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75412" w14:textId="77777777" w:rsidR="00516180" w:rsidRDefault="00516180" w:rsidP="00516180">
      <w:pPr>
        <w:shd w:val="clear" w:color="auto" w:fill="FFFFFF"/>
        <w:spacing w:line="480" w:lineRule="auto"/>
        <w:jc w:val="both"/>
        <w:rPr>
          <w:rFonts w:ascii="Arial" w:hAnsi="Arial" w:cs="Arial"/>
        </w:rPr>
      </w:pPr>
      <w:bookmarkStart w:id="0" w:name="_Hlk172305918"/>
      <w:bookmarkEnd w:id="0"/>
    </w:p>
    <w:p w14:paraId="2CF67BB4" w14:textId="77777777" w:rsidR="00E86153" w:rsidRDefault="00E86153" w:rsidP="00E86153">
      <w:pPr>
        <w:jc w:val="right"/>
        <w:rPr>
          <w:rFonts w:ascii="Helvetica" w:hAnsi="Helvetica" w:cstheme="minorHAnsi"/>
          <w:b/>
        </w:rPr>
      </w:pPr>
    </w:p>
    <w:p w14:paraId="06F47353" w14:textId="77777777" w:rsidR="00E86153" w:rsidRDefault="00E86153" w:rsidP="00E86153">
      <w:pPr>
        <w:jc w:val="center"/>
        <w:rPr>
          <w:rFonts w:ascii="Helvetica" w:hAnsi="Helvetica" w:cstheme="minorHAnsi"/>
          <w:b/>
        </w:rPr>
      </w:pPr>
      <w:r>
        <w:rPr>
          <w:noProof/>
        </w:rPr>
        <w:drawing>
          <wp:inline distT="0" distB="0" distL="0" distR="0" wp14:anchorId="4F48498C" wp14:editId="233A5222">
            <wp:extent cx="2926080" cy="1480738"/>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3197" cy="1489400"/>
                    </a:xfrm>
                    <a:prstGeom prst="rect">
                      <a:avLst/>
                    </a:prstGeom>
                  </pic:spPr>
                </pic:pic>
              </a:graphicData>
            </a:graphic>
          </wp:inline>
        </w:drawing>
      </w:r>
    </w:p>
    <w:p w14:paraId="6AF8DCD7" w14:textId="77777777" w:rsidR="00E86153" w:rsidRDefault="00E86153" w:rsidP="00E86153">
      <w:pPr>
        <w:jc w:val="center"/>
        <w:rPr>
          <w:rFonts w:ascii="Helvetica" w:hAnsi="Helvetica" w:cstheme="minorHAnsi"/>
          <w:b/>
        </w:rPr>
      </w:pPr>
    </w:p>
    <w:p w14:paraId="0900868E" w14:textId="403AEC21" w:rsidR="00E86153" w:rsidRPr="00310D96" w:rsidRDefault="00E86153" w:rsidP="001E100A">
      <w:pPr>
        <w:rPr>
          <w:bCs/>
        </w:rPr>
      </w:pPr>
    </w:p>
    <w:p w14:paraId="7436B32D" w14:textId="77777777" w:rsidR="00E86153" w:rsidRDefault="00E86153" w:rsidP="00E86153">
      <w:pPr>
        <w:jc w:val="center"/>
        <w:rPr>
          <w:bCs/>
        </w:rPr>
      </w:pPr>
    </w:p>
    <w:p w14:paraId="7184AB06" w14:textId="77777777" w:rsidR="00E86153" w:rsidRPr="005975AF" w:rsidRDefault="00E86153" w:rsidP="00B50ACB">
      <w:pPr>
        <w:jc w:val="center"/>
        <w:rPr>
          <w:rFonts w:ascii="Arial" w:hAnsi="Arial" w:cs="Arial"/>
          <w:bCs/>
          <w:sz w:val="22"/>
          <w:szCs w:val="22"/>
        </w:rPr>
      </w:pPr>
      <w:r w:rsidRPr="005975AF">
        <w:rPr>
          <w:rFonts w:ascii="Arial" w:hAnsi="Arial" w:cs="Arial"/>
          <w:bCs/>
          <w:sz w:val="22"/>
          <w:szCs w:val="22"/>
        </w:rPr>
        <w:t>Thesis title</w:t>
      </w:r>
    </w:p>
    <w:p w14:paraId="09A1F1C1" w14:textId="77777777" w:rsidR="00E86153" w:rsidRPr="00552569" w:rsidRDefault="00E86153" w:rsidP="00B50ACB">
      <w:pPr>
        <w:jc w:val="center"/>
        <w:rPr>
          <w:rFonts w:ascii="Arial" w:hAnsi="Arial" w:cs="Arial"/>
          <w:b/>
          <w:sz w:val="28"/>
          <w:szCs w:val="28"/>
        </w:rPr>
      </w:pPr>
      <w:r w:rsidRPr="00552569">
        <w:rPr>
          <w:rFonts w:ascii="Arial" w:hAnsi="Arial" w:cs="Arial"/>
          <w:b/>
          <w:sz w:val="28"/>
          <w:szCs w:val="28"/>
        </w:rPr>
        <w:t>The Physical Demands of Elite Female Rugby Union</w:t>
      </w:r>
    </w:p>
    <w:p w14:paraId="24C4343C" w14:textId="77777777" w:rsidR="00E86153" w:rsidRPr="005975AF" w:rsidRDefault="00E86153" w:rsidP="00B50ACB">
      <w:pPr>
        <w:jc w:val="center"/>
        <w:rPr>
          <w:rFonts w:ascii="Arial" w:hAnsi="Arial" w:cs="Arial"/>
          <w:bCs/>
          <w:sz w:val="22"/>
          <w:szCs w:val="22"/>
        </w:rPr>
      </w:pPr>
    </w:p>
    <w:p w14:paraId="1614A157" w14:textId="63B1E033" w:rsidR="00E86153" w:rsidRPr="005975AF" w:rsidRDefault="00021DB7" w:rsidP="00B50ACB">
      <w:pPr>
        <w:jc w:val="center"/>
        <w:rPr>
          <w:rFonts w:ascii="Arial" w:hAnsi="Arial" w:cs="Arial"/>
          <w:bCs/>
          <w:sz w:val="22"/>
          <w:szCs w:val="22"/>
        </w:rPr>
      </w:pPr>
      <w:r w:rsidRPr="005975AF">
        <w:rPr>
          <w:rFonts w:ascii="Arial" w:hAnsi="Arial" w:cs="Arial"/>
          <w:bCs/>
          <w:sz w:val="22"/>
          <w:szCs w:val="22"/>
        </w:rPr>
        <w:t xml:space="preserve">A thesis submitted </w:t>
      </w:r>
      <w:r w:rsidR="001E100A" w:rsidRPr="005975AF">
        <w:rPr>
          <w:rFonts w:ascii="Arial" w:hAnsi="Arial" w:cs="Arial"/>
          <w:bCs/>
          <w:sz w:val="22"/>
          <w:szCs w:val="22"/>
        </w:rPr>
        <w:t>by Luke Woodhouse to</w:t>
      </w:r>
      <w:r w:rsidRPr="005975AF">
        <w:rPr>
          <w:rFonts w:ascii="Arial" w:hAnsi="Arial" w:cs="Arial"/>
          <w:bCs/>
          <w:sz w:val="22"/>
          <w:szCs w:val="22"/>
        </w:rPr>
        <w:t xml:space="preserve"> St Mary’s University, Twickenham</w:t>
      </w:r>
      <w:r w:rsidR="001E100A" w:rsidRPr="005975AF">
        <w:rPr>
          <w:rFonts w:ascii="Arial" w:hAnsi="Arial" w:cs="Arial"/>
          <w:bCs/>
          <w:sz w:val="22"/>
          <w:szCs w:val="22"/>
        </w:rPr>
        <w:t>,</w:t>
      </w:r>
      <w:r w:rsidRPr="005975AF">
        <w:rPr>
          <w:rFonts w:ascii="Arial" w:hAnsi="Arial" w:cs="Arial"/>
          <w:bCs/>
          <w:sz w:val="22"/>
          <w:szCs w:val="22"/>
        </w:rPr>
        <w:t xml:space="preserve"> for the</w:t>
      </w:r>
      <w:r w:rsidR="001E100A" w:rsidRPr="005975AF">
        <w:rPr>
          <w:rFonts w:ascii="Arial" w:hAnsi="Arial" w:cs="Arial"/>
          <w:bCs/>
          <w:sz w:val="22"/>
          <w:szCs w:val="22"/>
        </w:rPr>
        <w:t xml:space="preserve"> award</w:t>
      </w:r>
      <w:r w:rsidRPr="005975AF">
        <w:rPr>
          <w:rFonts w:ascii="Arial" w:hAnsi="Arial" w:cs="Arial"/>
          <w:bCs/>
          <w:sz w:val="22"/>
          <w:szCs w:val="22"/>
        </w:rPr>
        <w:t xml:space="preserve"> of Doctor of Philosophy</w:t>
      </w:r>
    </w:p>
    <w:p w14:paraId="6644F805" w14:textId="7EEBCF53" w:rsidR="00021DB7" w:rsidRPr="005975AF" w:rsidRDefault="00021DB7" w:rsidP="00B50ACB">
      <w:pPr>
        <w:jc w:val="center"/>
        <w:rPr>
          <w:rFonts w:ascii="Arial" w:hAnsi="Arial" w:cs="Arial"/>
          <w:bCs/>
          <w:sz w:val="22"/>
          <w:szCs w:val="22"/>
        </w:rPr>
      </w:pPr>
    </w:p>
    <w:p w14:paraId="377D987E" w14:textId="78C50325" w:rsidR="00021DB7" w:rsidRPr="005975AF" w:rsidRDefault="00021DB7" w:rsidP="00B50ACB">
      <w:pPr>
        <w:jc w:val="center"/>
        <w:rPr>
          <w:rFonts w:ascii="Arial" w:hAnsi="Arial" w:cs="Arial"/>
          <w:bCs/>
          <w:sz w:val="22"/>
          <w:szCs w:val="22"/>
        </w:rPr>
      </w:pPr>
      <w:r w:rsidRPr="005975AF">
        <w:rPr>
          <w:rFonts w:ascii="Arial" w:hAnsi="Arial" w:cs="Arial"/>
          <w:bCs/>
          <w:sz w:val="22"/>
          <w:szCs w:val="22"/>
        </w:rPr>
        <w:t>J</w:t>
      </w:r>
      <w:r w:rsidR="00947B8B" w:rsidRPr="005975AF">
        <w:rPr>
          <w:rFonts w:ascii="Arial" w:hAnsi="Arial" w:cs="Arial"/>
          <w:bCs/>
          <w:sz w:val="22"/>
          <w:szCs w:val="22"/>
        </w:rPr>
        <w:t>uly</w:t>
      </w:r>
      <w:r w:rsidRPr="005975AF">
        <w:rPr>
          <w:rFonts w:ascii="Arial" w:hAnsi="Arial" w:cs="Arial"/>
          <w:bCs/>
          <w:sz w:val="22"/>
          <w:szCs w:val="22"/>
        </w:rPr>
        <w:t xml:space="preserve"> 2024</w:t>
      </w:r>
    </w:p>
    <w:p w14:paraId="793EB67F" w14:textId="77777777" w:rsidR="00021DB7" w:rsidRPr="005975AF" w:rsidRDefault="00021DB7" w:rsidP="00B50ACB">
      <w:pPr>
        <w:jc w:val="center"/>
        <w:rPr>
          <w:rFonts w:ascii="Arial" w:hAnsi="Arial" w:cs="Arial"/>
          <w:bCs/>
          <w:sz w:val="22"/>
          <w:szCs w:val="22"/>
        </w:rPr>
      </w:pPr>
    </w:p>
    <w:p w14:paraId="21A9D229" w14:textId="0AF039FA" w:rsidR="00021DB7" w:rsidRPr="005975AF" w:rsidRDefault="00E86153" w:rsidP="00B50ACB">
      <w:pPr>
        <w:jc w:val="center"/>
        <w:rPr>
          <w:rFonts w:ascii="Arial" w:hAnsi="Arial" w:cs="Arial"/>
          <w:bCs/>
          <w:sz w:val="22"/>
          <w:szCs w:val="22"/>
        </w:rPr>
      </w:pPr>
      <w:r w:rsidRPr="005975AF">
        <w:rPr>
          <w:rFonts w:ascii="Arial" w:hAnsi="Arial" w:cs="Arial"/>
          <w:bCs/>
          <w:sz w:val="22"/>
          <w:szCs w:val="22"/>
        </w:rPr>
        <w:t>Author’s name: Luke Woodhouse</w:t>
      </w:r>
    </w:p>
    <w:p w14:paraId="75B5073B" w14:textId="77777777" w:rsidR="00E86153" w:rsidRPr="005975AF" w:rsidRDefault="00E86153" w:rsidP="00B50ACB">
      <w:pPr>
        <w:jc w:val="center"/>
        <w:rPr>
          <w:rFonts w:ascii="Arial" w:hAnsi="Arial" w:cs="Arial"/>
          <w:bCs/>
          <w:sz w:val="22"/>
          <w:szCs w:val="22"/>
        </w:rPr>
      </w:pPr>
    </w:p>
    <w:p w14:paraId="3CE3469D" w14:textId="7A44F65E" w:rsidR="00E86153" w:rsidRPr="005975AF" w:rsidRDefault="00E86153" w:rsidP="00B50ACB">
      <w:pPr>
        <w:jc w:val="center"/>
        <w:rPr>
          <w:rFonts w:ascii="Arial" w:hAnsi="Arial" w:cs="Arial"/>
          <w:bCs/>
          <w:sz w:val="22"/>
          <w:szCs w:val="22"/>
        </w:rPr>
      </w:pPr>
      <w:r w:rsidRPr="005975AF">
        <w:rPr>
          <w:rFonts w:ascii="Arial" w:hAnsi="Arial" w:cs="Arial"/>
          <w:bCs/>
          <w:sz w:val="22"/>
          <w:szCs w:val="22"/>
        </w:rPr>
        <w:t xml:space="preserve">Supervisors: Dr Mark Waldron (University of Swansea), Dr Jamie </w:t>
      </w:r>
      <w:proofErr w:type="spellStart"/>
      <w:r w:rsidRPr="005975AF">
        <w:rPr>
          <w:rFonts w:ascii="Arial" w:hAnsi="Arial" w:cs="Arial"/>
          <w:bCs/>
          <w:sz w:val="22"/>
          <w:szCs w:val="22"/>
        </w:rPr>
        <w:t>Tallent</w:t>
      </w:r>
      <w:proofErr w:type="spellEnd"/>
      <w:r w:rsidRPr="005975AF">
        <w:rPr>
          <w:rFonts w:ascii="Arial" w:hAnsi="Arial" w:cs="Arial"/>
          <w:bCs/>
          <w:sz w:val="22"/>
          <w:szCs w:val="22"/>
        </w:rPr>
        <w:t xml:space="preserve"> (University of Essex), Dr Stephen Patterson (St Mary’s University, Twickenham)</w:t>
      </w:r>
    </w:p>
    <w:p w14:paraId="7618C954" w14:textId="77777777" w:rsidR="00E86153" w:rsidRPr="005975AF" w:rsidRDefault="00E86153" w:rsidP="00B50ACB">
      <w:pPr>
        <w:jc w:val="center"/>
        <w:rPr>
          <w:rFonts w:ascii="Arial" w:hAnsi="Arial" w:cs="Arial"/>
          <w:bCs/>
          <w:sz w:val="22"/>
          <w:szCs w:val="22"/>
        </w:rPr>
      </w:pPr>
    </w:p>
    <w:p w14:paraId="38CFBED7" w14:textId="77777777" w:rsidR="00E86153" w:rsidRPr="005975AF" w:rsidRDefault="00E86153" w:rsidP="00B50ACB">
      <w:pPr>
        <w:jc w:val="center"/>
        <w:rPr>
          <w:rFonts w:ascii="Arial" w:hAnsi="Arial" w:cs="Arial"/>
          <w:bCs/>
          <w:sz w:val="22"/>
          <w:szCs w:val="22"/>
        </w:rPr>
      </w:pPr>
    </w:p>
    <w:p w14:paraId="14D916F9" w14:textId="77777777" w:rsidR="00E86153" w:rsidRPr="005975AF" w:rsidRDefault="00E86153" w:rsidP="00B50ACB">
      <w:pPr>
        <w:jc w:val="center"/>
        <w:rPr>
          <w:rFonts w:ascii="Arial" w:hAnsi="Arial" w:cs="Arial"/>
          <w:bCs/>
          <w:sz w:val="22"/>
          <w:szCs w:val="22"/>
        </w:rPr>
      </w:pPr>
      <w:r w:rsidRPr="005975AF">
        <w:rPr>
          <w:rFonts w:ascii="Arial" w:hAnsi="Arial" w:cs="Arial"/>
          <w:bCs/>
          <w:sz w:val="22"/>
          <w:szCs w:val="22"/>
        </w:rPr>
        <w:t>Faculty of Sport, Health and Applied Sciences</w:t>
      </w:r>
    </w:p>
    <w:p w14:paraId="67531244" w14:textId="77777777" w:rsidR="00E86153" w:rsidRPr="005975AF" w:rsidRDefault="00E86153" w:rsidP="00B50ACB">
      <w:pPr>
        <w:jc w:val="center"/>
        <w:rPr>
          <w:rFonts w:ascii="Arial" w:hAnsi="Arial" w:cs="Arial"/>
          <w:bCs/>
          <w:sz w:val="22"/>
          <w:szCs w:val="22"/>
        </w:rPr>
      </w:pPr>
      <w:r w:rsidRPr="005975AF">
        <w:rPr>
          <w:rFonts w:ascii="Arial" w:hAnsi="Arial" w:cs="Arial"/>
          <w:bCs/>
          <w:sz w:val="22"/>
          <w:szCs w:val="22"/>
        </w:rPr>
        <w:t>St Mary’s University, Twickenham, London</w:t>
      </w:r>
    </w:p>
    <w:p w14:paraId="78F0A34D" w14:textId="77777777" w:rsidR="00E86153" w:rsidRPr="005975AF" w:rsidRDefault="00E86153" w:rsidP="00B50ACB">
      <w:pPr>
        <w:jc w:val="center"/>
        <w:rPr>
          <w:rFonts w:ascii="Arial" w:hAnsi="Arial" w:cs="Arial"/>
          <w:b/>
          <w:sz w:val="22"/>
          <w:szCs w:val="22"/>
        </w:rPr>
      </w:pPr>
    </w:p>
    <w:p w14:paraId="42B5B0B1" w14:textId="77777777" w:rsidR="00E86153" w:rsidRPr="005975AF" w:rsidRDefault="00E86153" w:rsidP="00B50ACB">
      <w:pPr>
        <w:jc w:val="center"/>
        <w:rPr>
          <w:rFonts w:ascii="Arial" w:hAnsi="Arial" w:cs="Arial"/>
          <w:b/>
          <w:sz w:val="22"/>
          <w:szCs w:val="22"/>
        </w:rPr>
      </w:pPr>
    </w:p>
    <w:p w14:paraId="62D1FD7C" w14:textId="336E801E"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3135CEB3" w14:textId="78476DA9"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6746D4EB" w14:textId="23632433"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2D70706D" w14:textId="4D95CC68"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06CF7E36" w14:textId="61299B95"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1442854A" w14:textId="57001969"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39DBAD75" w14:textId="3B9A32F4"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25A17F21" w14:textId="3F96C937" w:rsidR="00E86153" w:rsidRPr="005975AF" w:rsidRDefault="00E86153" w:rsidP="00B50ACB">
      <w:pPr>
        <w:pStyle w:val="ListParagraph"/>
        <w:shd w:val="clear" w:color="auto" w:fill="FFFFFF"/>
        <w:spacing w:line="480" w:lineRule="auto"/>
        <w:jc w:val="center"/>
        <w:rPr>
          <w:rFonts w:ascii="Arial" w:hAnsi="Arial" w:cs="Arial"/>
          <w:sz w:val="22"/>
          <w:szCs w:val="22"/>
        </w:rPr>
      </w:pPr>
    </w:p>
    <w:p w14:paraId="1536399B" w14:textId="77777777" w:rsidR="00021DB7" w:rsidRPr="005975AF" w:rsidRDefault="00021DB7" w:rsidP="00B50ACB">
      <w:pPr>
        <w:shd w:val="clear" w:color="auto" w:fill="FFFFFF"/>
        <w:spacing w:line="480" w:lineRule="auto"/>
        <w:jc w:val="center"/>
        <w:rPr>
          <w:rFonts w:ascii="Arial" w:hAnsi="Arial" w:cs="Arial"/>
          <w:sz w:val="22"/>
          <w:szCs w:val="22"/>
        </w:rPr>
      </w:pPr>
    </w:p>
    <w:p w14:paraId="6990457B" w14:textId="77777777" w:rsidR="003657D0" w:rsidRDefault="003657D0" w:rsidP="00B50ACB">
      <w:pPr>
        <w:shd w:val="clear" w:color="auto" w:fill="FFFFFF"/>
        <w:spacing w:line="480" w:lineRule="auto"/>
        <w:jc w:val="center"/>
        <w:rPr>
          <w:rFonts w:ascii="Arial" w:hAnsi="Arial" w:cs="Arial"/>
          <w:sz w:val="22"/>
          <w:szCs w:val="22"/>
        </w:rPr>
      </w:pPr>
    </w:p>
    <w:p w14:paraId="3F8F7A14" w14:textId="77777777" w:rsidR="00552569" w:rsidRDefault="00552569" w:rsidP="00021DB7">
      <w:pPr>
        <w:shd w:val="clear" w:color="auto" w:fill="FFFFFF"/>
        <w:spacing w:line="480" w:lineRule="auto"/>
        <w:rPr>
          <w:rFonts w:ascii="Arial" w:hAnsi="Arial" w:cs="Arial"/>
          <w:sz w:val="22"/>
          <w:szCs w:val="22"/>
        </w:rPr>
      </w:pPr>
    </w:p>
    <w:p w14:paraId="19E75F84" w14:textId="37A921F6" w:rsidR="00552569" w:rsidRPr="008B4417" w:rsidRDefault="00552569" w:rsidP="004C1331">
      <w:pPr>
        <w:shd w:val="clear" w:color="auto" w:fill="FFFFFF"/>
        <w:spacing w:line="480" w:lineRule="auto"/>
        <w:jc w:val="center"/>
        <w:rPr>
          <w:rFonts w:ascii="Arial" w:hAnsi="Arial" w:cs="Arial"/>
          <w:b/>
          <w:bCs/>
          <w:sz w:val="28"/>
          <w:szCs w:val="28"/>
        </w:rPr>
      </w:pPr>
      <w:r w:rsidRPr="00552569">
        <w:rPr>
          <w:rFonts w:ascii="Arial" w:hAnsi="Arial" w:cs="Arial"/>
          <w:b/>
          <w:bCs/>
          <w:sz w:val="28"/>
          <w:szCs w:val="28"/>
        </w:rPr>
        <w:lastRenderedPageBreak/>
        <w:t>Declaration of Originality</w:t>
      </w:r>
    </w:p>
    <w:p w14:paraId="2F987D7B" w14:textId="7E4B26E8" w:rsidR="003657D0" w:rsidRDefault="003657D0" w:rsidP="00EA5B73">
      <w:pPr>
        <w:shd w:val="clear" w:color="auto" w:fill="FFFFFF"/>
        <w:spacing w:line="480" w:lineRule="auto"/>
        <w:jc w:val="both"/>
        <w:rPr>
          <w:rFonts w:ascii="Arial" w:hAnsi="Arial" w:cs="Arial"/>
          <w:sz w:val="22"/>
          <w:szCs w:val="22"/>
        </w:rPr>
      </w:pPr>
      <w:r>
        <w:rPr>
          <w:rFonts w:ascii="Arial" w:hAnsi="Arial" w:cs="Arial"/>
          <w:sz w:val="22"/>
          <w:szCs w:val="22"/>
        </w:rPr>
        <w:t xml:space="preserve">This thesis and the work to which it refers are the result of my own efforts. Any ideas, data or text resulting from the work of others (whereby published or unpublished) are fully identified as such within the work and attributed to the originator in the text, </w:t>
      </w:r>
      <w:r w:rsidR="007D4EAC">
        <w:rPr>
          <w:rFonts w:ascii="Arial" w:hAnsi="Arial" w:cs="Arial"/>
          <w:sz w:val="22"/>
          <w:szCs w:val="22"/>
        </w:rPr>
        <w:t>bibliography,</w:t>
      </w:r>
      <w:r>
        <w:rPr>
          <w:rFonts w:ascii="Arial" w:hAnsi="Arial" w:cs="Arial"/>
          <w:sz w:val="22"/>
          <w:szCs w:val="22"/>
        </w:rPr>
        <w:t xml:space="preserve"> or footnotes. </w:t>
      </w:r>
    </w:p>
    <w:p w14:paraId="225A72B9" w14:textId="77777777" w:rsidR="003657D0" w:rsidRDefault="003657D0" w:rsidP="00EA5B73">
      <w:pPr>
        <w:shd w:val="clear" w:color="auto" w:fill="FFFFFF"/>
        <w:spacing w:line="480" w:lineRule="auto"/>
        <w:jc w:val="both"/>
        <w:rPr>
          <w:rFonts w:ascii="Arial" w:hAnsi="Arial" w:cs="Arial"/>
          <w:sz w:val="22"/>
          <w:szCs w:val="22"/>
        </w:rPr>
      </w:pPr>
    </w:p>
    <w:p w14:paraId="49B1FF37" w14:textId="4D4052AF" w:rsidR="003657D0" w:rsidRDefault="003657D0" w:rsidP="00EA5B73">
      <w:pPr>
        <w:shd w:val="clear" w:color="auto" w:fill="FFFFFF"/>
        <w:spacing w:line="480" w:lineRule="auto"/>
        <w:jc w:val="both"/>
        <w:rPr>
          <w:rFonts w:ascii="Arial" w:hAnsi="Arial" w:cs="Arial"/>
          <w:sz w:val="22"/>
          <w:szCs w:val="22"/>
        </w:rPr>
      </w:pPr>
      <w:r>
        <w:rPr>
          <w:rFonts w:ascii="Arial" w:hAnsi="Arial" w:cs="Arial"/>
          <w:sz w:val="22"/>
          <w:szCs w:val="22"/>
        </w:rPr>
        <w:t>This thesis has not been submitted in whole or in part for any other academic degree or personal qualification at this or any other institution.</w:t>
      </w:r>
    </w:p>
    <w:p w14:paraId="1A051C55" w14:textId="77777777" w:rsidR="003657D0" w:rsidRDefault="003657D0" w:rsidP="00EA5B73">
      <w:pPr>
        <w:shd w:val="clear" w:color="auto" w:fill="FFFFFF"/>
        <w:spacing w:line="480" w:lineRule="auto"/>
        <w:jc w:val="both"/>
        <w:rPr>
          <w:rFonts w:ascii="Arial" w:hAnsi="Arial" w:cs="Arial"/>
          <w:sz w:val="22"/>
          <w:szCs w:val="22"/>
        </w:rPr>
      </w:pPr>
    </w:p>
    <w:p w14:paraId="677B0509" w14:textId="69E6F040" w:rsidR="003657D0" w:rsidRDefault="003657D0" w:rsidP="00EA5B73">
      <w:pPr>
        <w:shd w:val="clear" w:color="auto" w:fill="FFFFFF"/>
        <w:spacing w:line="480" w:lineRule="auto"/>
        <w:jc w:val="both"/>
        <w:rPr>
          <w:rFonts w:ascii="Arial" w:hAnsi="Arial" w:cs="Arial"/>
          <w:sz w:val="22"/>
          <w:szCs w:val="22"/>
        </w:rPr>
      </w:pPr>
      <w:r>
        <w:rPr>
          <w:rFonts w:ascii="Arial" w:hAnsi="Arial" w:cs="Arial"/>
          <w:sz w:val="22"/>
          <w:szCs w:val="22"/>
        </w:rPr>
        <w:t xml:space="preserve">Any chapters that describe the outcomes of joint research are clearly identified and contributors named. Significant data, images or text resulting from the input of other researchers is identified as such and attributed to the persons concerned by means of a footnote within the chapter. </w:t>
      </w:r>
    </w:p>
    <w:p w14:paraId="55B1F22C" w14:textId="5E1F07CC" w:rsidR="003657D0" w:rsidRDefault="003657D0" w:rsidP="00EA5B73">
      <w:pPr>
        <w:shd w:val="clear" w:color="auto" w:fill="FFFFFF"/>
        <w:spacing w:line="480" w:lineRule="auto"/>
        <w:jc w:val="both"/>
        <w:rPr>
          <w:rFonts w:ascii="Arial" w:hAnsi="Arial" w:cs="Arial"/>
          <w:sz w:val="22"/>
          <w:szCs w:val="22"/>
        </w:rPr>
      </w:pPr>
      <w:r>
        <w:rPr>
          <w:rFonts w:ascii="Arial" w:hAnsi="Arial" w:cs="Arial"/>
          <w:sz w:val="22"/>
          <w:szCs w:val="22"/>
        </w:rPr>
        <w:t xml:space="preserve"> </w:t>
      </w:r>
    </w:p>
    <w:p w14:paraId="7BEC29C3" w14:textId="1A52DAAF" w:rsidR="003657D0" w:rsidRPr="005975AF" w:rsidRDefault="007D4EAC" w:rsidP="00EA5B73">
      <w:pPr>
        <w:shd w:val="clear" w:color="auto" w:fill="FFFFFF"/>
        <w:spacing w:line="480" w:lineRule="auto"/>
        <w:jc w:val="both"/>
        <w:rPr>
          <w:rFonts w:ascii="Arial" w:hAnsi="Arial" w:cs="Arial"/>
          <w:sz w:val="22"/>
          <w:szCs w:val="22"/>
        </w:rPr>
      </w:pPr>
      <w:r>
        <w:rPr>
          <w:rFonts w:ascii="Arial" w:hAnsi="Arial" w:cs="Arial"/>
          <w:sz w:val="22"/>
          <w:szCs w:val="22"/>
        </w:rPr>
        <w:t xml:space="preserve">I acknowledge the help and guidance of others who have assisted me during the research and preparation of this thesis, who are identified on the title page of this thesis and within the chapter title pages. </w:t>
      </w:r>
    </w:p>
    <w:p w14:paraId="4974386D" w14:textId="77777777" w:rsidR="00A51D7A" w:rsidRDefault="00A51D7A" w:rsidP="00EA5B73">
      <w:pPr>
        <w:shd w:val="clear" w:color="auto" w:fill="FFFFFF"/>
        <w:spacing w:line="480" w:lineRule="auto"/>
        <w:jc w:val="both"/>
        <w:rPr>
          <w:rFonts w:ascii="Arial" w:hAnsi="Arial" w:cs="Arial"/>
          <w:sz w:val="22"/>
          <w:szCs w:val="22"/>
        </w:rPr>
      </w:pPr>
    </w:p>
    <w:p w14:paraId="1EA30BB0" w14:textId="30F8256C" w:rsidR="005C2606" w:rsidRDefault="007D4EAC" w:rsidP="00EA5B73">
      <w:pPr>
        <w:shd w:val="clear" w:color="auto" w:fill="FFFFFF"/>
        <w:spacing w:line="480" w:lineRule="auto"/>
        <w:jc w:val="both"/>
        <w:rPr>
          <w:rFonts w:ascii="Arial" w:hAnsi="Arial" w:cs="Arial"/>
          <w:sz w:val="22"/>
          <w:szCs w:val="22"/>
        </w:rPr>
      </w:pPr>
      <w:r>
        <w:rPr>
          <w:rFonts w:ascii="Arial" w:hAnsi="Arial" w:cs="Arial"/>
          <w:sz w:val="22"/>
          <w:szCs w:val="22"/>
        </w:rPr>
        <w:t>I understand the University reserves the right to submit electronic versions of my draft documents for assessment of plagiarism using electronic detection software such as ‘</w:t>
      </w:r>
      <w:proofErr w:type="spellStart"/>
      <w:r>
        <w:rPr>
          <w:rFonts w:ascii="Arial" w:hAnsi="Arial" w:cs="Arial"/>
          <w:sz w:val="22"/>
          <w:szCs w:val="22"/>
        </w:rPr>
        <w:t>turn</w:t>
      </w:r>
      <w:r w:rsidR="005C2606">
        <w:rPr>
          <w:rFonts w:ascii="Arial" w:hAnsi="Arial" w:cs="Arial"/>
          <w:sz w:val="22"/>
          <w:szCs w:val="22"/>
        </w:rPr>
        <w:t>itin</w:t>
      </w:r>
      <w:proofErr w:type="spellEnd"/>
      <w:r w:rsidR="005C2606">
        <w:rPr>
          <w:rFonts w:ascii="Arial" w:hAnsi="Arial" w:cs="Arial"/>
          <w:sz w:val="22"/>
          <w:szCs w:val="22"/>
        </w:rPr>
        <w:t xml:space="preserve">’. In addition, I understand that </w:t>
      </w:r>
      <w:proofErr w:type="gramStart"/>
      <w:r w:rsidR="005C2606">
        <w:rPr>
          <w:rFonts w:ascii="Arial" w:hAnsi="Arial" w:cs="Arial"/>
          <w:sz w:val="22"/>
          <w:szCs w:val="22"/>
        </w:rPr>
        <w:t>whether or not</w:t>
      </w:r>
      <w:proofErr w:type="gramEnd"/>
      <w:r w:rsidR="005C2606">
        <w:rPr>
          <w:rFonts w:ascii="Arial" w:hAnsi="Arial" w:cs="Arial"/>
          <w:sz w:val="22"/>
          <w:szCs w:val="22"/>
        </w:rPr>
        <w:t xml:space="preserve"> drafts have been so assessed, the University reserves the right to require an electronic version of the final document (as submitted) for assessment. </w:t>
      </w:r>
    </w:p>
    <w:p w14:paraId="6A14BDB7" w14:textId="75394425" w:rsidR="005C2606" w:rsidRDefault="00EA5B73" w:rsidP="00021DB7">
      <w:pPr>
        <w:shd w:val="clear" w:color="auto" w:fill="FFFFFF"/>
        <w:spacing w:line="480" w:lineRule="auto"/>
        <w:rPr>
          <w:rFonts w:ascii="Arial" w:hAnsi="Arial" w:cs="Arial"/>
          <w:sz w:val="22"/>
          <w:szCs w:val="22"/>
        </w:rPr>
      </w:pPr>
      <w:r>
        <w:rPr>
          <w:rFonts w:ascii="Arial" w:hAnsi="Arial" w:cs="Arial"/>
          <w:sz w:val="22"/>
          <w:szCs w:val="22"/>
        </w:rPr>
        <w:t xml:space="preserve">Signed: </w:t>
      </w:r>
      <w:r w:rsidR="008B4417">
        <w:rPr>
          <w:noProof/>
        </w:rPr>
        <w:t xml:space="preserve">     </w:t>
      </w:r>
      <w:r w:rsidR="008B4417">
        <w:rPr>
          <w:noProof/>
        </w:rPr>
        <w:drawing>
          <wp:inline distT="0" distB="0" distL="0" distR="0" wp14:anchorId="7918F804" wp14:editId="7C7C4950">
            <wp:extent cx="1704975" cy="629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9771" cy="645551"/>
                    </a:xfrm>
                    <a:prstGeom prst="rect">
                      <a:avLst/>
                    </a:prstGeom>
                  </pic:spPr>
                </pic:pic>
              </a:graphicData>
            </a:graphic>
          </wp:inline>
        </w:drawing>
      </w:r>
    </w:p>
    <w:p w14:paraId="0DF960FC" w14:textId="228FAB78" w:rsidR="00EA5B73" w:rsidRDefault="00EA5B73" w:rsidP="00021DB7">
      <w:pPr>
        <w:shd w:val="clear" w:color="auto" w:fill="FFFFFF"/>
        <w:spacing w:line="480" w:lineRule="auto"/>
        <w:rPr>
          <w:rFonts w:ascii="Arial" w:hAnsi="Arial" w:cs="Arial"/>
          <w:sz w:val="22"/>
          <w:szCs w:val="22"/>
        </w:rPr>
      </w:pPr>
      <w:r>
        <w:rPr>
          <w:rFonts w:ascii="Arial" w:hAnsi="Arial" w:cs="Arial"/>
          <w:sz w:val="22"/>
          <w:szCs w:val="22"/>
        </w:rPr>
        <w:t>Print name: Luke Woodhouse</w:t>
      </w:r>
    </w:p>
    <w:p w14:paraId="4FE74FEC" w14:textId="0789C7A6" w:rsidR="00EA5B73" w:rsidRPr="005975AF" w:rsidRDefault="00EA5B73" w:rsidP="00021DB7">
      <w:pPr>
        <w:shd w:val="clear" w:color="auto" w:fill="FFFFFF"/>
        <w:spacing w:line="480" w:lineRule="auto"/>
        <w:rPr>
          <w:rFonts w:ascii="Arial" w:hAnsi="Arial" w:cs="Arial"/>
          <w:sz w:val="22"/>
          <w:szCs w:val="22"/>
        </w:rPr>
      </w:pPr>
      <w:r>
        <w:rPr>
          <w:rFonts w:ascii="Arial" w:hAnsi="Arial" w:cs="Arial"/>
          <w:sz w:val="22"/>
          <w:szCs w:val="22"/>
        </w:rPr>
        <w:t xml:space="preserve">Date: </w:t>
      </w:r>
    </w:p>
    <w:p w14:paraId="0D3409E7" w14:textId="77777777" w:rsidR="008B4417" w:rsidRDefault="008B4417" w:rsidP="00805A15">
      <w:pPr>
        <w:shd w:val="clear" w:color="auto" w:fill="FFFFFF"/>
        <w:spacing w:line="480" w:lineRule="auto"/>
        <w:jc w:val="both"/>
        <w:rPr>
          <w:rFonts w:ascii="Arial" w:hAnsi="Arial" w:cs="Arial"/>
          <w:b/>
          <w:bCs/>
          <w:sz w:val="28"/>
          <w:szCs w:val="28"/>
        </w:rPr>
      </w:pPr>
    </w:p>
    <w:p w14:paraId="1CE91C67" w14:textId="77777777" w:rsidR="00FB0A06" w:rsidRDefault="00FB0A06" w:rsidP="004C1331">
      <w:pPr>
        <w:shd w:val="clear" w:color="auto" w:fill="FFFFFF"/>
        <w:spacing w:line="480" w:lineRule="auto"/>
        <w:jc w:val="center"/>
        <w:rPr>
          <w:rFonts w:ascii="Arial" w:hAnsi="Arial" w:cs="Arial"/>
          <w:b/>
          <w:bCs/>
          <w:sz w:val="28"/>
          <w:szCs w:val="28"/>
        </w:rPr>
        <w:sectPr w:rsidR="00FB0A06" w:rsidSect="00B50ACB">
          <w:footerReference w:type="default" r:id="rId10"/>
          <w:pgSz w:w="11906" w:h="16838"/>
          <w:pgMar w:top="1440" w:right="1440" w:bottom="1440" w:left="1440" w:header="706" w:footer="706" w:gutter="0"/>
          <w:pgNumType w:start="1"/>
          <w:cols w:space="708"/>
          <w:docGrid w:linePitch="360"/>
        </w:sectPr>
      </w:pPr>
    </w:p>
    <w:p w14:paraId="01E59E52" w14:textId="6E88B27B" w:rsidR="008B4417" w:rsidRPr="007201EC" w:rsidRDefault="00021DB7" w:rsidP="004C1331">
      <w:pPr>
        <w:shd w:val="clear" w:color="auto" w:fill="FFFFFF"/>
        <w:spacing w:line="480" w:lineRule="auto"/>
        <w:jc w:val="center"/>
        <w:rPr>
          <w:rFonts w:ascii="Arial" w:hAnsi="Arial" w:cs="Arial"/>
          <w:b/>
          <w:bCs/>
          <w:sz w:val="28"/>
          <w:szCs w:val="28"/>
        </w:rPr>
      </w:pPr>
      <w:r w:rsidRPr="00D35D92">
        <w:rPr>
          <w:rFonts w:ascii="Arial" w:hAnsi="Arial" w:cs="Arial"/>
          <w:b/>
          <w:bCs/>
          <w:sz w:val="28"/>
          <w:szCs w:val="28"/>
        </w:rPr>
        <w:lastRenderedPageBreak/>
        <w:t>Abstrac</w:t>
      </w:r>
      <w:r w:rsidR="007201EC">
        <w:rPr>
          <w:rFonts w:ascii="Arial" w:hAnsi="Arial" w:cs="Arial"/>
          <w:b/>
          <w:bCs/>
          <w:sz w:val="28"/>
          <w:szCs w:val="28"/>
        </w:rPr>
        <w:t>t</w:t>
      </w:r>
    </w:p>
    <w:p w14:paraId="2C3C99F6" w14:textId="304EFB90" w:rsidR="008B4417" w:rsidRDefault="00C1750B" w:rsidP="008B4417">
      <w:pPr>
        <w:shd w:val="clear" w:color="auto" w:fill="FFFFFF"/>
        <w:spacing w:line="480" w:lineRule="auto"/>
        <w:jc w:val="both"/>
        <w:rPr>
          <w:rFonts w:ascii="Arial" w:hAnsi="Arial" w:cs="Arial"/>
          <w:sz w:val="22"/>
          <w:szCs w:val="22"/>
        </w:rPr>
      </w:pPr>
      <w:r>
        <w:rPr>
          <w:rFonts w:ascii="Arial" w:hAnsi="Arial" w:cs="Arial"/>
          <w:sz w:val="22"/>
          <w:szCs w:val="22"/>
        </w:rPr>
        <w:t>The dearth of investigations utilising cohorts from the highest</w:t>
      </w:r>
      <w:r w:rsidR="000E7DD6">
        <w:rPr>
          <w:rFonts w:ascii="Arial" w:hAnsi="Arial" w:cs="Arial"/>
          <w:sz w:val="22"/>
          <w:szCs w:val="22"/>
        </w:rPr>
        <w:t xml:space="preserve"> performing </w:t>
      </w:r>
      <w:r w:rsidR="007201EC">
        <w:rPr>
          <w:rFonts w:ascii="Arial" w:hAnsi="Arial" w:cs="Arial"/>
          <w:sz w:val="22"/>
          <w:szCs w:val="22"/>
        </w:rPr>
        <w:t xml:space="preserve">international female rugby union </w:t>
      </w:r>
      <w:r w:rsidR="000E7DD6">
        <w:rPr>
          <w:rFonts w:ascii="Arial" w:hAnsi="Arial" w:cs="Arial"/>
          <w:sz w:val="22"/>
          <w:szCs w:val="22"/>
        </w:rPr>
        <w:t>teams in the world</w:t>
      </w:r>
      <w:r>
        <w:rPr>
          <w:rFonts w:ascii="Arial" w:hAnsi="Arial" w:cs="Arial"/>
          <w:sz w:val="22"/>
          <w:szCs w:val="22"/>
        </w:rPr>
        <w:t>,</w:t>
      </w:r>
      <w:r w:rsidR="007201EC">
        <w:rPr>
          <w:rFonts w:ascii="Arial" w:hAnsi="Arial" w:cs="Arial"/>
          <w:sz w:val="22"/>
          <w:szCs w:val="22"/>
        </w:rPr>
        <w:t xml:space="preserve"> prompted this thesis</w:t>
      </w:r>
      <w:r>
        <w:rPr>
          <w:rFonts w:ascii="Arial" w:hAnsi="Arial" w:cs="Arial"/>
          <w:sz w:val="22"/>
          <w:szCs w:val="22"/>
        </w:rPr>
        <w:t>, which provides the first insights into the match and physical performance characteristics of such</w:t>
      </w:r>
      <w:r w:rsidR="007201EC">
        <w:rPr>
          <w:rFonts w:ascii="Arial" w:hAnsi="Arial" w:cs="Arial"/>
          <w:sz w:val="22"/>
          <w:szCs w:val="22"/>
        </w:rPr>
        <w:t xml:space="preserve"> cohort</w:t>
      </w:r>
      <w:r w:rsidR="00047456">
        <w:rPr>
          <w:rFonts w:ascii="Arial" w:hAnsi="Arial" w:cs="Arial"/>
          <w:sz w:val="22"/>
          <w:szCs w:val="22"/>
        </w:rPr>
        <w:t>s</w:t>
      </w:r>
      <w:r w:rsidR="00497219">
        <w:rPr>
          <w:rFonts w:ascii="Arial" w:hAnsi="Arial" w:cs="Arial"/>
          <w:sz w:val="22"/>
          <w:szCs w:val="22"/>
        </w:rPr>
        <w:t xml:space="preserve">. </w:t>
      </w:r>
      <w:r w:rsidR="00805A15">
        <w:rPr>
          <w:rFonts w:ascii="Arial" w:hAnsi="Arial" w:cs="Arial"/>
          <w:sz w:val="22"/>
          <w:szCs w:val="22"/>
        </w:rPr>
        <w:t>The thesis also explored the</w:t>
      </w:r>
      <w:r w:rsidR="00497219">
        <w:rPr>
          <w:rFonts w:ascii="Arial" w:hAnsi="Arial" w:cs="Arial"/>
          <w:sz w:val="22"/>
          <w:szCs w:val="22"/>
        </w:rPr>
        <w:t xml:space="preserve"> interactions between key technical performance indicators during specific collision events, and physical characteristics. </w:t>
      </w:r>
      <w:r w:rsidR="00472DE5">
        <w:rPr>
          <w:rFonts w:ascii="Arial" w:hAnsi="Arial" w:cs="Arial"/>
          <w:sz w:val="22"/>
          <w:szCs w:val="22"/>
        </w:rPr>
        <w:t xml:space="preserve">Initially longitudinal investigations </w:t>
      </w:r>
      <w:r w:rsidR="00195B28">
        <w:rPr>
          <w:rFonts w:ascii="Arial" w:hAnsi="Arial" w:cs="Arial"/>
          <w:sz w:val="22"/>
          <w:szCs w:val="22"/>
        </w:rPr>
        <w:t xml:space="preserve">were constructed </w:t>
      </w:r>
      <w:r w:rsidR="004B6079">
        <w:rPr>
          <w:rFonts w:ascii="Arial" w:hAnsi="Arial" w:cs="Arial"/>
          <w:sz w:val="22"/>
          <w:szCs w:val="22"/>
        </w:rPr>
        <w:t xml:space="preserve">(chapters 3 and 4) </w:t>
      </w:r>
      <w:r w:rsidR="00472DE5">
        <w:rPr>
          <w:rFonts w:ascii="Arial" w:hAnsi="Arial" w:cs="Arial"/>
          <w:sz w:val="22"/>
          <w:szCs w:val="22"/>
        </w:rPr>
        <w:t xml:space="preserve">to describe changes in match physical demands and physical performance characteristics of international female rugby union matches and players respectively. </w:t>
      </w:r>
      <w:r w:rsidR="00D362A5">
        <w:rPr>
          <w:rFonts w:ascii="Arial" w:hAnsi="Arial" w:cs="Arial"/>
          <w:sz w:val="22"/>
          <w:szCs w:val="22"/>
        </w:rPr>
        <w:t>c</w:t>
      </w:r>
      <w:r w:rsidR="004B6079">
        <w:rPr>
          <w:rFonts w:ascii="Arial" w:hAnsi="Arial" w:cs="Arial"/>
          <w:sz w:val="22"/>
          <w:szCs w:val="22"/>
        </w:rPr>
        <w:t>hapter 3</w:t>
      </w:r>
      <w:r w:rsidR="00472DE5">
        <w:rPr>
          <w:rFonts w:ascii="Arial" w:hAnsi="Arial" w:cs="Arial"/>
          <w:sz w:val="22"/>
          <w:szCs w:val="22"/>
        </w:rPr>
        <w:t xml:space="preserve"> highlighted </w:t>
      </w:r>
      <w:r w:rsidR="000A722C">
        <w:rPr>
          <w:rFonts w:ascii="Arial" w:hAnsi="Arial" w:cs="Arial"/>
          <w:sz w:val="22"/>
          <w:szCs w:val="22"/>
        </w:rPr>
        <w:t>longitudinal increases</w:t>
      </w:r>
      <w:r w:rsidR="00472DE5">
        <w:rPr>
          <w:rFonts w:ascii="Arial" w:hAnsi="Arial" w:cs="Arial"/>
          <w:sz w:val="22"/>
          <w:szCs w:val="22"/>
        </w:rPr>
        <w:t xml:space="preserve"> </w:t>
      </w:r>
      <w:r w:rsidR="000A722C">
        <w:rPr>
          <w:rFonts w:ascii="Arial" w:hAnsi="Arial" w:cs="Arial"/>
          <w:sz w:val="22"/>
          <w:szCs w:val="22"/>
        </w:rPr>
        <w:t>in high</w:t>
      </w:r>
      <w:r w:rsidR="00A26AE9">
        <w:rPr>
          <w:rFonts w:ascii="Arial" w:hAnsi="Arial" w:cs="Arial"/>
          <w:sz w:val="22"/>
          <w:szCs w:val="22"/>
        </w:rPr>
        <w:t xml:space="preserve"> </w:t>
      </w:r>
      <w:r w:rsidR="000A722C">
        <w:rPr>
          <w:rFonts w:ascii="Arial" w:hAnsi="Arial" w:cs="Arial"/>
          <w:sz w:val="22"/>
          <w:szCs w:val="22"/>
        </w:rPr>
        <w:t>intensity acceleration and deceleration demands, and greater collision and locomotive</w:t>
      </w:r>
      <w:r w:rsidR="00DB384F">
        <w:rPr>
          <w:rFonts w:ascii="Arial" w:hAnsi="Arial" w:cs="Arial"/>
          <w:sz w:val="22"/>
          <w:szCs w:val="22"/>
        </w:rPr>
        <w:t xml:space="preserve"> outputs during short </w:t>
      </w:r>
      <w:r w:rsidR="006C69F2" w:rsidRPr="006C69F2">
        <w:rPr>
          <w:rFonts w:ascii="Arial" w:hAnsi="Arial" w:cs="Arial"/>
          <w:sz w:val="22"/>
          <w:szCs w:val="22"/>
          <w:highlight w:val="red"/>
        </w:rPr>
        <w:t>epoch</w:t>
      </w:r>
      <w:r w:rsidR="00DB384F" w:rsidRPr="006C69F2">
        <w:rPr>
          <w:rFonts w:ascii="Arial" w:hAnsi="Arial" w:cs="Arial"/>
          <w:sz w:val="22"/>
          <w:szCs w:val="22"/>
          <w:highlight w:val="red"/>
        </w:rPr>
        <w:t>s</w:t>
      </w:r>
      <w:r w:rsidR="00061A2B">
        <w:rPr>
          <w:rFonts w:ascii="Arial" w:hAnsi="Arial" w:cs="Arial"/>
          <w:sz w:val="22"/>
          <w:szCs w:val="22"/>
        </w:rPr>
        <w:t>,</w:t>
      </w:r>
      <w:r w:rsidR="000A722C">
        <w:rPr>
          <w:rFonts w:ascii="Arial" w:hAnsi="Arial" w:cs="Arial"/>
          <w:sz w:val="22"/>
          <w:szCs w:val="22"/>
        </w:rPr>
        <w:t xml:space="preserve"> when competing against higher standard opposition. </w:t>
      </w:r>
      <w:r w:rsidR="00C03EA0">
        <w:rPr>
          <w:rFonts w:ascii="Arial" w:hAnsi="Arial" w:cs="Arial"/>
          <w:sz w:val="22"/>
          <w:szCs w:val="22"/>
        </w:rPr>
        <w:t>The magnitude of differences between positions, for physical characteristics such as sprint speed and aerobic running performance, increased over time</w:t>
      </w:r>
      <w:r w:rsidR="00CA2570">
        <w:rPr>
          <w:rFonts w:ascii="Arial" w:hAnsi="Arial" w:cs="Arial"/>
          <w:sz w:val="22"/>
          <w:szCs w:val="22"/>
        </w:rPr>
        <w:t>,</w:t>
      </w:r>
      <w:r w:rsidR="00C03EA0">
        <w:rPr>
          <w:rFonts w:ascii="Arial" w:hAnsi="Arial" w:cs="Arial"/>
          <w:sz w:val="22"/>
          <w:szCs w:val="22"/>
        </w:rPr>
        <w:t xml:space="preserve"> </w:t>
      </w:r>
      <w:r w:rsidR="00CA2570">
        <w:rPr>
          <w:rFonts w:ascii="Arial" w:hAnsi="Arial" w:cs="Arial"/>
          <w:sz w:val="22"/>
          <w:szCs w:val="22"/>
        </w:rPr>
        <w:t xml:space="preserve">indicating </w:t>
      </w:r>
      <w:r w:rsidR="009A33F6">
        <w:rPr>
          <w:rFonts w:ascii="Arial" w:hAnsi="Arial" w:cs="Arial"/>
          <w:sz w:val="22"/>
          <w:szCs w:val="22"/>
        </w:rPr>
        <w:t>disproportionat</w:t>
      </w:r>
      <w:r w:rsidR="00CA2570">
        <w:rPr>
          <w:rFonts w:ascii="Arial" w:hAnsi="Arial" w:cs="Arial"/>
          <w:sz w:val="22"/>
          <w:szCs w:val="22"/>
        </w:rPr>
        <w:t>e evolution of physical characteristics</w:t>
      </w:r>
      <w:r w:rsidR="009A33F6">
        <w:rPr>
          <w:rFonts w:ascii="Arial" w:hAnsi="Arial" w:cs="Arial"/>
          <w:sz w:val="22"/>
          <w:szCs w:val="22"/>
        </w:rPr>
        <w:t xml:space="preserve"> in certain positions,</w:t>
      </w:r>
      <w:r w:rsidR="00C03EA0">
        <w:rPr>
          <w:rFonts w:ascii="Arial" w:hAnsi="Arial" w:cs="Arial"/>
          <w:sz w:val="22"/>
          <w:szCs w:val="22"/>
        </w:rPr>
        <w:t xml:space="preserve"> </w:t>
      </w:r>
      <w:r w:rsidR="009A33F6">
        <w:rPr>
          <w:rFonts w:ascii="Arial" w:hAnsi="Arial" w:cs="Arial"/>
          <w:sz w:val="22"/>
          <w:szCs w:val="22"/>
        </w:rPr>
        <w:t xml:space="preserve">to underpin the capability to </w:t>
      </w:r>
      <w:r w:rsidR="00C03EA0">
        <w:rPr>
          <w:rFonts w:ascii="Arial" w:hAnsi="Arial" w:cs="Arial"/>
          <w:sz w:val="22"/>
          <w:szCs w:val="22"/>
        </w:rPr>
        <w:t xml:space="preserve">meet </w:t>
      </w:r>
      <w:r w:rsidR="00047456">
        <w:rPr>
          <w:rFonts w:ascii="Arial" w:hAnsi="Arial" w:cs="Arial"/>
          <w:sz w:val="22"/>
          <w:szCs w:val="22"/>
        </w:rPr>
        <w:t>positional</w:t>
      </w:r>
      <w:r w:rsidR="00C03EA0">
        <w:rPr>
          <w:rFonts w:ascii="Arial" w:hAnsi="Arial" w:cs="Arial"/>
          <w:sz w:val="22"/>
          <w:szCs w:val="22"/>
        </w:rPr>
        <w:t xml:space="preserve"> demands </w:t>
      </w:r>
      <w:r w:rsidR="009A33F6">
        <w:rPr>
          <w:rFonts w:ascii="Arial" w:hAnsi="Arial" w:cs="Arial"/>
          <w:sz w:val="22"/>
          <w:szCs w:val="22"/>
        </w:rPr>
        <w:t>at a greater level of intensity.</w:t>
      </w:r>
      <w:r w:rsidR="00CA2570">
        <w:rPr>
          <w:rFonts w:ascii="Arial" w:hAnsi="Arial" w:cs="Arial"/>
          <w:sz w:val="22"/>
          <w:szCs w:val="22"/>
        </w:rPr>
        <w:t xml:space="preserve"> </w:t>
      </w:r>
      <w:r w:rsidR="00D772F8">
        <w:rPr>
          <w:rFonts w:ascii="Arial" w:hAnsi="Arial" w:cs="Arial"/>
          <w:sz w:val="22"/>
          <w:szCs w:val="22"/>
        </w:rPr>
        <w:t>The</w:t>
      </w:r>
      <w:r w:rsidR="00CA2570">
        <w:rPr>
          <w:rFonts w:ascii="Arial" w:hAnsi="Arial" w:cs="Arial"/>
          <w:sz w:val="22"/>
          <w:szCs w:val="22"/>
        </w:rPr>
        <w:t xml:space="preserve"> physical characteristics </w:t>
      </w:r>
      <w:r w:rsidR="00195B28">
        <w:rPr>
          <w:rFonts w:ascii="Arial" w:hAnsi="Arial" w:cs="Arial"/>
          <w:sz w:val="22"/>
          <w:szCs w:val="22"/>
        </w:rPr>
        <w:t>demonstrating</w:t>
      </w:r>
      <w:r w:rsidR="00D772F8">
        <w:rPr>
          <w:rFonts w:ascii="Arial" w:hAnsi="Arial" w:cs="Arial"/>
          <w:sz w:val="22"/>
          <w:szCs w:val="22"/>
        </w:rPr>
        <w:t xml:space="preserve"> </w:t>
      </w:r>
      <w:r w:rsidR="00CA2570">
        <w:rPr>
          <w:rFonts w:ascii="Arial" w:hAnsi="Arial" w:cs="Arial"/>
          <w:sz w:val="22"/>
          <w:szCs w:val="22"/>
        </w:rPr>
        <w:t>largest longitudinal increases were</w:t>
      </w:r>
      <w:r w:rsidR="00D772F8">
        <w:rPr>
          <w:rFonts w:ascii="Arial" w:hAnsi="Arial" w:cs="Arial"/>
          <w:sz w:val="22"/>
          <w:szCs w:val="22"/>
        </w:rPr>
        <w:t xml:space="preserve"> those typically related to performance in contact events, such as </w:t>
      </w:r>
      <w:r w:rsidR="000924F9">
        <w:rPr>
          <w:rFonts w:ascii="Arial" w:hAnsi="Arial" w:cs="Arial"/>
          <w:sz w:val="22"/>
          <w:szCs w:val="22"/>
        </w:rPr>
        <w:t xml:space="preserve">mass, </w:t>
      </w:r>
      <w:r>
        <w:rPr>
          <w:rFonts w:ascii="Arial" w:hAnsi="Arial" w:cs="Arial"/>
          <w:sz w:val="22"/>
          <w:szCs w:val="22"/>
        </w:rPr>
        <w:t>strength,</w:t>
      </w:r>
      <w:r w:rsidR="000924F9">
        <w:rPr>
          <w:rFonts w:ascii="Arial" w:hAnsi="Arial" w:cs="Arial"/>
          <w:sz w:val="22"/>
          <w:szCs w:val="22"/>
        </w:rPr>
        <w:t xml:space="preserve"> </w:t>
      </w:r>
      <w:r w:rsidR="00CA2570">
        <w:rPr>
          <w:rFonts w:ascii="Arial" w:hAnsi="Arial" w:cs="Arial"/>
          <w:sz w:val="22"/>
          <w:szCs w:val="22"/>
        </w:rPr>
        <w:t xml:space="preserve">power, </w:t>
      </w:r>
      <w:r w:rsidR="000924F9">
        <w:rPr>
          <w:rFonts w:ascii="Arial" w:hAnsi="Arial" w:cs="Arial"/>
          <w:sz w:val="22"/>
          <w:szCs w:val="22"/>
        </w:rPr>
        <w:t>and acceleration momentum</w:t>
      </w:r>
      <w:r w:rsidR="00D772F8">
        <w:rPr>
          <w:rFonts w:ascii="Arial" w:hAnsi="Arial" w:cs="Arial"/>
          <w:sz w:val="22"/>
          <w:szCs w:val="22"/>
        </w:rPr>
        <w:t xml:space="preserve">. </w:t>
      </w:r>
      <w:r w:rsidR="008139DF">
        <w:rPr>
          <w:rFonts w:ascii="Arial" w:hAnsi="Arial" w:cs="Arial"/>
          <w:sz w:val="22"/>
          <w:szCs w:val="22"/>
        </w:rPr>
        <w:t>Chapter 5 subsequently</w:t>
      </w:r>
      <w:r w:rsidR="00D772F8">
        <w:rPr>
          <w:rFonts w:ascii="Arial" w:hAnsi="Arial" w:cs="Arial"/>
          <w:sz w:val="22"/>
          <w:szCs w:val="22"/>
        </w:rPr>
        <w:t xml:space="preserve"> investigat</w:t>
      </w:r>
      <w:r w:rsidR="008139DF">
        <w:rPr>
          <w:rFonts w:ascii="Arial" w:hAnsi="Arial" w:cs="Arial"/>
          <w:sz w:val="22"/>
          <w:szCs w:val="22"/>
        </w:rPr>
        <w:t>ed</w:t>
      </w:r>
      <w:r w:rsidR="00D772F8">
        <w:rPr>
          <w:rFonts w:ascii="Arial" w:hAnsi="Arial" w:cs="Arial"/>
          <w:sz w:val="22"/>
          <w:szCs w:val="22"/>
        </w:rPr>
        <w:t xml:space="preserve"> the relationships between physical </w:t>
      </w:r>
      <w:r w:rsidR="009F65CC">
        <w:rPr>
          <w:rFonts w:ascii="Arial" w:hAnsi="Arial" w:cs="Arial"/>
          <w:sz w:val="22"/>
          <w:szCs w:val="22"/>
        </w:rPr>
        <w:t>characteristics and</w:t>
      </w:r>
      <w:r w:rsidR="00D772F8">
        <w:rPr>
          <w:rFonts w:ascii="Arial" w:hAnsi="Arial" w:cs="Arial"/>
          <w:sz w:val="22"/>
          <w:szCs w:val="22"/>
        </w:rPr>
        <w:t xml:space="preserve"> carry and tackle </w:t>
      </w:r>
      <w:r w:rsidR="009F65CC">
        <w:rPr>
          <w:rFonts w:ascii="Arial" w:hAnsi="Arial" w:cs="Arial"/>
          <w:sz w:val="22"/>
          <w:szCs w:val="22"/>
        </w:rPr>
        <w:t>performance</w:t>
      </w:r>
      <w:r w:rsidR="008139DF">
        <w:rPr>
          <w:rFonts w:ascii="Arial" w:hAnsi="Arial" w:cs="Arial"/>
          <w:sz w:val="22"/>
          <w:szCs w:val="22"/>
        </w:rPr>
        <w:t xml:space="preserve"> outcomes, </w:t>
      </w:r>
      <w:r w:rsidR="009F65CC">
        <w:rPr>
          <w:rFonts w:ascii="Arial" w:hAnsi="Arial" w:cs="Arial"/>
          <w:sz w:val="22"/>
          <w:szCs w:val="22"/>
        </w:rPr>
        <w:t>show</w:t>
      </w:r>
      <w:r w:rsidR="008139DF">
        <w:rPr>
          <w:rFonts w:ascii="Arial" w:hAnsi="Arial" w:cs="Arial"/>
          <w:sz w:val="22"/>
          <w:szCs w:val="22"/>
        </w:rPr>
        <w:t>ing</w:t>
      </w:r>
      <w:r w:rsidR="00D772F8">
        <w:rPr>
          <w:rFonts w:ascii="Arial" w:hAnsi="Arial" w:cs="Arial"/>
          <w:sz w:val="22"/>
          <w:szCs w:val="22"/>
        </w:rPr>
        <w:t xml:space="preserve"> that </w:t>
      </w:r>
      <w:r w:rsidR="003B0D6F">
        <w:rPr>
          <w:rFonts w:ascii="Arial" w:hAnsi="Arial" w:cs="Arial"/>
          <w:sz w:val="22"/>
          <w:szCs w:val="22"/>
        </w:rPr>
        <w:t xml:space="preserve">variability in </w:t>
      </w:r>
      <w:r w:rsidR="008139DF">
        <w:rPr>
          <w:rFonts w:ascii="Arial" w:hAnsi="Arial" w:cs="Arial"/>
          <w:sz w:val="22"/>
          <w:szCs w:val="22"/>
        </w:rPr>
        <w:t xml:space="preserve">these </w:t>
      </w:r>
      <w:r w:rsidR="003B0D6F">
        <w:rPr>
          <w:rFonts w:ascii="Arial" w:hAnsi="Arial" w:cs="Arial"/>
          <w:sz w:val="22"/>
          <w:szCs w:val="22"/>
        </w:rPr>
        <w:t>outcomes</w:t>
      </w:r>
      <w:r w:rsidR="009F65CC">
        <w:rPr>
          <w:rFonts w:ascii="Arial" w:hAnsi="Arial" w:cs="Arial"/>
          <w:sz w:val="22"/>
          <w:szCs w:val="22"/>
        </w:rPr>
        <w:t xml:space="preserve">, </w:t>
      </w:r>
      <w:r w:rsidR="003B0D6F">
        <w:rPr>
          <w:rFonts w:ascii="Arial" w:hAnsi="Arial" w:cs="Arial"/>
          <w:sz w:val="22"/>
          <w:szCs w:val="22"/>
        </w:rPr>
        <w:t>could be accounted for by combinations of physical characteristics which were specific to position</w:t>
      </w:r>
      <w:r w:rsidR="00E4250D">
        <w:rPr>
          <w:rFonts w:ascii="Arial" w:hAnsi="Arial" w:cs="Arial"/>
          <w:sz w:val="22"/>
          <w:szCs w:val="22"/>
        </w:rPr>
        <w:t>. This evidence inferred that</w:t>
      </w:r>
      <w:r w:rsidR="00000ED0">
        <w:rPr>
          <w:rFonts w:ascii="Arial" w:hAnsi="Arial" w:cs="Arial"/>
          <w:sz w:val="22"/>
          <w:szCs w:val="22"/>
        </w:rPr>
        <w:t xml:space="preserve"> the</w:t>
      </w:r>
      <w:r w:rsidR="005F2617">
        <w:rPr>
          <w:rFonts w:ascii="Arial" w:hAnsi="Arial" w:cs="Arial"/>
          <w:sz w:val="22"/>
          <w:szCs w:val="22"/>
        </w:rPr>
        <w:t xml:space="preserve"> variation in technical demands of collision events according to </w:t>
      </w:r>
      <w:r w:rsidR="00E4250D">
        <w:rPr>
          <w:rFonts w:ascii="Arial" w:hAnsi="Arial" w:cs="Arial"/>
          <w:sz w:val="22"/>
          <w:szCs w:val="22"/>
        </w:rPr>
        <w:t>tactical context</w:t>
      </w:r>
      <w:r w:rsidR="00195B28">
        <w:rPr>
          <w:rFonts w:ascii="Arial" w:hAnsi="Arial" w:cs="Arial"/>
          <w:sz w:val="22"/>
          <w:szCs w:val="22"/>
        </w:rPr>
        <w:t>,</w:t>
      </w:r>
      <w:r w:rsidR="00E4250D">
        <w:rPr>
          <w:rFonts w:ascii="Arial" w:hAnsi="Arial" w:cs="Arial"/>
          <w:sz w:val="22"/>
          <w:szCs w:val="22"/>
        </w:rPr>
        <w:t xml:space="preserve"> such as field position</w:t>
      </w:r>
      <w:r w:rsidR="005F2617">
        <w:rPr>
          <w:rFonts w:ascii="Arial" w:hAnsi="Arial" w:cs="Arial"/>
          <w:sz w:val="22"/>
          <w:szCs w:val="22"/>
        </w:rPr>
        <w:t>,</w:t>
      </w:r>
      <w:r w:rsidR="00E4250D">
        <w:rPr>
          <w:rFonts w:ascii="Arial" w:hAnsi="Arial" w:cs="Arial"/>
          <w:sz w:val="22"/>
          <w:szCs w:val="22"/>
        </w:rPr>
        <w:t xml:space="preserve"> </w:t>
      </w:r>
      <w:r w:rsidR="005F2617">
        <w:rPr>
          <w:rFonts w:ascii="Arial" w:hAnsi="Arial" w:cs="Arial"/>
          <w:sz w:val="22"/>
          <w:szCs w:val="22"/>
        </w:rPr>
        <w:t xml:space="preserve">determines which physical characteristics are related to </w:t>
      </w:r>
      <w:r w:rsidR="00E4250D">
        <w:rPr>
          <w:rFonts w:ascii="Arial" w:hAnsi="Arial" w:cs="Arial"/>
          <w:sz w:val="22"/>
          <w:szCs w:val="22"/>
        </w:rPr>
        <w:t>collision performance outcomes</w:t>
      </w:r>
      <w:r w:rsidR="005F2617">
        <w:rPr>
          <w:rFonts w:ascii="Arial" w:hAnsi="Arial" w:cs="Arial"/>
          <w:sz w:val="22"/>
          <w:szCs w:val="22"/>
        </w:rPr>
        <w:t>.</w:t>
      </w:r>
      <w:r w:rsidR="008139DF">
        <w:rPr>
          <w:rFonts w:ascii="Arial" w:hAnsi="Arial" w:cs="Arial"/>
          <w:sz w:val="22"/>
          <w:szCs w:val="22"/>
        </w:rPr>
        <w:t xml:space="preserve"> </w:t>
      </w:r>
      <w:r w:rsidR="00385602">
        <w:rPr>
          <w:rFonts w:ascii="Arial" w:hAnsi="Arial" w:cs="Arial"/>
          <w:sz w:val="22"/>
          <w:szCs w:val="22"/>
        </w:rPr>
        <w:t xml:space="preserve">Chapter 6 revealed </w:t>
      </w:r>
      <w:r w:rsidR="00E46CCF">
        <w:rPr>
          <w:rFonts w:ascii="Arial" w:hAnsi="Arial" w:cs="Arial"/>
          <w:sz w:val="22"/>
          <w:szCs w:val="22"/>
        </w:rPr>
        <w:t xml:space="preserve">that </w:t>
      </w:r>
      <w:r w:rsidR="001E4297">
        <w:rPr>
          <w:rFonts w:ascii="Arial" w:hAnsi="Arial" w:cs="Arial"/>
          <w:sz w:val="22"/>
          <w:szCs w:val="22"/>
        </w:rPr>
        <w:t>different</w:t>
      </w:r>
      <w:r w:rsidR="002F7637">
        <w:rPr>
          <w:rFonts w:ascii="Arial" w:hAnsi="Arial" w:cs="Arial"/>
          <w:sz w:val="22"/>
          <w:szCs w:val="22"/>
        </w:rPr>
        <w:t xml:space="preserve"> physical characteristics underpin</w:t>
      </w:r>
      <w:r w:rsidR="0087210E">
        <w:rPr>
          <w:rFonts w:ascii="Arial" w:hAnsi="Arial" w:cs="Arial"/>
          <w:sz w:val="22"/>
          <w:szCs w:val="22"/>
        </w:rPr>
        <w:t xml:space="preserve"> </w:t>
      </w:r>
      <w:r w:rsidR="001E4297">
        <w:rPr>
          <w:rFonts w:ascii="Arial" w:hAnsi="Arial" w:cs="Arial"/>
          <w:sz w:val="22"/>
          <w:szCs w:val="22"/>
        </w:rPr>
        <w:t xml:space="preserve">different </w:t>
      </w:r>
      <w:r w:rsidR="002F7637">
        <w:rPr>
          <w:rFonts w:ascii="Arial" w:hAnsi="Arial" w:cs="Arial"/>
          <w:sz w:val="22"/>
          <w:szCs w:val="22"/>
        </w:rPr>
        <w:t xml:space="preserve">technical </w:t>
      </w:r>
      <w:r w:rsidR="0087210E">
        <w:rPr>
          <w:rFonts w:ascii="Arial" w:hAnsi="Arial" w:cs="Arial"/>
          <w:sz w:val="22"/>
          <w:szCs w:val="22"/>
        </w:rPr>
        <w:t>collision performance indicators</w:t>
      </w:r>
      <w:r w:rsidR="00D55CC9">
        <w:rPr>
          <w:rFonts w:ascii="Arial" w:hAnsi="Arial" w:cs="Arial"/>
          <w:sz w:val="22"/>
          <w:szCs w:val="22"/>
        </w:rPr>
        <w:t>.</w:t>
      </w:r>
      <w:r w:rsidR="00E46CCF">
        <w:rPr>
          <w:rFonts w:ascii="Arial" w:hAnsi="Arial" w:cs="Arial"/>
          <w:sz w:val="22"/>
          <w:szCs w:val="22"/>
        </w:rPr>
        <w:t xml:space="preserve"> </w:t>
      </w:r>
      <w:r w:rsidR="00047456">
        <w:rPr>
          <w:rFonts w:ascii="Arial" w:hAnsi="Arial" w:cs="Arial"/>
          <w:sz w:val="22"/>
          <w:szCs w:val="22"/>
        </w:rPr>
        <w:t xml:space="preserve">Chapter 6 </w:t>
      </w:r>
      <w:r w:rsidR="004A5D14">
        <w:rPr>
          <w:rFonts w:ascii="Arial" w:hAnsi="Arial" w:cs="Arial"/>
          <w:sz w:val="22"/>
          <w:szCs w:val="22"/>
        </w:rPr>
        <w:t>concludes that</w:t>
      </w:r>
      <w:r w:rsidR="00047456">
        <w:rPr>
          <w:rFonts w:ascii="Arial" w:hAnsi="Arial" w:cs="Arial"/>
          <w:sz w:val="22"/>
          <w:szCs w:val="22"/>
        </w:rPr>
        <w:t xml:space="preserve"> </w:t>
      </w:r>
      <w:r w:rsidR="00D55CC9">
        <w:rPr>
          <w:rFonts w:ascii="Arial" w:hAnsi="Arial" w:cs="Arial"/>
          <w:sz w:val="22"/>
          <w:szCs w:val="22"/>
        </w:rPr>
        <w:t xml:space="preserve">bespoke training methods should </w:t>
      </w:r>
      <w:r w:rsidR="008844BA">
        <w:rPr>
          <w:rFonts w:ascii="Arial" w:hAnsi="Arial" w:cs="Arial"/>
          <w:sz w:val="22"/>
          <w:szCs w:val="22"/>
        </w:rPr>
        <w:t xml:space="preserve">firstly </w:t>
      </w:r>
      <w:r w:rsidR="007852B3">
        <w:rPr>
          <w:rFonts w:ascii="Arial" w:hAnsi="Arial" w:cs="Arial"/>
          <w:sz w:val="22"/>
          <w:szCs w:val="22"/>
        </w:rPr>
        <w:t>consider</w:t>
      </w:r>
      <w:r w:rsidR="00D55CC9">
        <w:rPr>
          <w:rFonts w:ascii="Arial" w:hAnsi="Arial" w:cs="Arial"/>
          <w:sz w:val="22"/>
          <w:szCs w:val="22"/>
        </w:rPr>
        <w:t xml:space="preserve"> </w:t>
      </w:r>
      <w:r w:rsidR="008844BA">
        <w:rPr>
          <w:rFonts w:ascii="Arial" w:hAnsi="Arial" w:cs="Arial"/>
          <w:sz w:val="22"/>
          <w:szCs w:val="22"/>
        </w:rPr>
        <w:t xml:space="preserve">the typical collision events encountered according to </w:t>
      </w:r>
      <w:r w:rsidR="006A326B">
        <w:rPr>
          <w:rFonts w:ascii="Arial" w:hAnsi="Arial" w:cs="Arial"/>
          <w:sz w:val="22"/>
          <w:szCs w:val="22"/>
        </w:rPr>
        <w:t xml:space="preserve">a player’s </w:t>
      </w:r>
      <w:r w:rsidR="008844BA">
        <w:rPr>
          <w:rFonts w:ascii="Arial" w:hAnsi="Arial" w:cs="Arial"/>
          <w:sz w:val="22"/>
          <w:szCs w:val="22"/>
        </w:rPr>
        <w:t>tactical role</w:t>
      </w:r>
      <w:r w:rsidR="006A326B">
        <w:rPr>
          <w:rFonts w:ascii="Arial" w:hAnsi="Arial" w:cs="Arial"/>
          <w:sz w:val="22"/>
          <w:szCs w:val="22"/>
        </w:rPr>
        <w:t>.</w:t>
      </w:r>
      <w:r w:rsidR="008844BA">
        <w:rPr>
          <w:rFonts w:ascii="Arial" w:hAnsi="Arial" w:cs="Arial"/>
          <w:sz w:val="22"/>
          <w:szCs w:val="22"/>
        </w:rPr>
        <w:t xml:space="preserve"> </w:t>
      </w:r>
      <w:r w:rsidR="006A326B">
        <w:rPr>
          <w:rFonts w:ascii="Arial" w:hAnsi="Arial" w:cs="Arial"/>
          <w:sz w:val="22"/>
          <w:szCs w:val="22"/>
        </w:rPr>
        <w:t>S</w:t>
      </w:r>
      <w:r w:rsidR="008844BA">
        <w:rPr>
          <w:rFonts w:ascii="Arial" w:hAnsi="Arial" w:cs="Arial"/>
          <w:sz w:val="22"/>
          <w:szCs w:val="22"/>
        </w:rPr>
        <w:t xml:space="preserve">ubsequently, </w:t>
      </w:r>
      <w:r w:rsidR="00782139">
        <w:rPr>
          <w:rFonts w:ascii="Arial" w:hAnsi="Arial" w:cs="Arial"/>
          <w:sz w:val="22"/>
          <w:szCs w:val="22"/>
        </w:rPr>
        <w:t>to perform</w:t>
      </w:r>
      <w:r w:rsidR="00195B28">
        <w:rPr>
          <w:rFonts w:ascii="Arial" w:hAnsi="Arial" w:cs="Arial"/>
          <w:sz w:val="22"/>
          <w:szCs w:val="22"/>
        </w:rPr>
        <w:t xml:space="preserve"> effectively</w:t>
      </w:r>
      <w:r w:rsidR="00782139">
        <w:rPr>
          <w:rFonts w:ascii="Arial" w:hAnsi="Arial" w:cs="Arial"/>
          <w:sz w:val="22"/>
          <w:szCs w:val="22"/>
        </w:rPr>
        <w:t xml:space="preserve"> during these events</w:t>
      </w:r>
      <w:r w:rsidR="00047456">
        <w:rPr>
          <w:rFonts w:ascii="Arial" w:hAnsi="Arial" w:cs="Arial"/>
          <w:sz w:val="22"/>
          <w:szCs w:val="22"/>
        </w:rPr>
        <w:t>,</w:t>
      </w:r>
      <w:r w:rsidR="00782139">
        <w:rPr>
          <w:rFonts w:ascii="Arial" w:hAnsi="Arial" w:cs="Arial"/>
          <w:sz w:val="22"/>
          <w:szCs w:val="22"/>
        </w:rPr>
        <w:t xml:space="preserve"> </w:t>
      </w:r>
      <w:r w:rsidR="008844BA">
        <w:rPr>
          <w:rFonts w:ascii="Arial" w:hAnsi="Arial" w:cs="Arial"/>
          <w:sz w:val="22"/>
          <w:szCs w:val="22"/>
        </w:rPr>
        <w:t>the development of specific technical capability</w:t>
      </w:r>
      <w:r w:rsidR="006A326B">
        <w:rPr>
          <w:rFonts w:ascii="Arial" w:hAnsi="Arial" w:cs="Arial"/>
          <w:sz w:val="22"/>
          <w:szCs w:val="22"/>
        </w:rPr>
        <w:t xml:space="preserve"> </w:t>
      </w:r>
      <w:r w:rsidR="00047456">
        <w:rPr>
          <w:rFonts w:ascii="Arial" w:hAnsi="Arial" w:cs="Arial"/>
          <w:sz w:val="22"/>
          <w:szCs w:val="22"/>
        </w:rPr>
        <w:t xml:space="preserve">and the </w:t>
      </w:r>
      <w:r w:rsidR="00782139">
        <w:rPr>
          <w:rFonts w:ascii="Arial" w:hAnsi="Arial" w:cs="Arial"/>
          <w:sz w:val="22"/>
          <w:szCs w:val="22"/>
        </w:rPr>
        <w:t>relevant</w:t>
      </w:r>
      <w:r w:rsidR="006A326B">
        <w:rPr>
          <w:rFonts w:ascii="Arial" w:hAnsi="Arial" w:cs="Arial"/>
          <w:sz w:val="22"/>
          <w:szCs w:val="22"/>
        </w:rPr>
        <w:t xml:space="preserve"> </w:t>
      </w:r>
      <w:r w:rsidR="00047456">
        <w:rPr>
          <w:rFonts w:ascii="Arial" w:hAnsi="Arial" w:cs="Arial"/>
          <w:sz w:val="22"/>
          <w:szCs w:val="22"/>
        </w:rPr>
        <w:t xml:space="preserve">supporting </w:t>
      </w:r>
      <w:r w:rsidR="006A326B">
        <w:rPr>
          <w:rFonts w:ascii="Arial" w:hAnsi="Arial" w:cs="Arial"/>
          <w:sz w:val="22"/>
          <w:szCs w:val="22"/>
        </w:rPr>
        <w:t>physical characteristics</w:t>
      </w:r>
      <w:r w:rsidR="00782139">
        <w:rPr>
          <w:rFonts w:ascii="Arial" w:hAnsi="Arial" w:cs="Arial"/>
          <w:sz w:val="22"/>
          <w:szCs w:val="22"/>
        </w:rPr>
        <w:t xml:space="preserve">, should be </w:t>
      </w:r>
      <w:r w:rsidR="005708C6">
        <w:rPr>
          <w:rFonts w:ascii="Arial" w:hAnsi="Arial" w:cs="Arial"/>
          <w:sz w:val="22"/>
          <w:szCs w:val="22"/>
        </w:rPr>
        <w:t>prioritised on an individual basis</w:t>
      </w:r>
      <w:r w:rsidR="00782139">
        <w:rPr>
          <w:rFonts w:ascii="Arial" w:hAnsi="Arial" w:cs="Arial"/>
          <w:sz w:val="22"/>
          <w:szCs w:val="22"/>
        </w:rPr>
        <w:t xml:space="preserve">. </w:t>
      </w:r>
      <w:r w:rsidR="008844BA">
        <w:rPr>
          <w:rFonts w:ascii="Arial" w:hAnsi="Arial" w:cs="Arial"/>
          <w:sz w:val="22"/>
          <w:szCs w:val="22"/>
        </w:rPr>
        <w:t xml:space="preserve">  </w:t>
      </w:r>
    </w:p>
    <w:p w14:paraId="23A51348" w14:textId="0C29B8F4" w:rsidR="00882631" w:rsidRPr="008B4417" w:rsidRDefault="00A51D7A" w:rsidP="004C1331">
      <w:pPr>
        <w:shd w:val="clear" w:color="auto" w:fill="FFFFFF"/>
        <w:spacing w:line="480" w:lineRule="auto"/>
        <w:jc w:val="center"/>
        <w:rPr>
          <w:rFonts w:ascii="Arial" w:hAnsi="Arial" w:cs="Arial"/>
          <w:sz w:val="22"/>
          <w:szCs w:val="22"/>
        </w:rPr>
      </w:pPr>
      <w:r w:rsidRPr="00882631">
        <w:rPr>
          <w:rFonts w:ascii="Arial" w:hAnsi="Arial" w:cs="Arial"/>
          <w:b/>
          <w:bCs/>
          <w:sz w:val="28"/>
          <w:szCs w:val="28"/>
        </w:rPr>
        <w:lastRenderedPageBreak/>
        <w:t>Acknowledgements</w:t>
      </w:r>
    </w:p>
    <w:p w14:paraId="330CFB83" w14:textId="195F19A7" w:rsidR="00BA7A4C" w:rsidRDefault="00F10A11" w:rsidP="008B4417">
      <w:pPr>
        <w:shd w:val="clear" w:color="auto" w:fill="FFFFFF"/>
        <w:spacing w:line="480" w:lineRule="auto"/>
        <w:jc w:val="both"/>
        <w:rPr>
          <w:rFonts w:ascii="Arial" w:hAnsi="Arial" w:cs="Arial"/>
          <w:sz w:val="22"/>
          <w:szCs w:val="22"/>
        </w:rPr>
      </w:pPr>
      <w:r>
        <w:rPr>
          <w:rFonts w:ascii="Arial" w:hAnsi="Arial" w:cs="Arial"/>
          <w:sz w:val="22"/>
          <w:szCs w:val="22"/>
        </w:rPr>
        <w:t xml:space="preserve">I </w:t>
      </w:r>
      <w:r w:rsidR="007A3070">
        <w:rPr>
          <w:rFonts w:ascii="Arial" w:hAnsi="Arial" w:cs="Arial"/>
          <w:sz w:val="22"/>
          <w:szCs w:val="22"/>
        </w:rPr>
        <w:t>would</w:t>
      </w:r>
      <w:r>
        <w:rPr>
          <w:rFonts w:ascii="Arial" w:hAnsi="Arial" w:cs="Arial"/>
          <w:sz w:val="22"/>
          <w:szCs w:val="22"/>
        </w:rPr>
        <w:t xml:space="preserve"> like to </w:t>
      </w:r>
      <w:r w:rsidR="007A3070">
        <w:rPr>
          <w:rFonts w:ascii="Arial" w:hAnsi="Arial" w:cs="Arial"/>
          <w:sz w:val="22"/>
          <w:szCs w:val="22"/>
        </w:rPr>
        <w:t>give enormous thanks to</w:t>
      </w:r>
      <w:r>
        <w:rPr>
          <w:rFonts w:ascii="Arial" w:hAnsi="Arial" w:cs="Arial"/>
          <w:sz w:val="22"/>
          <w:szCs w:val="22"/>
        </w:rPr>
        <w:t xml:space="preserve"> my supervisors, </w:t>
      </w:r>
      <w:r w:rsidR="007A3070">
        <w:rPr>
          <w:rFonts w:ascii="Arial" w:hAnsi="Arial" w:cs="Arial"/>
          <w:sz w:val="22"/>
          <w:szCs w:val="22"/>
        </w:rPr>
        <w:t xml:space="preserve">Dr Mark Waldron, Dr Jamie </w:t>
      </w:r>
      <w:proofErr w:type="spellStart"/>
      <w:r w:rsidR="007A3070">
        <w:rPr>
          <w:rFonts w:ascii="Arial" w:hAnsi="Arial" w:cs="Arial"/>
          <w:sz w:val="22"/>
          <w:szCs w:val="22"/>
        </w:rPr>
        <w:t>Tallent</w:t>
      </w:r>
      <w:proofErr w:type="spellEnd"/>
      <w:r w:rsidR="007A3070">
        <w:rPr>
          <w:rFonts w:ascii="Arial" w:hAnsi="Arial" w:cs="Arial"/>
          <w:sz w:val="22"/>
          <w:szCs w:val="22"/>
        </w:rPr>
        <w:t xml:space="preserve"> and my director of studies, Dr Stephen Patterson. The time, expertise, challenge, and patience you have given during this long journey</w:t>
      </w:r>
      <w:r w:rsidR="00596260">
        <w:rPr>
          <w:rFonts w:ascii="Arial" w:hAnsi="Arial" w:cs="Arial"/>
          <w:sz w:val="22"/>
          <w:szCs w:val="22"/>
        </w:rPr>
        <w:t>,</w:t>
      </w:r>
      <w:r w:rsidR="007A3070">
        <w:rPr>
          <w:rFonts w:ascii="Arial" w:hAnsi="Arial" w:cs="Arial"/>
          <w:sz w:val="22"/>
          <w:szCs w:val="22"/>
        </w:rPr>
        <w:t xml:space="preserve"> have </w:t>
      </w:r>
      <w:r w:rsidR="00BA5F61">
        <w:rPr>
          <w:rFonts w:ascii="Arial" w:hAnsi="Arial" w:cs="Arial"/>
          <w:sz w:val="22"/>
          <w:szCs w:val="22"/>
        </w:rPr>
        <w:t>reinvented</w:t>
      </w:r>
      <w:r w:rsidR="007A3070">
        <w:rPr>
          <w:rFonts w:ascii="Arial" w:hAnsi="Arial" w:cs="Arial"/>
          <w:sz w:val="22"/>
          <w:szCs w:val="22"/>
        </w:rPr>
        <w:t xml:space="preserve"> my academic and applied outlook on </w:t>
      </w:r>
      <w:proofErr w:type="gramStart"/>
      <w:r w:rsidR="007A3070">
        <w:rPr>
          <w:rFonts w:ascii="Arial" w:hAnsi="Arial" w:cs="Arial"/>
          <w:sz w:val="22"/>
          <w:szCs w:val="22"/>
        </w:rPr>
        <w:t>sport as a whole</w:t>
      </w:r>
      <w:proofErr w:type="gramEnd"/>
      <w:r w:rsidR="007A3070">
        <w:rPr>
          <w:rFonts w:ascii="Arial" w:hAnsi="Arial" w:cs="Arial"/>
          <w:sz w:val="22"/>
          <w:szCs w:val="22"/>
        </w:rPr>
        <w:t xml:space="preserve">. </w:t>
      </w:r>
      <w:r w:rsidR="00F06C93">
        <w:rPr>
          <w:rFonts w:ascii="Arial" w:hAnsi="Arial" w:cs="Arial"/>
          <w:sz w:val="22"/>
          <w:szCs w:val="22"/>
        </w:rPr>
        <w:t>I salute you all.</w:t>
      </w:r>
    </w:p>
    <w:p w14:paraId="71886E30" w14:textId="77777777" w:rsidR="00596260" w:rsidRDefault="00596260" w:rsidP="008B4417">
      <w:pPr>
        <w:shd w:val="clear" w:color="auto" w:fill="FFFFFF"/>
        <w:spacing w:line="480" w:lineRule="auto"/>
        <w:jc w:val="both"/>
        <w:rPr>
          <w:rFonts w:ascii="Arial" w:hAnsi="Arial" w:cs="Arial"/>
          <w:sz w:val="22"/>
          <w:szCs w:val="22"/>
        </w:rPr>
      </w:pPr>
    </w:p>
    <w:p w14:paraId="5B8964C7" w14:textId="33F588C0" w:rsidR="00596260" w:rsidRDefault="00596260" w:rsidP="008B4417">
      <w:pPr>
        <w:shd w:val="clear" w:color="auto" w:fill="FFFFFF"/>
        <w:spacing w:line="480" w:lineRule="auto"/>
        <w:jc w:val="both"/>
        <w:rPr>
          <w:rFonts w:ascii="Arial" w:hAnsi="Arial" w:cs="Arial"/>
          <w:sz w:val="22"/>
          <w:szCs w:val="22"/>
        </w:rPr>
      </w:pPr>
      <w:r>
        <w:rPr>
          <w:rFonts w:ascii="Arial" w:hAnsi="Arial" w:cs="Arial"/>
          <w:sz w:val="22"/>
          <w:szCs w:val="22"/>
        </w:rPr>
        <w:t xml:space="preserve">I would also like to acknowledge England Rugby for allowing access to </w:t>
      </w:r>
      <w:r w:rsidR="00F20E1C">
        <w:rPr>
          <w:rFonts w:ascii="Arial" w:hAnsi="Arial" w:cs="Arial"/>
          <w:sz w:val="22"/>
          <w:szCs w:val="22"/>
        </w:rPr>
        <w:t xml:space="preserve">extensive </w:t>
      </w:r>
      <w:r>
        <w:rPr>
          <w:rFonts w:ascii="Arial" w:hAnsi="Arial" w:cs="Arial"/>
          <w:sz w:val="22"/>
          <w:szCs w:val="22"/>
        </w:rPr>
        <w:t>data sources</w:t>
      </w:r>
      <w:r w:rsidR="00F20E1C">
        <w:rPr>
          <w:rFonts w:ascii="Arial" w:hAnsi="Arial" w:cs="Arial"/>
          <w:sz w:val="22"/>
          <w:szCs w:val="22"/>
        </w:rPr>
        <w:t>,</w:t>
      </w:r>
      <w:r>
        <w:rPr>
          <w:rFonts w:ascii="Arial" w:hAnsi="Arial" w:cs="Arial"/>
          <w:sz w:val="22"/>
          <w:szCs w:val="22"/>
        </w:rPr>
        <w:t xml:space="preserve"> which formed the basis for this research thesis.</w:t>
      </w:r>
      <w:r w:rsidR="009447F8">
        <w:rPr>
          <w:rFonts w:ascii="Arial" w:hAnsi="Arial" w:cs="Arial"/>
          <w:sz w:val="22"/>
          <w:szCs w:val="22"/>
        </w:rPr>
        <w:t xml:space="preserve"> Finally, my wife Holly has been immensely supportive </w:t>
      </w:r>
      <w:r w:rsidR="00440B56">
        <w:rPr>
          <w:rFonts w:ascii="Arial" w:hAnsi="Arial" w:cs="Arial"/>
          <w:sz w:val="22"/>
          <w:szCs w:val="22"/>
        </w:rPr>
        <w:t xml:space="preserve">and tolerant of the challenges incurred from this undertaking.  </w:t>
      </w:r>
      <w:r>
        <w:rPr>
          <w:rFonts w:ascii="Arial" w:hAnsi="Arial" w:cs="Arial"/>
          <w:sz w:val="22"/>
          <w:szCs w:val="22"/>
        </w:rPr>
        <w:t xml:space="preserve"> </w:t>
      </w:r>
    </w:p>
    <w:p w14:paraId="05AD6D7D" w14:textId="77777777" w:rsidR="00F10A11" w:rsidRPr="005975AF" w:rsidRDefault="00F10A11" w:rsidP="00021DB7">
      <w:pPr>
        <w:shd w:val="clear" w:color="auto" w:fill="FFFFFF"/>
        <w:spacing w:line="480" w:lineRule="auto"/>
        <w:rPr>
          <w:rFonts w:ascii="Arial" w:hAnsi="Arial" w:cs="Arial"/>
          <w:sz w:val="22"/>
          <w:szCs w:val="22"/>
        </w:rPr>
      </w:pPr>
    </w:p>
    <w:p w14:paraId="780ED604" w14:textId="77777777" w:rsidR="008B4417" w:rsidRDefault="008B4417" w:rsidP="00DB3155">
      <w:pPr>
        <w:shd w:val="clear" w:color="auto" w:fill="FFFFFF"/>
        <w:spacing w:line="480" w:lineRule="auto"/>
        <w:rPr>
          <w:rFonts w:ascii="Arial" w:hAnsi="Arial" w:cs="Arial"/>
          <w:b/>
          <w:bCs/>
          <w:sz w:val="28"/>
          <w:szCs w:val="28"/>
        </w:rPr>
      </w:pPr>
    </w:p>
    <w:p w14:paraId="5400AA55" w14:textId="77777777" w:rsidR="008B4417" w:rsidRDefault="008B4417" w:rsidP="00DB3155">
      <w:pPr>
        <w:shd w:val="clear" w:color="auto" w:fill="FFFFFF"/>
        <w:spacing w:line="480" w:lineRule="auto"/>
        <w:rPr>
          <w:rFonts w:ascii="Arial" w:hAnsi="Arial" w:cs="Arial"/>
          <w:b/>
          <w:bCs/>
          <w:sz w:val="28"/>
          <w:szCs w:val="28"/>
        </w:rPr>
      </w:pPr>
    </w:p>
    <w:p w14:paraId="074C61B1" w14:textId="77777777" w:rsidR="008B4417" w:rsidRDefault="008B4417" w:rsidP="00DB3155">
      <w:pPr>
        <w:shd w:val="clear" w:color="auto" w:fill="FFFFFF"/>
        <w:spacing w:line="480" w:lineRule="auto"/>
        <w:rPr>
          <w:rFonts w:ascii="Arial" w:hAnsi="Arial" w:cs="Arial"/>
          <w:b/>
          <w:bCs/>
          <w:sz w:val="28"/>
          <w:szCs w:val="28"/>
        </w:rPr>
      </w:pPr>
    </w:p>
    <w:p w14:paraId="4A192F15" w14:textId="77777777" w:rsidR="008B4417" w:rsidRDefault="008B4417" w:rsidP="00DB3155">
      <w:pPr>
        <w:shd w:val="clear" w:color="auto" w:fill="FFFFFF"/>
        <w:spacing w:line="480" w:lineRule="auto"/>
        <w:rPr>
          <w:rFonts w:ascii="Arial" w:hAnsi="Arial" w:cs="Arial"/>
          <w:b/>
          <w:bCs/>
          <w:sz w:val="28"/>
          <w:szCs w:val="28"/>
        </w:rPr>
      </w:pPr>
    </w:p>
    <w:p w14:paraId="2801C318" w14:textId="77777777" w:rsidR="008B4417" w:rsidRDefault="008B4417" w:rsidP="00DB3155">
      <w:pPr>
        <w:shd w:val="clear" w:color="auto" w:fill="FFFFFF"/>
        <w:spacing w:line="480" w:lineRule="auto"/>
        <w:rPr>
          <w:rFonts w:ascii="Arial" w:hAnsi="Arial" w:cs="Arial"/>
          <w:b/>
          <w:bCs/>
          <w:sz w:val="28"/>
          <w:szCs w:val="28"/>
        </w:rPr>
      </w:pPr>
    </w:p>
    <w:p w14:paraId="0FF43794" w14:textId="77777777" w:rsidR="008B4417" w:rsidRDefault="008B4417" w:rsidP="00DB3155">
      <w:pPr>
        <w:shd w:val="clear" w:color="auto" w:fill="FFFFFF"/>
        <w:spacing w:line="480" w:lineRule="auto"/>
        <w:rPr>
          <w:rFonts w:ascii="Arial" w:hAnsi="Arial" w:cs="Arial"/>
          <w:b/>
          <w:bCs/>
          <w:sz w:val="28"/>
          <w:szCs w:val="28"/>
        </w:rPr>
      </w:pPr>
    </w:p>
    <w:p w14:paraId="024DF382" w14:textId="77777777" w:rsidR="008B4417" w:rsidRDefault="008B4417" w:rsidP="00DB3155">
      <w:pPr>
        <w:shd w:val="clear" w:color="auto" w:fill="FFFFFF"/>
        <w:spacing w:line="480" w:lineRule="auto"/>
        <w:rPr>
          <w:rFonts w:ascii="Arial" w:hAnsi="Arial" w:cs="Arial"/>
          <w:b/>
          <w:bCs/>
          <w:sz w:val="28"/>
          <w:szCs w:val="28"/>
        </w:rPr>
      </w:pPr>
    </w:p>
    <w:p w14:paraId="64221941" w14:textId="77777777" w:rsidR="008B4417" w:rsidRDefault="008B4417" w:rsidP="00DB3155">
      <w:pPr>
        <w:shd w:val="clear" w:color="auto" w:fill="FFFFFF"/>
        <w:spacing w:line="480" w:lineRule="auto"/>
        <w:rPr>
          <w:rFonts w:ascii="Arial" w:hAnsi="Arial" w:cs="Arial"/>
          <w:b/>
          <w:bCs/>
          <w:sz w:val="28"/>
          <w:szCs w:val="28"/>
        </w:rPr>
      </w:pPr>
    </w:p>
    <w:p w14:paraId="42194FB8" w14:textId="77777777" w:rsidR="008B4417" w:rsidRDefault="008B4417" w:rsidP="00DB3155">
      <w:pPr>
        <w:shd w:val="clear" w:color="auto" w:fill="FFFFFF"/>
        <w:spacing w:line="480" w:lineRule="auto"/>
        <w:rPr>
          <w:rFonts w:ascii="Arial" w:hAnsi="Arial" w:cs="Arial"/>
          <w:b/>
          <w:bCs/>
          <w:sz w:val="28"/>
          <w:szCs w:val="28"/>
        </w:rPr>
      </w:pPr>
    </w:p>
    <w:p w14:paraId="7ED9B0B3" w14:textId="77777777" w:rsidR="008B4417" w:rsidRDefault="008B4417" w:rsidP="00DB3155">
      <w:pPr>
        <w:shd w:val="clear" w:color="auto" w:fill="FFFFFF"/>
        <w:spacing w:line="480" w:lineRule="auto"/>
        <w:rPr>
          <w:rFonts w:ascii="Arial" w:hAnsi="Arial" w:cs="Arial"/>
          <w:b/>
          <w:bCs/>
          <w:sz w:val="28"/>
          <w:szCs w:val="28"/>
        </w:rPr>
      </w:pPr>
    </w:p>
    <w:p w14:paraId="0378D3D9" w14:textId="77777777" w:rsidR="008B4417" w:rsidRDefault="008B4417" w:rsidP="00DB3155">
      <w:pPr>
        <w:shd w:val="clear" w:color="auto" w:fill="FFFFFF"/>
        <w:spacing w:line="480" w:lineRule="auto"/>
        <w:rPr>
          <w:rFonts w:ascii="Arial" w:hAnsi="Arial" w:cs="Arial"/>
          <w:b/>
          <w:bCs/>
          <w:sz w:val="28"/>
          <w:szCs w:val="28"/>
        </w:rPr>
      </w:pPr>
    </w:p>
    <w:p w14:paraId="0964036E" w14:textId="77777777" w:rsidR="008B4417" w:rsidRDefault="008B4417" w:rsidP="00DB3155">
      <w:pPr>
        <w:shd w:val="clear" w:color="auto" w:fill="FFFFFF"/>
        <w:spacing w:line="480" w:lineRule="auto"/>
        <w:rPr>
          <w:rFonts w:ascii="Arial" w:hAnsi="Arial" w:cs="Arial"/>
          <w:b/>
          <w:bCs/>
          <w:sz w:val="28"/>
          <w:szCs w:val="28"/>
        </w:rPr>
      </w:pPr>
    </w:p>
    <w:p w14:paraId="3C410A6E" w14:textId="77777777" w:rsidR="008B4417" w:rsidRDefault="008B4417" w:rsidP="00DB3155">
      <w:pPr>
        <w:shd w:val="clear" w:color="auto" w:fill="FFFFFF"/>
        <w:spacing w:line="480" w:lineRule="auto"/>
        <w:rPr>
          <w:rFonts w:ascii="Arial" w:hAnsi="Arial" w:cs="Arial"/>
          <w:b/>
          <w:bCs/>
          <w:sz w:val="28"/>
          <w:szCs w:val="28"/>
        </w:rPr>
      </w:pPr>
    </w:p>
    <w:p w14:paraId="1735188C" w14:textId="77777777" w:rsidR="008B4417" w:rsidRDefault="008B4417" w:rsidP="00DB3155">
      <w:pPr>
        <w:shd w:val="clear" w:color="auto" w:fill="FFFFFF"/>
        <w:spacing w:line="480" w:lineRule="auto"/>
        <w:rPr>
          <w:rFonts w:ascii="Arial" w:hAnsi="Arial" w:cs="Arial"/>
          <w:b/>
          <w:bCs/>
          <w:sz w:val="28"/>
          <w:szCs w:val="28"/>
        </w:rPr>
      </w:pPr>
    </w:p>
    <w:p w14:paraId="039E5820" w14:textId="6464A747" w:rsidR="00DB3155" w:rsidRDefault="00A51D7A" w:rsidP="004C1331">
      <w:pPr>
        <w:shd w:val="clear" w:color="auto" w:fill="FFFFFF"/>
        <w:spacing w:line="480" w:lineRule="auto"/>
        <w:jc w:val="center"/>
        <w:rPr>
          <w:rFonts w:ascii="Arial" w:hAnsi="Arial" w:cs="Arial"/>
          <w:b/>
          <w:bCs/>
          <w:sz w:val="28"/>
          <w:szCs w:val="28"/>
        </w:rPr>
      </w:pPr>
      <w:r w:rsidRPr="00B956D4">
        <w:rPr>
          <w:rFonts w:ascii="Arial" w:hAnsi="Arial" w:cs="Arial"/>
          <w:b/>
          <w:bCs/>
          <w:sz w:val="28"/>
          <w:szCs w:val="28"/>
        </w:rPr>
        <w:lastRenderedPageBreak/>
        <w:t>Publications</w:t>
      </w:r>
      <w:r w:rsidR="00BA7A4C" w:rsidRPr="00B956D4">
        <w:rPr>
          <w:rFonts w:ascii="Arial" w:hAnsi="Arial" w:cs="Arial"/>
          <w:b/>
          <w:bCs/>
          <w:sz w:val="28"/>
          <w:szCs w:val="28"/>
        </w:rPr>
        <w:t xml:space="preserve"> arising from the research programme</w:t>
      </w:r>
    </w:p>
    <w:p w14:paraId="22990BC1" w14:textId="77777777" w:rsidR="00312995" w:rsidRPr="00DB3155" w:rsidRDefault="00312995" w:rsidP="004C1331">
      <w:pPr>
        <w:shd w:val="clear" w:color="auto" w:fill="FFFFFF"/>
        <w:spacing w:line="480" w:lineRule="auto"/>
        <w:jc w:val="center"/>
        <w:rPr>
          <w:rFonts w:ascii="Arial" w:hAnsi="Arial" w:cs="Arial"/>
          <w:b/>
          <w:bCs/>
          <w:sz w:val="28"/>
          <w:szCs w:val="28"/>
        </w:rPr>
      </w:pPr>
    </w:p>
    <w:p w14:paraId="13BF3574" w14:textId="0C1C042D" w:rsidR="00BA7A4C" w:rsidRDefault="00BA7A4C" w:rsidP="00BA7A4C">
      <w:pPr>
        <w:spacing w:after="160" w:line="480" w:lineRule="auto"/>
        <w:rPr>
          <w:rFonts w:ascii="Arial" w:hAnsi="Arial" w:cs="Arial"/>
          <w:sz w:val="22"/>
          <w:szCs w:val="22"/>
        </w:rPr>
      </w:pPr>
      <w:r w:rsidRPr="005975AF">
        <w:rPr>
          <w:rFonts w:ascii="Arial" w:hAnsi="Arial" w:cs="Arial"/>
          <w:sz w:val="22"/>
          <w:szCs w:val="22"/>
        </w:rPr>
        <w:t xml:space="preserve">Woodhouse. L, Patterson. S, </w:t>
      </w:r>
      <w:proofErr w:type="spellStart"/>
      <w:r w:rsidRPr="005975AF">
        <w:rPr>
          <w:rFonts w:ascii="Arial" w:hAnsi="Arial" w:cs="Arial"/>
          <w:sz w:val="22"/>
          <w:szCs w:val="22"/>
        </w:rPr>
        <w:t>Tallent</w:t>
      </w:r>
      <w:proofErr w:type="spellEnd"/>
      <w:r w:rsidRPr="005975AF">
        <w:rPr>
          <w:rFonts w:ascii="Arial" w:hAnsi="Arial" w:cs="Arial"/>
          <w:sz w:val="22"/>
          <w:szCs w:val="22"/>
        </w:rPr>
        <w:t xml:space="preserve">. J, Waldron. M. </w:t>
      </w:r>
      <w:r w:rsidR="00D907E8" w:rsidRPr="005975AF">
        <w:rPr>
          <w:rFonts w:ascii="Arial" w:hAnsi="Arial" w:cs="Arial"/>
          <w:sz w:val="22"/>
          <w:szCs w:val="22"/>
        </w:rPr>
        <w:t xml:space="preserve">(2021). </w:t>
      </w:r>
      <w:r w:rsidRPr="005975AF">
        <w:rPr>
          <w:rFonts w:ascii="Arial" w:hAnsi="Arial" w:cs="Arial"/>
          <w:sz w:val="22"/>
          <w:szCs w:val="22"/>
        </w:rPr>
        <w:t xml:space="preserve">Elite international female rugby union physical match demands: A five-year longitudinal analysis by position and opposition quality. </w:t>
      </w:r>
      <w:r w:rsidRPr="005975AF">
        <w:rPr>
          <w:rFonts w:ascii="Arial" w:hAnsi="Arial" w:cs="Arial"/>
          <w:i/>
          <w:iCs/>
          <w:sz w:val="22"/>
          <w:szCs w:val="22"/>
        </w:rPr>
        <w:t>Journal of Science and Medicine in Sport</w:t>
      </w:r>
      <w:r w:rsidRPr="005975AF">
        <w:rPr>
          <w:rFonts w:ascii="Arial" w:hAnsi="Arial" w:cs="Arial"/>
          <w:sz w:val="22"/>
          <w:szCs w:val="22"/>
        </w:rPr>
        <w:t>, 24(11), 1173-1179</w:t>
      </w:r>
    </w:p>
    <w:p w14:paraId="50CAA1E7" w14:textId="77777777" w:rsidR="00743566" w:rsidRPr="005975AF" w:rsidRDefault="00743566" w:rsidP="00BA7A4C">
      <w:pPr>
        <w:spacing w:after="160" w:line="480" w:lineRule="auto"/>
        <w:rPr>
          <w:rFonts w:ascii="Arial" w:hAnsi="Arial" w:cs="Arial"/>
          <w:sz w:val="22"/>
          <w:szCs w:val="22"/>
        </w:rPr>
      </w:pPr>
    </w:p>
    <w:p w14:paraId="1C2C6B34" w14:textId="64524865" w:rsidR="00021DB7" w:rsidRDefault="00D907E8" w:rsidP="00BA7A4C">
      <w:pPr>
        <w:spacing w:after="160" w:line="480" w:lineRule="auto"/>
        <w:rPr>
          <w:rFonts w:ascii="Arial" w:hAnsi="Arial" w:cs="Arial"/>
          <w:i/>
          <w:iCs/>
          <w:sz w:val="22"/>
          <w:szCs w:val="22"/>
        </w:rPr>
      </w:pPr>
      <w:r w:rsidRPr="005975AF">
        <w:rPr>
          <w:rFonts w:ascii="Arial" w:hAnsi="Arial" w:cs="Arial"/>
          <w:sz w:val="22"/>
          <w:szCs w:val="22"/>
        </w:rPr>
        <w:t xml:space="preserve">Woodhouse. L, Patterson. S, </w:t>
      </w:r>
      <w:proofErr w:type="spellStart"/>
      <w:r w:rsidRPr="005975AF">
        <w:rPr>
          <w:rFonts w:ascii="Arial" w:hAnsi="Arial" w:cs="Arial"/>
          <w:sz w:val="22"/>
          <w:szCs w:val="22"/>
        </w:rPr>
        <w:t>Tallent</w:t>
      </w:r>
      <w:proofErr w:type="spellEnd"/>
      <w:r w:rsidRPr="005975AF">
        <w:rPr>
          <w:rFonts w:ascii="Arial" w:hAnsi="Arial" w:cs="Arial"/>
          <w:sz w:val="22"/>
          <w:szCs w:val="22"/>
        </w:rPr>
        <w:t xml:space="preserve">. J, Waldron. M. (2021). </w:t>
      </w:r>
      <w:r w:rsidR="00BA7A4C" w:rsidRPr="005975AF">
        <w:rPr>
          <w:rFonts w:ascii="Arial" w:hAnsi="Arial" w:cs="Arial"/>
          <w:sz w:val="22"/>
          <w:szCs w:val="22"/>
        </w:rPr>
        <w:t xml:space="preserve">International Female Rugby Union Players’ Morphological and Physical Performance Characteristics: A Five-Year Longitudinal Analysis by Individual Positional Groups. </w:t>
      </w:r>
      <w:r w:rsidR="00BA7A4C" w:rsidRPr="005975AF">
        <w:rPr>
          <w:rFonts w:ascii="Arial" w:hAnsi="Arial" w:cs="Arial"/>
          <w:i/>
          <w:iCs/>
          <w:sz w:val="22"/>
          <w:szCs w:val="22"/>
        </w:rPr>
        <w:t>Journal of Sports Sciences.</w:t>
      </w:r>
      <w:r w:rsidRPr="005975AF">
        <w:rPr>
          <w:rFonts w:ascii="Arial" w:hAnsi="Arial" w:cs="Arial"/>
          <w:i/>
          <w:iCs/>
          <w:sz w:val="22"/>
          <w:szCs w:val="22"/>
        </w:rPr>
        <w:t xml:space="preserve"> Oct 21</w:t>
      </w:r>
    </w:p>
    <w:p w14:paraId="3123C454" w14:textId="77777777" w:rsidR="00743566" w:rsidRPr="005975AF" w:rsidRDefault="00743566" w:rsidP="00BA7A4C">
      <w:pPr>
        <w:spacing w:after="160" w:line="480" w:lineRule="auto"/>
        <w:rPr>
          <w:rFonts w:ascii="Arial" w:hAnsi="Arial" w:cs="Arial"/>
          <w:i/>
          <w:iCs/>
          <w:sz w:val="22"/>
          <w:szCs w:val="22"/>
        </w:rPr>
      </w:pPr>
    </w:p>
    <w:p w14:paraId="075A1AF2" w14:textId="004E5776" w:rsidR="00BA7A4C" w:rsidRPr="005975AF" w:rsidRDefault="00D907E8" w:rsidP="00BA7A4C">
      <w:pPr>
        <w:spacing w:after="160" w:line="480" w:lineRule="auto"/>
        <w:rPr>
          <w:rFonts w:ascii="Arial" w:hAnsi="Arial" w:cs="Arial"/>
          <w:sz w:val="22"/>
          <w:szCs w:val="22"/>
        </w:rPr>
      </w:pPr>
      <w:r w:rsidRPr="005975AF">
        <w:rPr>
          <w:rFonts w:ascii="Arial" w:hAnsi="Arial" w:cs="Arial"/>
          <w:sz w:val="22"/>
          <w:szCs w:val="22"/>
        </w:rPr>
        <w:t xml:space="preserve">Woodhouse. L, </w:t>
      </w:r>
      <w:r w:rsidR="00195B28">
        <w:rPr>
          <w:rFonts w:ascii="Arial" w:hAnsi="Arial" w:cs="Arial"/>
          <w:sz w:val="22"/>
          <w:szCs w:val="22"/>
        </w:rPr>
        <w:t xml:space="preserve">Bennett. M, </w:t>
      </w:r>
      <w:r w:rsidRPr="005975AF">
        <w:rPr>
          <w:rFonts w:ascii="Arial" w:hAnsi="Arial" w:cs="Arial"/>
          <w:sz w:val="22"/>
          <w:szCs w:val="22"/>
        </w:rPr>
        <w:t xml:space="preserve">Patterson. S, </w:t>
      </w:r>
      <w:proofErr w:type="spellStart"/>
      <w:r w:rsidRPr="005975AF">
        <w:rPr>
          <w:rFonts w:ascii="Arial" w:hAnsi="Arial" w:cs="Arial"/>
          <w:sz w:val="22"/>
          <w:szCs w:val="22"/>
        </w:rPr>
        <w:t>Tallent</w:t>
      </w:r>
      <w:proofErr w:type="spellEnd"/>
      <w:r w:rsidRPr="005975AF">
        <w:rPr>
          <w:rFonts w:ascii="Arial" w:hAnsi="Arial" w:cs="Arial"/>
          <w:sz w:val="22"/>
          <w:szCs w:val="22"/>
        </w:rPr>
        <w:t>. J, Waldron. M. (202</w:t>
      </w:r>
      <w:r w:rsidR="0052319C" w:rsidRPr="005975AF">
        <w:rPr>
          <w:rFonts w:ascii="Arial" w:hAnsi="Arial" w:cs="Arial"/>
          <w:sz w:val="22"/>
          <w:szCs w:val="22"/>
        </w:rPr>
        <w:t>2</w:t>
      </w:r>
      <w:r w:rsidRPr="005975AF">
        <w:rPr>
          <w:rFonts w:ascii="Arial" w:hAnsi="Arial" w:cs="Arial"/>
          <w:sz w:val="22"/>
          <w:szCs w:val="22"/>
        </w:rPr>
        <w:t xml:space="preserve">). </w:t>
      </w:r>
      <w:r w:rsidR="00BA7A4C" w:rsidRPr="005975AF">
        <w:rPr>
          <w:rFonts w:ascii="Arial" w:hAnsi="Arial" w:cs="Arial"/>
          <w:sz w:val="22"/>
          <w:szCs w:val="22"/>
        </w:rPr>
        <w:t xml:space="preserve">The Relationship between Physical Characteristics and Match Collision Performance among Elite </w:t>
      </w:r>
      <w:r w:rsidR="00BA7A4C" w:rsidRPr="005975AF">
        <w:rPr>
          <w:rFonts w:ascii="Arial" w:hAnsi="Arial" w:cs="Arial"/>
          <w:i/>
          <w:iCs/>
          <w:sz w:val="22"/>
          <w:szCs w:val="22"/>
        </w:rPr>
        <w:t>International Female Rugby Union Players</w:t>
      </w:r>
      <w:r w:rsidRPr="005975AF">
        <w:rPr>
          <w:rFonts w:ascii="Arial" w:hAnsi="Arial" w:cs="Arial"/>
          <w:i/>
          <w:iCs/>
          <w:sz w:val="22"/>
          <w:szCs w:val="22"/>
        </w:rPr>
        <w:t>. European Journal of Sports Science</w:t>
      </w:r>
      <w:r w:rsidRPr="005975AF">
        <w:rPr>
          <w:rFonts w:ascii="Arial" w:hAnsi="Arial" w:cs="Arial"/>
          <w:sz w:val="22"/>
          <w:szCs w:val="22"/>
        </w:rPr>
        <w:t xml:space="preserve">. 23(9), 1849-1858. </w:t>
      </w:r>
    </w:p>
    <w:p w14:paraId="0C24BA13" w14:textId="74D20F66" w:rsidR="00BA7A4C" w:rsidRPr="005975AF" w:rsidRDefault="00BA7A4C" w:rsidP="001E100A">
      <w:pPr>
        <w:shd w:val="clear" w:color="auto" w:fill="FFFFFF"/>
        <w:spacing w:line="480" w:lineRule="auto"/>
        <w:rPr>
          <w:rFonts w:ascii="Arial" w:hAnsi="Arial" w:cs="Arial"/>
          <w:sz w:val="22"/>
          <w:szCs w:val="22"/>
        </w:rPr>
      </w:pPr>
    </w:p>
    <w:p w14:paraId="70AA3BB1" w14:textId="19DAFBE0" w:rsidR="00195B28" w:rsidRPr="00195B28" w:rsidRDefault="00195B28" w:rsidP="00195B28">
      <w:pPr>
        <w:spacing w:line="480" w:lineRule="auto"/>
        <w:jc w:val="both"/>
        <w:rPr>
          <w:rFonts w:ascii="Arial" w:hAnsi="Arial" w:cs="Arial"/>
          <w:sz w:val="22"/>
          <w:szCs w:val="22"/>
        </w:rPr>
      </w:pPr>
      <w:r w:rsidRPr="005975AF">
        <w:rPr>
          <w:rFonts w:ascii="Arial" w:hAnsi="Arial" w:cs="Arial"/>
          <w:sz w:val="22"/>
          <w:szCs w:val="22"/>
        </w:rPr>
        <w:t xml:space="preserve">Woodhouse. L, </w:t>
      </w:r>
      <w:r>
        <w:rPr>
          <w:rFonts w:ascii="Arial" w:hAnsi="Arial" w:cs="Arial"/>
          <w:sz w:val="22"/>
          <w:szCs w:val="22"/>
        </w:rPr>
        <w:t xml:space="preserve">Bennett. M, </w:t>
      </w:r>
      <w:r w:rsidRPr="005975AF">
        <w:rPr>
          <w:rFonts w:ascii="Arial" w:hAnsi="Arial" w:cs="Arial"/>
          <w:sz w:val="22"/>
          <w:szCs w:val="22"/>
        </w:rPr>
        <w:t xml:space="preserve">Patterson. S, </w:t>
      </w:r>
      <w:proofErr w:type="spellStart"/>
      <w:r w:rsidRPr="005975AF">
        <w:rPr>
          <w:rFonts w:ascii="Arial" w:hAnsi="Arial" w:cs="Arial"/>
          <w:sz w:val="22"/>
          <w:szCs w:val="22"/>
        </w:rPr>
        <w:t>Tallent</w:t>
      </w:r>
      <w:proofErr w:type="spellEnd"/>
      <w:r w:rsidRPr="005975AF">
        <w:rPr>
          <w:rFonts w:ascii="Arial" w:hAnsi="Arial" w:cs="Arial"/>
          <w:sz w:val="22"/>
          <w:szCs w:val="22"/>
        </w:rPr>
        <w:t>. J, Waldron. M. (202</w:t>
      </w:r>
      <w:r w:rsidR="008E423E">
        <w:rPr>
          <w:rFonts w:ascii="Arial" w:hAnsi="Arial" w:cs="Arial"/>
          <w:sz w:val="22"/>
          <w:szCs w:val="22"/>
        </w:rPr>
        <w:t>4</w:t>
      </w:r>
      <w:r w:rsidRPr="005975AF">
        <w:rPr>
          <w:rFonts w:ascii="Arial" w:hAnsi="Arial" w:cs="Arial"/>
          <w:sz w:val="22"/>
          <w:szCs w:val="22"/>
        </w:rPr>
        <w:t xml:space="preserve">). </w:t>
      </w:r>
      <w:r w:rsidRPr="00195B28">
        <w:rPr>
          <w:rFonts w:ascii="Arial" w:hAnsi="Arial" w:cs="Arial"/>
          <w:sz w:val="22"/>
          <w:szCs w:val="22"/>
        </w:rPr>
        <w:t>Exploring novel statistical methods to evaluate relationships between technical collision behaviours and physical characteristics in world-class, international female rugby players</w:t>
      </w:r>
      <w:r w:rsidR="008E423E">
        <w:rPr>
          <w:rFonts w:ascii="Arial" w:hAnsi="Arial" w:cs="Arial"/>
          <w:sz w:val="22"/>
          <w:szCs w:val="22"/>
        </w:rPr>
        <w:t xml:space="preserve">. </w:t>
      </w:r>
      <w:r w:rsidR="008E423E" w:rsidRPr="008E423E">
        <w:rPr>
          <w:rFonts w:ascii="Arial" w:hAnsi="Arial" w:cs="Arial"/>
          <w:i/>
          <w:iCs/>
          <w:sz w:val="22"/>
          <w:szCs w:val="22"/>
        </w:rPr>
        <w:t>Under review</w:t>
      </w:r>
    </w:p>
    <w:p w14:paraId="39A5A927" w14:textId="235702A1" w:rsidR="00AE39E0" w:rsidRPr="005975AF" w:rsidRDefault="00AE39E0" w:rsidP="001E100A">
      <w:pPr>
        <w:shd w:val="clear" w:color="auto" w:fill="FFFFFF"/>
        <w:spacing w:line="480" w:lineRule="auto"/>
        <w:rPr>
          <w:rFonts w:ascii="Arial" w:hAnsi="Arial" w:cs="Arial"/>
          <w:sz w:val="22"/>
          <w:szCs w:val="22"/>
        </w:rPr>
      </w:pPr>
    </w:p>
    <w:p w14:paraId="5C0C9C93" w14:textId="6ADF952E" w:rsidR="00AE39E0" w:rsidRPr="005975AF" w:rsidRDefault="00AE39E0" w:rsidP="001E100A">
      <w:pPr>
        <w:shd w:val="clear" w:color="auto" w:fill="FFFFFF"/>
        <w:spacing w:line="480" w:lineRule="auto"/>
        <w:rPr>
          <w:rFonts w:ascii="Arial" w:hAnsi="Arial" w:cs="Arial"/>
          <w:sz w:val="22"/>
          <w:szCs w:val="22"/>
        </w:rPr>
      </w:pPr>
    </w:p>
    <w:p w14:paraId="1E6B077D" w14:textId="77777777" w:rsidR="00AE39E0" w:rsidRPr="005975AF" w:rsidRDefault="00AE39E0" w:rsidP="001E100A">
      <w:pPr>
        <w:shd w:val="clear" w:color="auto" w:fill="FFFFFF"/>
        <w:spacing w:line="480" w:lineRule="auto"/>
        <w:rPr>
          <w:rFonts w:ascii="Arial" w:hAnsi="Arial" w:cs="Arial"/>
          <w:sz w:val="22"/>
          <w:szCs w:val="22"/>
        </w:rPr>
      </w:pPr>
    </w:p>
    <w:p w14:paraId="5E3CE6DC" w14:textId="77777777" w:rsidR="008B4417" w:rsidRDefault="008B4417" w:rsidP="000F426C">
      <w:pPr>
        <w:rPr>
          <w:rFonts w:ascii="Arial" w:hAnsi="Arial" w:cs="Arial"/>
          <w:b/>
          <w:bCs/>
          <w:sz w:val="22"/>
          <w:szCs w:val="22"/>
        </w:rPr>
      </w:pPr>
    </w:p>
    <w:p w14:paraId="21AC9D6A" w14:textId="77777777" w:rsidR="008B4417" w:rsidRDefault="008B4417" w:rsidP="000F426C">
      <w:pPr>
        <w:rPr>
          <w:rFonts w:ascii="Arial" w:hAnsi="Arial" w:cs="Arial"/>
          <w:b/>
          <w:bCs/>
          <w:sz w:val="22"/>
          <w:szCs w:val="22"/>
        </w:rPr>
      </w:pPr>
    </w:p>
    <w:p w14:paraId="3B6CDE4F" w14:textId="77777777" w:rsidR="008B4417" w:rsidRDefault="008B4417" w:rsidP="000F426C">
      <w:pPr>
        <w:rPr>
          <w:rFonts w:ascii="Arial" w:hAnsi="Arial" w:cs="Arial"/>
          <w:b/>
          <w:bCs/>
          <w:sz w:val="22"/>
          <w:szCs w:val="22"/>
        </w:rPr>
      </w:pPr>
    </w:p>
    <w:p w14:paraId="441EA5E5" w14:textId="77777777" w:rsidR="008B4417" w:rsidRDefault="008B4417" w:rsidP="000F426C">
      <w:pPr>
        <w:rPr>
          <w:rFonts w:ascii="Arial" w:hAnsi="Arial" w:cs="Arial"/>
          <w:b/>
          <w:bCs/>
          <w:sz w:val="22"/>
          <w:szCs w:val="22"/>
        </w:rPr>
      </w:pPr>
    </w:p>
    <w:p w14:paraId="341C9D70" w14:textId="77777777" w:rsidR="008B4417" w:rsidRDefault="008B4417" w:rsidP="000F426C">
      <w:pPr>
        <w:rPr>
          <w:rFonts w:ascii="Arial" w:hAnsi="Arial" w:cs="Arial"/>
          <w:b/>
          <w:bCs/>
          <w:sz w:val="22"/>
          <w:szCs w:val="22"/>
        </w:rPr>
      </w:pPr>
    </w:p>
    <w:p w14:paraId="08D565C5" w14:textId="77777777" w:rsidR="008B4417" w:rsidRDefault="008B4417" w:rsidP="000F426C">
      <w:pPr>
        <w:rPr>
          <w:rFonts w:ascii="Arial" w:hAnsi="Arial" w:cs="Arial"/>
          <w:b/>
          <w:bCs/>
          <w:sz w:val="22"/>
          <w:szCs w:val="22"/>
        </w:rPr>
      </w:pPr>
    </w:p>
    <w:p w14:paraId="143D7691" w14:textId="77777777" w:rsidR="008B4417" w:rsidRDefault="008B4417" w:rsidP="000F426C">
      <w:pPr>
        <w:rPr>
          <w:rFonts w:ascii="Arial" w:hAnsi="Arial" w:cs="Arial"/>
          <w:b/>
          <w:bCs/>
          <w:sz w:val="22"/>
          <w:szCs w:val="22"/>
        </w:rPr>
      </w:pPr>
    </w:p>
    <w:p w14:paraId="7EC74583" w14:textId="77777777" w:rsidR="00F54217" w:rsidRDefault="00F54217" w:rsidP="00312995">
      <w:pPr>
        <w:rPr>
          <w:rFonts w:ascii="Arial" w:hAnsi="Arial" w:cs="Arial"/>
          <w:b/>
          <w:bCs/>
          <w:sz w:val="28"/>
          <w:szCs w:val="28"/>
        </w:rPr>
      </w:pPr>
    </w:p>
    <w:p w14:paraId="172CBA0B" w14:textId="77777777" w:rsidR="008E423E" w:rsidRDefault="008E423E" w:rsidP="00312995">
      <w:pPr>
        <w:rPr>
          <w:rFonts w:ascii="Arial" w:hAnsi="Arial" w:cs="Arial"/>
          <w:b/>
          <w:bCs/>
          <w:sz w:val="28"/>
          <w:szCs w:val="28"/>
        </w:rPr>
      </w:pPr>
    </w:p>
    <w:p w14:paraId="1BFEC8E0" w14:textId="77777777" w:rsidR="00070DF0" w:rsidRDefault="00070DF0" w:rsidP="00070DF0">
      <w:pPr>
        <w:rPr>
          <w:rFonts w:ascii="Arial" w:hAnsi="Arial" w:cs="Arial"/>
          <w:b/>
          <w:bCs/>
          <w:sz w:val="28"/>
          <w:szCs w:val="28"/>
        </w:rPr>
      </w:pPr>
    </w:p>
    <w:p w14:paraId="5E1D42A1" w14:textId="1B0B4FBD" w:rsidR="00770760" w:rsidRPr="00770760" w:rsidRDefault="00770760" w:rsidP="00070DF0">
      <w:pPr>
        <w:jc w:val="center"/>
        <w:rPr>
          <w:rFonts w:ascii="Arial" w:hAnsi="Arial" w:cs="Arial"/>
          <w:b/>
          <w:bCs/>
          <w:sz w:val="28"/>
          <w:szCs w:val="28"/>
        </w:rPr>
      </w:pPr>
      <w:r w:rsidRPr="00770760">
        <w:rPr>
          <w:rFonts w:ascii="Arial" w:hAnsi="Arial" w:cs="Arial"/>
          <w:b/>
          <w:bCs/>
          <w:sz w:val="28"/>
          <w:szCs w:val="28"/>
        </w:rPr>
        <w:lastRenderedPageBreak/>
        <w:t>List of figures</w:t>
      </w:r>
    </w:p>
    <w:tbl>
      <w:tblPr>
        <w:tblStyle w:val="TableGrid"/>
        <w:tblpPr w:leftFromText="180" w:rightFromText="180" w:vertAnchor="page" w:horzAnchor="margin" w:tblpXSpec="center" w:tblpY="2172"/>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8242"/>
        <w:gridCol w:w="584"/>
      </w:tblGrid>
      <w:tr w:rsidR="00770760" w:rsidRPr="006B2C4A" w14:paraId="66495662" w14:textId="77777777" w:rsidTr="00770760">
        <w:tc>
          <w:tcPr>
            <w:tcW w:w="1345" w:type="dxa"/>
          </w:tcPr>
          <w:p w14:paraId="264A891E" w14:textId="77777777" w:rsidR="00770760" w:rsidRPr="00521CB0" w:rsidRDefault="00770760" w:rsidP="00770760">
            <w:pPr>
              <w:rPr>
                <w:rFonts w:ascii="Arial" w:hAnsi="Arial" w:cs="Arial"/>
                <w:b/>
                <w:bCs/>
                <w:sz w:val="22"/>
                <w:szCs w:val="22"/>
              </w:rPr>
            </w:pPr>
            <w:r w:rsidRPr="00521CB0">
              <w:rPr>
                <w:rFonts w:ascii="Arial" w:hAnsi="Arial" w:cs="Arial"/>
                <w:b/>
                <w:bCs/>
                <w:sz w:val="22"/>
                <w:szCs w:val="22"/>
              </w:rPr>
              <w:t>Chapter 2</w:t>
            </w:r>
          </w:p>
          <w:p w14:paraId="147B1739" w14:textId="77777777" w:rsidR="00770760" w:rsidRPr="00521CB0" w:rsidRDefault="00770760" w:rsidP="00770760">
            <w:pPr>
              <w:rPr>
                <w:rFonts w:ascii="Arial" w:hAnsi="Arial" w:cs="Arial"/>
                <w:b/>
                <w:bCs/>
                <w:sz w:val="22"/>
                <w:szCs w:val="22"/>
              </w:rPr>
            </w:pPr>
          </w:p>
          <w:p w14:paraId="51369895" w14:textId="77777777" w:rsidR="00770760" w:rsidRPr="00521CB0" w:rsidRDefault="00770760" w:rsidP="00770760">
            <w:pPr>
              <w:rPr>
                <w:rFonts w:ascii="Arial" w:hAnsi="Arial" w:cs="Arial"/>
                <w:b/>
                <w:bCs/>
                <w:sz w:val="22"/>
                <w:szCs w:val="22"/>
              </w:rPr>
            </w:pPr>
            <w:r w:rsidRPr="00521CB0">
              <w:rPr>
                <w:rFonts w:ascii="Arial" w:hAnsi="Arial" w:cs="Arial"/>
                <w:b/>
                <w:bCs/>
                <w:sz w:val="22"/>
                <w:szCs w:val="22"/>
              </w:rPr>
              <w:t>Figure 2.1.</w:t>
            </w:r>
          </w:p>
          <w:p w14:paraId="368872C8" w14:textId="77777777" w:rsidR="00770760" w:rsidRPr="00521CB0" w:rsidRDefault="00770760" w:rsidP="00770760">
            <w:pPr>
              <w:rPr>
                <w:rFonts w:ascii="Arial" w:hAnsi="Arial" w:cs="Arial"/>
                <w:b/>
                <w:bCs/>
                <w:sz w:val="22"/>
                <w:szCs w:val="22"/>
              </w:rPr>
            </w:pPr>
          </w:p>
          <w:p w14:paraId="2BA836A7" w14:textId="77777777" w:rsidR="00770760" w:rsidRPr="00521CB0" w:rsidRDefault="00770760" w:rsidP="00770760">
            <w:pPr>
              <w:rPr>
                <w:rFonts w:ascii="Arial" w:hAnsi="Arial" w:cs="Arial"/>
                <w:b/>
                <w:bCs/>
                <w:sz w:val="22"/>
                <w:szCs w:val="22"/>
              </w:rPr>
            </w:pPr>
          </w:p>
          <w:p w14:paraId="55E28C1E" w14:textId="77777777" w:rsidR="00770760" w:rsidRPr="00521CB0" w:rsidRDefault="00770760" w:rsidP="00770760">
            <w:pPr>
              <w:rPr>
                <w:rFonts w:ascii="Arial" w:hAnsi="Arial" w:cs="Arial"/>
                <w:b/>
                <w:bCs/>
                <w:sz w:val="22"/>
                <w:szCs w:val="22"/>
              </w:rPr>
            </w:pPr>
            <w:r w:rsidRPr="00521CB0">
              <w:rPr>
                <w:rFonts w:ascii="Arial" w:hAnsi="Arial" w:cs="Arial"/>
                <w:b/>
                <w:bCs/>
                <w:sz w:val="22"/>
                <w:szCs w:val="22"/>
              </w:rPr>
              <w:t>Figure 2.2.</w:t>
            </w:r>
          </w:p>
          <w:p w14:paraId="6F263256" w14:textId="77777777" w:rsidR="00770760" w:rsidRPr="00521CB0" w:rsidRDefault="00770760" w:rsidP="00770760">
            <w:pPr>
              <w:rPr>
                <w:rFonts w:ascii="Arial" w:hAnsi="Arial" w:cs="Arial"/>
                <w:b/>
                <w:bCs/>
                <w:sz w:val="22"/>
                <w:szCs w:val="22"/>
              </w:rPr>
            </w:pPr>
          </w:p>
          <w:p w14:paraId="27660C79" w14:textId="77777777" w:rsidR="00770760" w:rsidRPr="00521CB0" w:rsidRDefault="00770760" w:rsidP="00770760">
            <w:pPr>
              <w:rPr>
                <w:rFonts w:ascii="Arial" w:hAnsi="Arial" w:cs="Arial"/>
                <w:b/>
                <w:bCs/>
                <w:sz w:val="22"/>
                <w:szCs w:val="22"/>
              </w:rPr>
            </w:pPr>
          </w:p>
          <w:p w14:paraId="10F941EC" w14:textId="77777777" w:rsidR="00770760" w:rsidRPr="00521CB0" w:rsidRDefault="00770760" w:rsidP="00770760">
            <w:pPr>
              <w:rPr>
                <w:rFonts w:ascii="Arial" w:eastAsia="Times New Roman" w:hAnsi="Arial" w:cs="Arial"/>
                <w:b/>
                <w:bCs/>
                <w:sz w:val="22"/>
                <w:szCs w:val="22"/>
              </w:rPr>
            </w:pPr>
          </w:p>
          <w:p w14:paraId="4562A48B" w14:textId="77777777" w:rsidR="00770760" w:rsidRDefault="00770760" w:rsidP="00770760">
            <w:pPr>
              <w:rPr>
                <w:rFonts w:ascii="Arial" w:eastAsia="Times New Roman" w:hAnsi="Arial" w:cs="Arial"/>
                <w:b/>
                <w:bCs/>
                <w:sz w:val="22"/>
                <w:szCs w:val="22"/>
              </w:rPr>
            </w:pPr>
            <w:r w:rsidRPr="00521CB0">
              <w:rPr>
                <w:rFonts w:ascii="Arial" w:eastAsia="Times New Roman" w:hAnsi="Arial" w:cs="Arial"/>
                <w:b/>
                <w:bCs/>
                <w:sz w:val="22"/>
                <w:szCs w:val="22"/>
              </w:rPr>
              <w:t>Figure 2.3.</w:t>
            </w:r>
          </w:p>
          <w:p w14:paraId="744F4FF8" w14:textId="77777777" w:rsidR="00770760" w:rsidRDefault="00770760" w:rsidP="00770760">
            <w:pPr>
              <w:rPr>
                <w:rFonts w:ascii="Arial" w:eastAsia="Times New Roman" w:hAnsi="Arial" w:cs="Arial"/>
                <w:b/>
                <w:bCs/>
                <w:sz w:val="22"/>
                <w:szCs w:val="22"/>
              </w:rPr>
            </w:pPr>
          </w:p>
          <w:p w14:paraId="21BBD761" w14:textId="77777777" w:rsidR="00770760" w:rsidRDefault="00770760" w:rsidP="00770760">
            <w:pPr>
              <w:rPr>
                <w:rFonts w:ascii="Arial" w:eastAsia="Times New Roman" w:hAnsi="Arial" w:cs="Arial"/>
                <w:b/>
                <w:bCs/>
                <w:sz w:val="22"/>
                <w:szCs w:val="22"/>
              </w:rPr>
            </w:pPr>
          </w:p>
          <w:p w14:paraId="3E426880" w14:textId="77777777" w:rsidR="00770760" w:rsidRDefault="00770760" w:rsidP="00770760">
            <w:pPr>
              <w:rPr>
                <w:rFonts w:ascii="Arial" w:eastAsia="Times New Roman" w:hAnsi="Arial" w:cs="Arial"/>
                <w:b/>
                <w:bCs/>
                <w:sz w:val="22"/>
                <w:szCs w:val="22"/>
              </w:rPr>
            </w:pPr>
            <w:r w:rsidRPr="00E946AF">
              <w:rPr>
                <w:rFonts w:ascii="Arial" w:eastAsia="Times New Roman" w:hAnsi="Arial" w:cs="Arial"/>
                <w:b/>
                <w:bCs/>
                <w:sz w:val="22"/>
                <w:szCs w:val="22"/>
              </w:rPr>
              <w:t xml:space="preserve">Figure </w:t>
            </w:r>
            <w:r>
              <w:rPr>
                <w:rFonts w:ascii="Arial" w:eastAsia="Times New Roman" w:hAnsi="Arial" w:cs="Arial"/>
                <w:b/>
                <w:bCs/>
                <w:sz w:val="22"/>
                <w:szCs w:val="22"/>
              </w:rPr>
              <w:t>2.4.</w:t>
            </w:r>
          </w:p>
          <w:p w14:paraId="14AFBC30" w14:textId="77777777" w:rsidR="00770760" w:rsidRDefault="00770760" w:rsidP="00770760">
            <w:pPr>
              <w:rPr>
                <w:rFonts w:ascii="Arial" w:hAnsi="Arial" w:cs="Arial"/>
                <w:b/>
                <w:bCs/>
                <w:sz w:val="22"/>
                <w:szCs w:val="22"/>
              </w:rPr>
            </w:pPr>
          </w:p>
          <w:p w14:paraId="34D32E11" w14:textId="77777777" w:rsidR="00770760" w:rsidRDefault="00770760" w:rsidP="00770760">
            <w:pPr>
              <w:rPr>
                <w:rFonts w:ascii="Arial" w:hAnsi="Arial" w:cs="Arial"/>
                <w:b/>
                <w:bCs/>
                <w:sz w:val="22"/>
                <w:szCs w:val="22"/>
              </w:rPr>
            </w:pPr>
          </w:p>
          <w:p w14:paraId="24ABE269" w14:textId="77777777" w:rsidR="006B2C4A" w:rsidRDefault="006B2C4A" w:rsidP="00770760">
            <w:pPr>
              <w:rPr>
                <w:rFonts w:ascii="Arial" w:hAnsi="Arial" w:cs="Arial"/>
                <w:b/>
                <w:bCs/>
                <w:sz w:val="22"/>
                <w:szCs w:val="22"/>
              </w:rPr>
            </w:pPr>
          </w:p>
          <w:p w14:paraId="249B1799" w14:textId="30FE3E61" w:rsidR="00770760" w:rsidRDefault="00770760" w:rsidP="00770760">
            <w:pPr>
              <w:rPr>
                <w:rFonts w:ascii="Arial" w:hAnsi="Arial" w:cs="Arial"/>
                <w:b/>
                <w:bCs/>
                <w:sz w:val="22"/>
                <w:szCs w:val="22"/>
              </w:rPr>
            </w:pPr>
            <w:r>
              <w:rPr>
                <w:rFonts w:ascii="Arial" w:hAnsi="Arial" w:cs="Arial"/>
                <w:b/>
                <w:bCs/>
                <w:sz w:val="22"/>
                <w:szCs w:val="22"/>
              </w:rPr>
              <w:t>Chapter 3</w:t>
            </w:r>
          </w:p>
          <w:p w14:paraId="34B0A1F4" w14:textId="77777777" w:rsidR="004C1331" w:rsidRDefault="004C1331" w:rsidP="00770760">
            <w:pPr>
              <w:rPr>
                <w:rFonts w:ascii="Arial" w:hAnsi="Arial" w:cs="Arial"/>
                <w:b/>
                <w:bCs/>
                <w:sz w:val="22"/>
                <w:szCs w:val="22"/>
              </w:rPr>
            </w:pPr>
          </w:p>
          <w:p w14:paraId="6CE4FEC1" w14:textId="77777777" w:rsidR="00770760" w:rsidRDefault="00770760" w:rsidP="00770760">
            <w:pPr>
              <w:rPr>
                <w:rFonts w:ascii="Arial" w:hAnsi="Arial" w:cs="Arial"/>
                <w:b/>
                <w:bCs/>
                <w:sz w:val="22"/>
                <w:szCs w:val="22"/>
              </w:rPr>
            </w:pPr>
            <w:r>
              <w:rPr>
                <w:rFonts w:ascii="Arial" w:hAnsi="Arial" w:cs="Arial"/>
                <w:b/>
                <w:bCs/>
                <w:sz w:val="22"/>
                <w:szCs w:val="22"/>
              </w:rPr>
              <w:t>Figure 3.1.</w:t>
            </w:r>
          </w:p>
          <w:p w14:paraId="280E1878" w14:textId="77777777" w:rsidR="00770760" w:rsidRDefault="00770760" w:rsidP="00770760">
            <w:pPr>
              <w:rPr>
                <w:rFonts w:ascii="Arial" w:hAnsi="Arial" w:cs="Arial"/>
                <w:b/>
                <w:bCs/>
                <w:sz w:val="22"/>
                <w:szCs w:val="22"/>
              </w:rPr>
            </w:pPr>
          </w:p>
          <w:p w14:paraId="3FCD6BDE" w14:textId="77777777" w:rsidR="00770760" w:rsidRDefault="00770760" w:rsidP="00770760">
            <w:pPr>
              <w:rPr>
                <w:rFonts w:ascii="Arial" w:hAnsi="Arial" w:cs="Arial"/>
                <w:b/>
                <w:bCs/>
                <w:sz w:val="22"/>
                <w:szCs w:val="22"/>
              </w:rPr>
            </w:pPr>
          </w:p>
          <w:p w14:paraId="46AFE6EF" w14:textId="77777777" w:rsidR="00770760" w:rsidRDefault="00770760" w:rsidP="00770760">
            <w:pPr>
              <w:rPr>
                <w:rFonts w:ascii="Arial" w:hAnsi="Arial" w:cs="Arial"/>
                <w:b/>
                <w:bCs/>
                <w:sz w:val="22"/>
                <w:szCs w:val="22"/>
              </w:rPr>
            </w:pPr>
          </w:p>
          <w:p w14:paraId="653B3D02" w14:textId="77777777" w:rsidR="00770760" w:rsidRDefault="00770760" w:rsidP="00770760">
            <w:pPr>
              <w:rPr>
                <w:rFonts w:ascii="Arial" w:hAnsi="Arial" w:cs="Arial"/>
                <w:b/>
                <w:bCs/>
                <w:sz w:val="22"/>
                <w:szCs w:val="22"/>
              </w:rPr>
            </w:pPr>
          </w:p>
          <w:p w14:paraId="2CA05BEE" w14:textId="77777777" w:rsidR="00770760" w:rsidRDefault="00770760" w:rsidP="00770760">
            <w:pPr>
              <w:rPr>
                <w:rFonts w:ascii="Arial" w:hAnsi="Arial" w:cs="Arial"/>
                <w:b/>
                <w:bCs/>
                <w:sz w:val="22"/>
                <w:szCs w:val="22"/>
              </w:rPr>
            </w:pPr>
          </w:p>
          <w:p w14:paraId="1EF38A03" w14:textId="77777777" w:rsidR="00770760" w:rsidRDefault="00770760" w:rsidP="00770760">
            <w:pPr>
              <w:rPr>
                <w:rFonts w:ascii="Arial" w:hAnsi="Arial" w:cs="Arial"/>
                <w:b/>
                <w:bCs/>
                <w:sz w:val="22"/>
                <w:szCs w:val="22"/>
              </w:rPr>
            </w:pPr>
          </w:p>
          <w:p w14:paraId="000252AF" w14:textId="77777777" w:rsidR="00770760" w:rsidRDefault="00770760" w:rsidP="00770760">
            <w:pPr>
              <w:rPr>
                <w:rFonts w:ascii="Arial" w:hAnsi="Arial" w:cs="Arial"/>
                <w:b/>
                <w:bCs/>
                <w:sz w:val="22"/>
                <w:szCs w:val="22"/>
              </w:rPr>
            </w:pPr>
          </w:p>
          <w:p w14:paraId="6ED551A2" w14:textId="77777777" w:rsidR="004C1331" w:rsidRDefault="004C1331" w:rsidP="00770760">
            <w:pPr>
              <w:rPr>
                <w:rFonts w:ascii="Arial" w:hAnsi="Arial" w:cs="Arial"/>
                <w:b/>
                <w:bCs/>
                <w:sz w:val="22"/>
                <w:szCs w:val="22"/>
              </w:rPr>
            </w:pPr>
          </w:p>
          <w:p w14:paraId="27836AF7" w14:textId="2B7CD3C7" w:rsidR="00770760" w:rsidRDefault="00770760" w:rsidP="00770760">
            <w:pPr>
              <w:rPr>
                <w:rFonts w:ascii="Arial" w:hAnsi="Arial" w:cs="Arial"/>
                <w:b/>
                <w:bCs/>
                <w:sz w:val="22"/>
                <w:szCs w:val="22"/>
              </w:rPr>
            </w:pPr>
            <w:r w:rsidRPr="00344B97">
              <w:rPr>
                <w:rFonts w:ascii="Arial" w:hAnsi="Arial" w:cs="Arial"/>
                <w:b/>
                <w:bCs/>
                <w:sz w:val="22"/>
                <w:szCs w:val="22"/>
              </w:rPr>
              <w:t>Figure 3.2</w:t>
            </w:r>
            <w:r>
              <w:rPr>
                <w:rFonts w:ascii="Arial" w:hAnsi="Arial" w:cs="Arial"/>
                <w:b/>
                <w:bCs/>
                <w:sz w:val="22"/>
                <w:szCs w:val="22"/>
              </w:rPr>
              <w:t>.</w:t>
            </w:r>
          </w:p>
          <w:p w14:paraId="77AB47BD" w14:textId="77777777" w:rsidR="00770760" w:rsidRDefault="00770760" w:rsidP="00770760">
            <w:pPr>
              <w:rPr>
                <w:rFonts w:ascii="Arial" w:hAnsi="Arial" w:cs="Arial"/>
                <w:b/>
                <w:bCs/>
                <w:sz w:val="22"/>
                <w:szCs w:val="22"/>
              </w:rPr>
            </w:pPr>
          </w:p>
          <w:p w14:paraId="00EC1ED7" w14:textId="77777777" w:rsidR="00770760" w:rsidRDefault="00770760" w:rsidP="00770760">
            <w:pPr>
              <w:rPr>
                <w:rFonts w:ascii="Arial" w:hAnsi="Arial" w:cs="Arial"/>
                <w:b/>
                <w:bCs/>
                <w:sz w:val="22"/>
                <w:szCs w:val="22"/>
              </w:rPr>
            </w:pPr>
          </w:p>
          <w:p w14:paraId="7D67D746" w14:textId="77777777" w:rsidR="00770760" w:rsidRDefault="00770760" w:rsidP="00770760">
            <w:pPr>
              <w:rPr>
                <w:rFonts w:ascii="Arial" w:hAnsi="Arial" w:cs="Arial"/>
                <w:b/>
                <w:bCs/>
                <w:sz w:val="22"/>
                <w:szCs w:val="22"/>
              </w:rPr>
            </w:pPr>
          </w:p>
          <w:p w14:paraId="13BA88FA" w14:textId="77777777" w:rsidR="00770760" w:rsidRDefault="00770760" w:rsidP="00770760">
            <w:pPr>
              <w:rPr>
                <w:rFonts w:ascii="Arial" w:hAnsi="Arial" w:cs="Arial"/>
                <w:b/>
                <w:bCs/>
                <w:sz w:val="22"/>
                <w:szCs w:val="22"/>
              </w:rPr>
            </w:pPr>
          </w:p>
          <w:p w14:paraId="62DD6AE5" w14:textId="77777777" w:rsidR="00146EB4" w:rsidRDefault="00146EB4" w:rsidP="00770760">
            <w:pPr>
              <w:rPr>
                <w:rFonts w:ascii="Arial" w:hAnsi="Arial" w:cs="Arial"/>
                <w:b/>
                <w:bCs/>
                <w:sz w:val="22"/>
                <w:szCs w:val="22"/>
              </w:rPr>
            </w:pPr>
          </w:p>
          <w:p w14:paraId="1B223702" w14:textId="47E6231A" w:rsidR="00770760" w:rsidRDefault="00770760" w:rsidP="00770760">
            <w:pPr>
              <w:rPr>
                <w:rFonts w:ascii="Arial" w:hAnsi="Arial" w:cs="Arial"/>
                <w:b/>
                <w:bCs/>
                <w:sz w:val="22"/>
                <w:szCs w:val="22"/>
              </w:rPr>
            </w:pPr>
            <w:r w:rsidRPr="00344B97">
              <w:rPr>
                <w:rFonts w:ascii="Arial" w:hAnsi="Arial" w:cs="Arial"/>
                <w:b/>
                <w:bCs/>
                <w:sz w:val="22"/>
                <w:szCs w:val="22"/>
              </w:rPr>
              <w:t>Figure 3.3.</w:t>
            </w:r>
          </w:p>
          <w:p w14:paraId="0AA4FFB4" w14:textId="77777777" w:rsidR="00770760" w:rsidRDefault="00770760" w:rsidP="00770760">
            <w:pPr>
              <w:rPr>
                <w:rFonts w:ascii="Arial" w:hAnsi="Arial" w:cs="Arial"/>
                <w:b/>
                <w:bCs/>
                <w:sz w:val="22"/>
                <w:szCs w:val="22"/>
              </w:rPr>
            </w:pPr>
          </w:p>
          <w:p w14:paraId="76F243CD" w14:textId="77777777" w:rsidR="00770760" w:rsidRDefault="00770760" w:rsidP="00770760">
            <w:pPr>
              <w:rPr>
                <w:rFonts w:ascii="Arial" w:hAnsi="Arial" w:cs="Arial"/>
                <w:b/>
                <w:bCs/>
                <w:sz w:val="22"/>
                <w:szCs w:val="22"/>
              </w:rPr>
            </w:pPr>
          </w:p>
          <w:p w14:paraId="471FFE24" w14:textId="77777777" w:rsidR="00770760" w:rsidRDefault="00770760" w:rsidP="00770760">
            <w:pPr>
              <w:rPr>
                <w:rFonts w:ascii="Arial" w:hAnsi="Arial" w:cs="Arial"/>
                <w:b/>
                <w:bCs/>
                <w:sz w:val="22"/>
                <w:szCs w:val="22"/>
              </w:rPr>
            </w:pPr>
          </w:p>
          <w:p w14:paraId="31658FDC" w14:textId="77777777" w:rsidR="00770760" w:rsidRDefault="00770760" w:rsidP="00770760">
            <w:pPr>
              <w:rPr>
                <w:rFonts w:ascii="Arial" w:hAnsi="Arial" w:cs="Arial"/>
                <w:b/>
                <w:bCs/>
                <w:sz w:val="22"/>
                <w:szCs w:val="22"/>
              </w:rPr>
            </w:pPr>
          </w:p>
          <w:p w14:paraId="204CAA2A" w14:textId="77777777" w:rsidR="00770760" w:rsidRDefault="00770760" w:rsidP="00770760">
            <w:pPr>
              <w:rPr>
                <w:rFonts w:ascii="Arial" w:hAnsi="Arial" w:cs="Arial"/>
                <w:b/>
                <w:bCs/>
                <w:sz w:val="22"/>
                <w:szCs w:val="22"/>
              </w:rPr>
            </w:pPr>
          </w:p>
          <w:p w14:paraId="3828CC6C" w14:textId="77777777" w:rsidR="00770760" w:rsidRDefault="00770760" w:rsidP="00770760">
            <w:pPr>
              <w:rPr>
                <w:rFonts w:ascii="Arial" w:hAnsi="Arial" w:cs="Arial"/>
                <w:b/>
                <w:bCs/>
                <w:sz w:val="22"/>
                <w:szCs w:val="22"/>
              </w:rPr>
            </w:pPr>
          </w:p>
          <w:p w14:paraId="322B896A" w14:textId="77777777" w:rsidR="00770760" w:rsidRDefault="00770760" w:rsidP="00770760">
            <w:pPr>
              <w:rPr>
                <w:rFonts w:ascii="Arial" w:hAnsi="Arial" w:cs="Arial"/>
                <w:b/>
                <w:bCs/>
                <w:sz w:val="22"/>
                <w:szCs w:val="22"/>
              </w:rPr>
            </w:pPr>
          </w:p>
          <w:p w14:paraId="68451DF7" w14:textId="10DFC3A3" w:rsidR="00B46F30" w:rsidRDefault="00B46F30" w:rsidP="00770760">
            <w:pPr>
              <w:rPr>
                <w:rFonts w:ascii="Arial" w:hAnsi="Arial" w:cs="Arial"/>
                <w:b/>
                <w:bCs/>
                <w:sz w:val="22"/>
                <w:szCs w:val="22"/>
              </w:rPr>
            </w:pPr>
            <w:r>
              <w:rPr>
                <w:rFonts w:ascii="Arial" w:hAnsi="Arial" w:cs="Arial"/>
                <w:b/>
                <w:bCs/>
                <w:sz w:val="22"/>
                <w:szCs w:val="22"/>
              </w:rPr>
              <w:t>Figure 3.4.</w:t>
            </w:r>
          </w:p>
          <w:p w14:paraId="6CB1CA14" w14:textId="77777777" w:rsidR="00B46F30" w:rsidRDefault="00B46F30" w:rsidP="00770760">
            <w:pPr>
              <w:rPr>
                <w:rFonts w:ascii="Arial" w:hAnsi="Arial" w:cs="Arial"/>
                <w:b/>
                <w:bCs/>
                <w:sz w:val="22"/>
                <w:szCs w:val="22"/>
              </w:rPr>
            </w:pPr>
          </w:p>
          <w:p w14:paraId="3FB78178" w14:textId="77777777" w:rsidR="00B46F30" w:rsidRDefault="00B46F30" w:rsidP="00770760">
            <w:pPr>
              <w:rPr>
                <w:rFonts w:ascii="Arial" w:hAnsi="Arial" w:cs="Arial"/>
                <w:b/>
                <w:bCs/>
                <w:sz w:val="22"/>
                <w:szCs w:val="22"/>
              </w:rPr>
            </w:pPr>
          </w:p>
          <w:p w14:paraId="45FE8380" w14:textId="77777777" w:rsidR="00B46F30" w:rsidRDefault="00B46F30" w:rsidP="00770760">
            <w:pPr>
              <w:rPr>
                <w:rFonts w:ascii="Arial" w:hAnsi="Arial" w:cs="Arial"/>
                <w:b/>
                <w:bCs/>
                <w:sz w:val="22"/>
                <w:szCs w:val="22"/>
              </w:rPr>
            </w:pPr>
          </w:p>
          <w:p w14:paraId="2F4B336E" w14:textId="7DEE9CB3" w:rsidR="00770760" w:rsidRDefault="00770760" w:rsidP="00770760">
            <w:pPr>
              <w:rPr>
                <w:rFonts w:ascii="Arial" w:hAnsi="Arial" w:cs="Arial"/>
                <w:b/>
                <w:bCs/>
                <w:sz w:val="22"/>
                <w:szCs w:val="22"/>
              </w:rPr>
            </w:pPr>
            <w:r w:rsidRPr="00A7750F">
              <w:rPr>
                <w:rFonts w:ascii="Arial" w:hAnsi="Arial" w:cs="Arial"/>
                <w:b/>
                <w:bCs/>
                <w:sz w:val="22"/>
                <w:szCs w:val="22"/>
              </w:rPr>
              <w:t>Chapter 4</w:t>
            </w:r>
          </w:p>
          <w:p w14:paraId="6C90A6E7" w14:textId="77777777" w:rsidR="004C1331" w:rsidRDefault="004C1331" w:rsidP="00770760">
            <w:pPr>
              <w:rPr>
                <w:rFonts w:ascii="Arial" w:hAnsi="Arial" w:cs="Arial"/>
                <w:b/>
                <w:bCs/>
                <w:sz w:val="22"/>
                <w:szCs w:val="22"/>
              </w:rPr>
            </w:pPr>
          </w:p>
          <w:p w14:paraId="7300BEE7" w14:textId="77777777" w:rsidR="00770760" w:rsidRDefault="00770760" w:rsidP="00770760">
            <w:pPr>
              <w:rPr>
                <w:rFonts w:ascii="Arial" w:hAnsi="Arial" w:cs="Arial"/>
                <w:b/>
                <w:bCs/>
                <w:sz w:val="22"/>
                <w:szCs w:val="22"/>
              </w:rPr>
            </w:pPr>
            <w:r>
              <w:rPr>
                <w:rFonts w:ascii="Arial" w:hAnsi="Arial" w:cs="Arial"/>
                <w:b/>
                <w:bCs/>
                <w:sz w:val="22"/>
                <w:szCs w:val="22"/>
              </w:rPr>
              <w:t>Figure 4.1.</w:t>
            </w:r>
          </w:p>
          <w:p w14:paraId="7EA889BE" w14:textId="77777777" w:rsidR="00770760" w:rsidRDefault="00770760" w:rsidP="00770760">
            <w:pPr>
              <w:rPr>
                <w:rFonts w:ascii="Arial" w:hAnsi="Arial" w:cs="Arial"/>
                <w:b/>
                <w:bCs/>
                <w:sz w:val="22"/>
                <w:szCs w:val="22"/>
              </w:rPr>
            </w:pPr>
          </w:p>
          <w:p w14:paraId="22B93889" w14:textId="77777777" w:rsidR="00770760" w:rsidRDefault="00770760" w:rsidP="00770760">
            <w:pPr>
              <w:rPr>
                <w:rFonts w:ascii="Arial" w:hAnsi="Arial" w:cs="Arial"/>
                <w:b/>
                <w:bCs/>
                <w:sz w:val="22"/>
                <w:szCs w:val="22"/>
              </w:rPr>
            </w:pPr>
          </w:p>
          <w:p w14:paraId="36BA92A6" w14:textId="77777777" w:rsidR="00770760" w:rsidRDefault="00770760" w:rsidP="00770760">
            <w:pPr>
              <w:rPr>
                <w:rFonts w:ascii="Arial" w:hAnsi="Arial" w:cs="Arial"/>
                <w:b/>
                <w:bCs/>
                <w:sz w:val="22"/>
                <w:szCs w:val="22"/>
              </w:rPr>
            </w:pPr>
          </w:p>
          <w:p w14:paraId="2E98AA98" w14:textId="77777777" w:rsidR="00770760" w:rsidRDefault="00770760" w:rsidP="00770760">
            <w:pPr>
              <w:rPr>
                <w:rFonts w:ascii="Arial" w:hAnsi="Arial" w:cs="Arial"/>
                <w:b/>
                <w:bCs/>
                <w:sz w:val="22"/>
                <w:szCs w:val="22"/>
              </w:rPr>
            </w:pPr>
          </w:p>
          <w:p w14:paraId="31D55D37" w14:textId="77777777" w:rsidR="00770760" w:rsidRDefault="00770760" w:rsidP="00770760">
            <w:pPr>
              <w:rPr>
                <w:rFonts w:ascii="Arial" w:hAnsi="Arial" w:cs="Arial"/>
                <w:b/>
                <w:bCs/>
                <w:sz w:val="22"/>
                <w:szCs w:val="22"/>
              </w:rPr>
            </w:pPr>
          </w:p>
          <w:p w14:paraId="6165D235" w14:textId="77777777" w:rsidR="00770760" w:rsidRDefault="00770760" w:rsidP="00770760">
            <w:pPr>
              <w:rPr>
                <w:rFonts w:ascii="Arial" w:hAnsi="Arial" w:cs="Arial"/>
                <w:b/>
                <w:bCs/>
                <w:sz w:val="22"/>
                <w:szCs w:val="22"/>
              </w:rPr>
            </w:pPr>
          </w:p>
          <w:p w14:paraId="504794F7" w14:textId="77777777" w:rsidR="00B46F30" w:rsidRDefault="00B46F30" w:rsidP="00770760">
            <w:pPr>
              <w:rPr>
                <w:rFonts w:ascii="Arial" w:hAnsi="Arial" w:cs="Arial"/>
                <w:b/>
                <w:bCs/>
                <w:sz w:val="22"/>
                <w:szCs w:val="22"/>
              </w:rPr>
            </w:pPr>
          </w:p>
          <w:p w14:paraId="1A3E232F" w14:textId="5007A4BC" w:rsidR="00770760" w:rsidRDefault="00770760" w:rsidP="00770760">
            <w:pPr>
              <w:rPr>
                <w:rFonts w:ascii="Arial" w:hAnsi="Arial" w:cs="Arial"/>
                <w:b/>
                <w:bCs/>
                <w:sz w:val="22"/>
                <w:szCs w:val="22"/>
              </w:rPr>
            </w:pPr>
            <w:r w:rsidRPr="00A7750F">
              <w:rPr>
                <w:rFonts w:ascii="Arial" w:hAnsi="Arial" w:cs="Arial"/>
                <w:b/>
                <w:bCs/>
                <w:sz w:val="22"/>
                <w:szCs w:val="22"/>
              </w:rPr>
              <w:t>Figure 4.2.</w:t>
            </w:r>
          </w:p>
          <w:p w14:paraId="5CD87313" w14:textId="77777777" w:rsidR="00770760" w:rsidRDefault="00770760" w:rsidP="00770760">
            <w:pPr>
              <w:rPr>
                <w:rFonts w:ascii="Arial" w:hAnsi="Arial" w:cs="Arial"/>
                <w:b/>
                <w:bCs/>
                <w:sz w:val="22"/>
                <w:szCs w:val="22"/>
              </w:rPr>
            </w:pPr>
          </w:p>
          <w:p w14:paraId="76C39829" w14:textId="77777777" w:rsidR="00770760" w:rsidRDefault="00770760" w:rsidP="00770760">
            <w:pPr>
              <w:rPr>
                <w:rFonts w:ascii="Arial" w:hAnsi="Arial" w:cs="Arial"/>
                <w:b/>
                <w:bCs/>
                <w:sz w:val="22"/>
                <w:szCs w:val="22"/>
              </w:rPr>
            </w:pPr>
          </w:p>
          <w:p w14:paraId="48B14B30" w14:textId="77777777" w:rsidR="00770760" w:rsidRDefault="00770760" w:rsidP="00770760">
            <w:pPr>
              <w:rPr>
                <w:rFonts w:ascii="Arial" w:hAnsi="Arial" w:cs="Arial"/>
                <w:b/>
                <w:bCs/>
                <w:sz w:val="22"/>
                <w:szCs w:val="22"/>
              </w:rPr>
            </w:pPr>
          </w:p>
          <w:p w14:paraId="549E58A9" w14:textId="77777777" w:rsidR="00770760" w:rsidRDefault="00770760" w:rsidP="00770760">
            <w:pPr>
              <w:rPr>
                <w:rFonts w:ascii="Arial" w:hAnsi="Arial" w:cs="Arial"/>
                <w:b/>
                <w:bCs/>
                <w:sz w:val="22"/>
                <w:szCs w:val="22"/>
              </w:rPr>
            </w:pPr>
          </w:p>
          <w:p w14:paraId="59BC3EA2" w14:textId="77777777" w:rsidR="00770760" w:rsidRDefault="00770760" w:rsidP="00770760">
            <w:pPr>
              <w:rPr>
                <w:rFonts w:ascii="Arial" w:hAnsi="Arial" w:cs="Arial"/>
                <w:b/>
                <w:bCs/>
                <w:sz w:val="22"/>
                <w:szCs w:val="22"/>
              </w:rPr>
            </w:pPr>
          </w:p>
          <w:p w14:paraId="25BBB4A1" w14:textId="77777777" w:rsidR="00770760" w:rsidRDefault="00770760" w:rsidP="00770760">
            <w:pPr>
              <w:rPr>
                <w:rFonts w:ascii="Arial" w:hAnsi="Arial" w:cs="Arial"/>
                <w:b/>
                <w:bCs/>
                <w:sz w:val="22"/>
                <w:szCs w:val="22"/>
              </w:rPr>
            </w:pPr>
          </w:p>
          <w:p w14:paraId="2D0D4DEB" w14:textId="77777777" w:rsidR="00770760" w:rsidRDefault="00770760" w:rsidP="00770760">
            <w:pPr>
              <w:rPr>
                <w:rFonts w:ascii="Arial" w:hAnsi="Arial" w:cs="Arial"/>
                <w:b/>
                <w:bCs/>
                <w:sz w:val="22"/>
                <w:szCs w:val="22"/>
              </w:rPr>
            </w:pPr>
          </w:p>
          <w:p w14:paraId="72730A82" w14:textId="77777777" w:rsidR="00770760" w:rsidRDefault="00770760" w:rsidP="00770760">
            <w:pPr>
              <w:rPr>
                <w:rFonts w:ascii="Arial" w:hAnsi="Arial" w:cs="Arial"/>
                <w:b/>
                <w:bCs/>
                <w:sz w:val="22"/>
                <w:szCs w:val="22"/>
              </w:rPr>
            </w:pPr>
          </w:p>
          <w:p w14:paraId="42670AC6" w14:textId="77777777" w:rsidR="00770760" w:rsidRDefault="00770760" w:rsidP="00770760">
            <w:pPr>
              <w:rPr>
                <w:rFonts w:ascii="Arial" w:hAnsi="Arial" w:cs="Arial"/>
                <w:b/>
                <w:bCs/>
                <w:sz w:val="22"/>
                <w:szCs w:val="22"/>
              </w:rPr>
            </w:pPr>
          </w:p>
          <w:p w14:paraId="721F9F34" w14:textId="77777777" w:rsidR="00770760" w:rsidRDefault="00770760" w:rsidP="00770760">
            <w:pPr>
              <w:rPr>
                <w:rFonts w:ascii="Arial" w:hAnsi="Arial" w:cs="Arial"/>
                <w:b/>
                <w:bCs/>
                <w:sz w:val="22"/>
                <w:szCs w:val="22"/>
              </w:rPr>
            </w:pPr>
            <w:r w:rsidRPr="00A7750F">
              <w:rPr>
                <w:rFonts w:ascii="Arial" w:hAnsi="Arial" w:cs="Arial"/>
                <w:b/>
                <w:bCs/>
                <w:sz w:val="22"/>
                <w:szCs w:val="22"/>
              </w:rPr>
              <w:t>Figure 4.3.</w:t>
            </w:r>
          </w:p>
          <w:p w14:paraId="422B900B" w14:textId="77777777" w:rsidR="00770760" w:rsidRDefault="00770760" w:rsidP="00770760">
            <w:pPr>
              <w:rPr>
                <w:rFonts w:ascii="Arial" w:hAnsi="Arial" w:cs="Arial"/>
                <w:b/>
                <w:bCs/>
                <w:sz w:val="22"/>
                <w:szCs w:val="22"/>
              </w:rPr>
            </w:pPr>
          </w:p>
          <w:p w14:paraId="1C41BD1B" w14:textId="77777777" w:rsidR="00770760" w:rsidRDefault="00770760" w:rsidP="00770760">
            <w:pPr>
              <w:rPr>
                <w:rFonts w:ascii="Arial" w:hAnsi="Arial" w:cs="Arial"/>
                <w:b/>
                <w:bCs/>
                <w:sz w:val="22"/>
                <w:szCs w:val="22"/>
              </w:rPr>
            </w:pPr>
          </w:p>
          <w:p w14:paraId="210076BF" w14:textId="77777777" w:rsidR="00770760" w:rsidRDefault="00770760" w:rsidP="00770760">
            <w:pPr>
              <w:rPr>
                <w:rFonts w:ascii="Arial" w:hAnsi="Arial" w:cs="Arial"/>
                <w:b/>
                <w:bCs/>
                <w:sz w:val="22"/>
                <w:szCs w:val="22"/>
              </w:rPr>
            </w:pPr>
          </w:p>
          <w:p w14:paraId="29D8513C" w14:textId="77777777" w:rsidR="00770760" w:rsidRDefault="00770760" w:rsidP="00770760">
            <w:pPr>
              <w:rPr>
                <w:rFonts w:ascii="Arial" w:hAnsi="Arial" w:cs="Arial"/>
                <w:b/>
                <w:bCs/>
                <w:sz w:val="22"/>
                <w:szCs w:val="22"/>
              </w:rPr>
            </w:pPr>
          </w:p>
          <w:p w14:paraId="6AB12816" w14:textId="77777777" w:rsidR="00770760" w:rsidRDefault="00770760" w:rsidP="00770760">
            <w:pPr>
              <w:rPr>
                <w:rFonts w:ascii="Arial" w:hAnsi="Arial" w:cs="Arial"/>
                <w:b/>
                <w:bCs/>
                <w:sz w:val="22"/>
                <w:szCs w:val="22"/>
              </w:rPr>
            </w:pPr>
          </w:p>
          <w:p w14:paraId="295BC429" w14:textId="77777777" w:rsidR="00770760" w:rsidRDefault="00770760" w:rsidP="00770760">
            <w:pPr>
              <w:rPr>
                <w:rFonts w:ascii="Arial" w:hAnsi="Arial" w:cs="Arial"/>
                <w:b/>
                <w:bCs/>
                <w:sz w:val="22"/>
                <w:szCs w:val="22"/>
              </w:rPr>
            </w:pPr>
          </w:p>
          <w:p w14:paraId="40812F83" w14:textId="77777777" w:rsidR="00770760" w:rsidRDefault="00770760" w:rsidP="00770760">
            <w:pPr>
              <w:rPr>
                <w:rFonts w:ascii="Arial" w:hAnsi="Arial" w:cs="Arial"/>
                <w:b/>
                <w:bCs/>
                <w:sz w:val="22"/>
                <w:szCs w:val="22"/>
              </w:rPr>
            </w:pPr>
            <w:r w:rsidRPr="00A7750F">
              <w:rPr>
                <w:rFonts w:ascii="Arial" w:hAnsi="Arial" w:cs="Arial"/>
                <w:b/>
                <w:bCs/>
                <w:sz w:val="22"/>
                <w:szCs w:val="22"/>
              </w:rPr>
              <w:t>Figure 4.4.</w:t>
            </w:r>
          </w:p>
          <w:p w14:paraId="37088D88" w14:textId="77777777" w:rsidR="00770760" w:rsidRDefault="00770760" w:rsidP="00770760">
            <w:pPr>
              <w:rPr>
                <w:rFonts w:ascii="Arial" w:hAnsi="Arial" w:cs="Arial"/>
                <w:b/>
                <w:bCs/>
                <w:sz w:val="22"/>
                <w:szCs w:val="22"/>
              </w:rPr>
            </w:pPr>
          </w:p>
          <w:p w14:paraId="5E2A652F" w14:textId="77777777" w:rsidR="00770760" w:rsidRDefault="00770760" w:rsidP="00770760">
            <w:pPr>
              <w:rPr>
                <w:rFonts w:ascii="Arial" w:hAnsi="Arial" w:cs="Arial"/>
                <w:b/>
                <w:bCs/>
                <w:sz w:val="22"/>
                <w:szCs w:val="22"/>
              </w:rPr>
            </w:pPr>
          </w:p>
          <w:p w14:paraId="1B78A08E" w14:textId="77777777" w:rsidR="00770760" w:rsidRDefault="00770760" w:rsidP="00770760">
            <w:pPr>
              <w:rPr>
                <w:rFonts w:ascii="Arial" w:hAnsi="Arial" w:cs="Arial"/>
                <w:b/>
                <w:bCs/>
                <w:sz w:val="22"/>
                <w:szCs w:val="22"/>
              </w:rPr>
            </w:pPr>
          </w:p>
          <w:p w14:paraId="7DB43150" w14:textId="77777777" w:rsidR="00770760" w:rsidRDefault="00770760" w:rsidP="00770760">
            <w:pPr>
              <w:rPr>
                <w:rFonts w:ascii="Arial" w:hAnsi="Arial" w:cs="Arial"/>
                <w:b/>
                <w:bCs/>
                <w:sz w:val="22"/>
                <w:szCs w:val="22"/>
              </w:rPr>
            </w:pPr>
          </w:p>
          <w:p w14:paraId="04D4C014" w14:textId="77777777" w:rsidR="00770760" w:rsidRDefault="00770760" w:rsidP="00770760">
            <w:pPr>
              <w:rPr>
                <w:rFonts w:ascii="Arial" w:hAnsi="Arial" w:cs="Arial"/>
                <w:b/>
                <w:bCs/>
                <w:sz w:val="22"/>
                <w:szCs w:val="22"/>
              </w:rPr>
            </w:pPr>
          </w:p>
          <w:p w14:paraId="70D97609" w14:textId="77777777" w:rsidR="00770760" w:rsidRDefault="00770760" w:rsidP="00770760">
            <w:pPr>
              <w:rPr>
                <w:rFonts w:ascii="Arial" w:hAnsi="Arial" w:cs="Arial"/>
                <w:b/>
                <w:bCs/>
                <w:sz w:val="22"/>
                <w:szCs w:val="22"/>
              </w:rPr>
            </w:pPr>
          </w:p>
          <w:p w14:paraId="61922F01" w14:textId="77777777" w:rsidR="00770760" w:rsidRDefault="00770760" w:rsidP="00770760">
            <w:pPr>
              <w:rPr>
                <w:rFonts w:ascii="Arial" w:hAnsi="Arial" w:cs="Arial"/>
                <w:b/>
                <w:bCs/>
                <w:sz w:val="22"/>
                <w:szCs w:val="22"/>
              </w:rPr>
            </w:pPr>
            <w:r w:rsidRPr="00A7750F">
              <w:rPr>
                <w:rFonts w:ascii="Arial" w:hAnsi="Arial" w:cs="Arial"/>
                <w:b/>
                <w:bCs/>
                <w:sz w:val="22"/>
                <w:szCs w:val="22"/>
              </w:rPr>
              <w:t>Chapter 5</w:t>
            </w:r>
          </w:p>
          <w:p w14:paraId="41421522" w14:textId="77777777" w:rsidR="004C1331" w:rsidRDefault="004C1331" w:rsidP="00770760">
            <w:pPr>
              <w:rPr>
                <w:rFonts w:ascii="Arial" w:hAnsi="Arial" w:cs="Arial"/>
                <w:b/>
                <w:bCs/>
                <w:sz w:val="22"/>
                <w:szCs w:val="22"/>
              </w:rPr>
            </w:pPr>
          </w:p>
          <w:p w14:paraId="40221D65" w14:textId="77777777" w:rsidR="00770760" w:rsidRDefault="00770760" w:rsidP="00770760">
            <w:pPr>
              <w:rPr>
                <w:rFonts w:ascii="Arial" w:eastAsia="Times New Roman" w:hAnsi="Arial" w:cs="Arial"/>
                <w:b/>
                <w:bCs/>
                <w:sz w:val="22"/>
                <w:szCs w:val="22"/>
              </w:rPr>
            </w:pPr>
            <w:r w:rsidRPr="00E946AF">
              <w:rPr>
                <w:rFonts w:ascii="Arial" w:eastAsia="Times New Roman" w:hAnsi="Arial" w:cs="Arial"/>
                <w:b/>
                <w:bCs/>
                <w:sz w:val="22"/>
                <w:szCs w:val="22"/>
              </w:rPr>
              <w:t xml:space="preserve">Figure </w:t>
            </w:r>
            <w:r>
              <w:rPr>
                <w:rFonts w:ascii="Arial" w:eastAsia="Times New Roman" w:hAnsi="Arial" w:cs="Arial"/>
                <w:b/>
                <w:bCs/>
                <w:sz w:val="22"/>
                <w:szCs w:val="22"/>
              </w:rPr>
              <w:t>5.1.</w:t>
            </w:r>
          </w:p>
          <w:p w14:paraId="77CE71F9" w14:textId="77777777" w:rsidR="00770760" w:rsidRDefault="00770760" w:rsidP="00770760">
            <w:pPr>
              <w:rPr>
                <w:rFonts w:ascii="Arial" w:eastAsia="Times New Roman" w:hAnsi="Arial" w:cs="Arial"/>
                <w:b/>
                <w:bCs/>
                <w:sz w:val="22"/>
                <w:szCs w:val="22"/>
              </w:rPr>
            </w:pPr>
          </w:p>
          <w:p w14:paraId="45F745D5" w14:textId="77777777" w:rsidR="00770760" w:rsidRDefault="00770760" w:rsidP="00770760">
            <w:pPr>
              <w:rPr>
                <w:rFonts w:ascii="Arial" w:hAnsi="Arial" w:cs="Arial"/>
                <w:b/>
                <w:bCs/>
                <w:sz w:val="22"/>
                <w:szCs w:val="22"/>
              </w:rPr>
            </w:pPr>
          </w:p>
          <w:p w14:paraId="3A3ED745" w14:textId="77777777" w:rsidR="00770760" w:rsidRDefault="00770760" w:rsidP="00770760">
            <w:pPr>
              <w:jc w:val="both"/>
              <w:rPr>
                <w:rFonts w:ascii="Arial" w:hAnsi="Arial" w:cs="Arial"/>
                <w:b/>
                <w:bCs/>
                <w:sz w:val="22"/>
                <w:szCs w:val="22"/>
              </w:rPr>
            </w:pPr>
            <w:r>
              <w:rPr>
                <w:rFonts w:ascii="Arial" w:hAnsi="Arial" w:cs="Arial"/>
                <w:b/>
                <w:bCs/>
                <w:sz w:val="22"/>
                <w:szCs w:val="22"/>
              </w:rPr>
              <w:t>Chapter 6</w:t>
            </w:r>
          </w:p>
          <w:p w14:paraId="670D4625" w14:textId="77777777" w:rsidR="004C1331" w:rsidRDefault="004C1331" w:rsidP="00770760">
            <w:pPr>
              <w:jc w:val="both"/>
              <w:rPr>
                <w:rFonts w:ascii="Arial" w:hAnsi="Arial" w:cs="Arial"/>
                <w:b/>
                <w:bCs/>
                <w:sz w:val="22"/>
                <w:szCs w:val="22"/>
              </w:rPr>
            </w:pPr>
          </w:p>
          <w:p w14:paraId="17D53235" w14:textId="77777777" w:rsidR="00770760" w:rsidRDefault="00770760" w:rsidP="00770760">
            <w:pPr>
              <w:jc w:val="both"/>
              <w:rPr>
                <w:rFonts w:ascii="Arial" w:hAnsi="Arial" w:cs="Arial"/>
                <w:b/>
                <w:bCs/>
                <w:sz w:val="22"/>
                <w:szCs w:val="22"/>
              </w:rPr>
            </w:pPr>
            <w:r w:rsidRPr="0057447E">
              <w:rPr>
                <w:rFonts w:ascii="Arial" w:hAnsi="Arial" w:cs="Arial"/>
                <w:b/>
                <w:bCs/>
                <w:sz w:val="22"/>
                <w:szCs w:val="22"/>
              </w:rPr>
              <w:t>Figure 6.1.</w:t>
            </w:r>
          </w:p>
          <w:p w14:paraId="7F38A89F" w14:textId="77777777" w:rsidR="00E236E6" w:rsidRDefault="00E236E6" w:rsidP="00770760">
            <w:pPr>
              <w:jc w:val="both"/>
              <w:rPr>
                <w:rFonts w:ascii="Arial" w:hAnsi="Arial" w:cs="Arial"/>
                <w:b/>
                <w:bCs/>
                <w:sz w:val="22"/>
                <w:szCs w:val="22"/>
              </w:rPr>
            </w:pPr>
          </w:p>
          <w:p w14:paraId="7D76EF56" w14:textId="77777777" w:rsidR="00E236E6" w:rsidRDefault="00E236E6" w:rsidP="00770760">
            <w:pPr>
              <w:jc w:val="both"/>
              <w:rPr>
                <w:rFonts w:ascii="Arial" w:hAnsi="Arial" w:cs="Arial"/>
                <w:b/>
                <w:bCs/>
                <w:sz w:val="22"/>
                <w:szCs w:val="22"/>
              </w:rPr>
            </w:pPr>
          </w:p>
          <w:p w14:paraId="68F3E14F" w14:textId="232ADE65" w:rsidR="00770760" w:rsidRDefault="00E236E6" w:rsidP="00E236E6">
            <w:pPr>
              <w:jc w:val="both"/>
              <w:rPr>
                <w:rFonts w:ascii="Arial" w:hAnsi="Arial" w:cs="Arial"/>
                <w:b/>
                <w:bCs/>
                <w:sz w:val="22"/>
                <w:szCs w:val="22"/>
              </w:rPr>
            </w:pPr>
            <w:r>
              <w:rPr>
                <w:rFonts w:ascii="Arial" w:hAnsi="Arial" w:cs="Arial"/>
                <w:b/>
                <w:bCs/>
                <w:sz w:val="22"/>
                <w:szCs w:val="22"/>
              </w:rPr>
              <w:t>Chapter 8</w:t>
            </w:r>
          </w:p>
          <w:p w14:paraId="7AEF8A60" w14:textId="77777777" w:rsidR="00E236E6" w:rsidRDefault="00E236E6" w:rsidP="00E236E6">
            <w:pPr>
              <w:jc w:val="both"/>
              <w:rPr>
                <w:rFonts w:ascii="Arial" w:hAnsi="Arial" w:cs="Arial"/>
                <w:b/>
                <w:bCs/>
                <w:sz w:val="22"/>
                <w:szCs w:val="22"/>
              </w:rPr>
            </w:pPr>
          </w:p>
          <w:p w14:paraId="2AA6D526" w14:textId="69AA2B8F" w:rsidR="00E236E6" w:rsidRDefault="00E236E6" w:rsidP="00E236E6">
            <w:pPr>
              <w:jc w:val="both"/>
              <w:rPr>
                <w:rFonts w:ascii="Arial" w:hAnsi="Arial" w:cs="Arial"/>
                <w:b/>
                <w:bCs/>
                <w:sz w:val="22"/>
                <w:szCs w:val="22"/>
              </w:rPr>
            </w:pPr>
            <w:r>
              <w:rPr>
                <w:rFonts w:ascii="Arial" w:hAnsi="Arial" w:cs="Arial"/>
                <w:b/>
                <w:bCs/>
                <w:sz w:val="22"/>
                <w:szCs w:val="22"/>
              </w:rPr>
              <w:t>Figure 8.1.</w:t>
            </w:r>
          </w:p>
          <w:p w14:paraId="5A3D4432" w14:textId="77777777" w:rsidR="00E236E6" w:rsidRDefault="00E236E6" w:rsidP="00E236E6">
            <w:pPr>
              <w:jc w:val="both"/>
              <w:rPr>
                <w:rFonts w:ascii="Arial" w:hAnsi="Arial" w:cs="Arial"/>
                <w:b/>
                <w:bCs/>
                <w:sz w:val="22"/>
                <w:szCs w:val="22"/>
              </w:rPr>
            </w:pPr>
          </w:p>
          <w:p w14:paraId="4BD7459B" w14:textId="77777777" w:rsidR="00E236E6" w:rsidRDefault="00E236E6" w:rsidP="00E236E6">
            <w:pPr>
              <w:jc w:val="both"/>
              <w:rPr>
                <w:rFonts w:ascii="Arial" w:hAnsi="Arial" w:cs="Arial"/>
                <w:b/>
                <w:bCs/>
                <w:sz w:val="22"/>
                <w:szCs w:val="22"/>
              </w:rPr>
            </w:pPr>
          </w:p>
          <w:p w14:paraId="498E9849" w14:textId="77777777" w:rsidR="00E236E6" w:rsidRDefault="00E236E6" w:rsidP="00E236E6">
            <w:pPr>
              <w:jc w:val="both"/>
              <w:rPr>
                <w:rFonts w:ascii="Arial" w:hAnsi="Arial" w:cs="Arial"/>
                <w:b/>
                <w:bCs/>
                <w:sz w:val="22"/>
                <w:szCs w:val="22"/>
              </w:rPr>
            </w:pPr>
          </w:p>
          <w:p w14:paraId="676FF18B" w14:textId="77777777" w:rsidR="00E236E6" w:rsidRDefault="00E236E6" w:rsidP="00E236E6">
            <w:pPr>
              <w:jc w:val="both"/>
              <w:rPr>
                <w:rFonts w:ascii="Arial" w:hAnsi="Arial" w:cs="Arial"/>
                <w:b/>
                <w:bCs/>
                <w:sz w:val="22"/>
                <w:szCs w:val="22"/>
              </w:rPr>
            </w:pPr>
          </w:p>
          <w:p w14:paraId="11416CD2" w14:textId="22FE0549" w:rsidR="00E236E6" w:rsidRDefault="00E236E6" w:rsidP="00E236E6">
            <w:pPr>
              <w:jc w:val="both"/>
              <w:rPr>
                <w:rFonts w:ascii="Arial" w:hAnsi="Arial" w:cs="Arial"/>
                <w:b/>
                <w:bCs/>
                <w:sz w:val="22"/>
                <w:szCs w:val="22"/>
              </w:rPr>
            </w:pPr>
            <w:r>
              <w:rPr>
                <w:rFonts w:ascii="Arial" w:hAnsi="Arial" w:cs="Arial"/>
                <w:b/>
                <w:bCs/>
                <w:sz w:val="22"/>
                <w:szCs w:val="22"/>
              </w:rPr>
              <w:t>Figure 8.2.</w:t>
            </w:r>
          </w:p>
          <w:p w14:paraId="778BE688" w14:textId="77777777" w:rsidR="00E236E6" w:rsidRDefault="00E236E6" w:rsidP="00E236E6">
            <w:pPr>
              <w:jc w:val="both"/>
              <w:rPr>
                <w:rFonts w:ascii="Arial" w:hAnsi="Arial" w:cs="Arial"/>
                <w:b/>
                <w:bCs/>
                <w:sz w:val="22"/>
                <w:szCs w:val="22"/>
              </w:rPr>
            </w:pPr>
          </w:p>
          <w:p w14:paraId="2BD41409" w14:textId="77777777" w:rsidR="00E236E6" w:rsidRDefault="00E236E6" w:rsidP="00E236E6">
            <w:pPr>
              <w:jc w:val="both"/>
              <w:rPr>
                <w:rFonts w:ascii="Arial" w:hAnsi="Arial" w:cs="Arial"/>
                <w:b/>
                <w:bCs/>
                <w:sz w:val="22"/>
                <w:szCs w:val="22"/>
              </w:rPr>
            </w:pPr>
          </w:p>
          <w:p w14:paraId="7235E8CD" w14:textId="77777777" w:rsidR="00E236E6" w:rsidRDefault="00E236E6" w:rsidP="00E236E6">
            <w:pPr>
              <w:jc w:val="both"/>
              <w:rPr>
                <w:rFonts w:ascii="Arial" w:hAnsi="Arial" w:cs="Arial"/>
                <w:b/>
                <w:bCs/>
                <w:sz w:val="22"/>
                <w:szCs w:val="22"/>
              </w:rPr>
            </w:pPr>
          </w:p>
          <w:p w14:paraId="03B2669E" w14:textId="77777777" w:rsidR="00E236E6" w:rsidRDefault="00E236E6" w:rsidP="00E236E6">
            <w:pPr>
              <w:jc w:val="both"/>
              <w:rPr>
                <w:rFonts w:ascii="Arial" w:hAnsi="Arial" w:cs="Arial"/>
                <w:b/>
                <w:bCs/>
                <w:sz w:val="22"/>
                <w:szCs w:val="22"/>
              </w:rPr>
            </w:pPr>
          </w:p>
          <w:p w14:paraId="5E752575" w14:textId="5E8DB00F" w:rsidR="00E236E6" w:rsidRDefault="00E236E6" w:rsidP="00E236E6">
            <w:pPr>
              <w:jc w:val="both"/>
              <w:rPr>
                <w:rFonts w:ascii="Arial" w:hAnsi="Arial" w:cs="Arial"/>
                <w:b/>
                <w:bCs/>
                <w:sz w:val="22"/>
                <w:szCs w:val="22"/>
              </w:rPr>
            </w:pPr>
            <w:r>
              <w:rPr>
                <w:rFonts w:ascii="Arial" w:hAnsi="Arial" w:cs="Arial"/>
                <w:b/>
                <w:bCs/>
                <w:sz w:val="22"/>
                <w:szCs w:val="22"/>
              </w:rPr>
              <w:t>Figure 8.3.</w:t>
            </w:r>
          </w:p>
          <w:p w14:paraId="3A8FF668" w14:textId="77777777" w:rsidR="00E236E6" w:rsidRDefault="00E236E6" w:rsidP="00E236E6">
            <w:pPr>
              <w:jc w:val="both"/>
              <w:rPr>
                <w:rFonts w:ascii="Arial" w:hAnsi="Arial" w:cs="Arial"/>
                <w:b/>
                <w:bCs/>
                <w:sz w:val="22"/>
                <w:szCs w:val="22"/>
              </w:rPr>
            </w:pPr>
          </w:p>
          <w:p w14:paraId="79B048E8" w14:textId="77777777" w:rsidR="00E236E6" w:rsidRDefault="00E236E6" w:rsidP="00E236E6">
            <w:pPr>
              <w:jc w:val="both"/>
              <w:rPr>
                <w:rFonts w:ascii="Arial" w:hAnsi="Arial" w:cs="Arial"/>
                <w:b/>
                <w:bCs/>
                <w:sz w:val="22"/>
                <w:szCs w:val="22"/>
              </w:rPr>
            </w:pPr>
          </w:p>
          <w:p w14:paraId="79591747" w14:textId="77777777" w:rsidR="00E236E6" w:rsidRDefault="00E236E6" w:rsidP="00E236E6">
            <w:pPr>
              <w:jc w:val="both"/>
              <w:rPr>
                <w:rFonts w:ascii="Arial" w:hAnsi="Arial" w:cs="Arial"/>
                <w:b/>
                <w:bCs/>
                <w:sz w:val="22"/>
                <w:szCs w:val="22"/>
              </w:rPr>
            </w:pPr>
          </w:p>
          <w:p w14:paraId="2B50C9BB" w14:textId="77777777" w:rsidR="00E236E6" w:rsidRDefault="00E236E6" w:rsidP="00E236E6">
            <w:pPr>
              <w:jc w:val="both"/>
              <w:rPr>
                <w:rFonts w:ascii="Arial" w:hAnsi="Arial" w:cs="Arial"/>
                <w:b/>
                <w:bCs/>
                <w:sz w:val="22"/>
                <w:szCs w:val="22"/>
              </w:rPr>
            </w:pPr>
          </w:p>
          <w:p w14:paraId="2492FA88" w14:textId="44A2806C" w:rsidR="00E236E6" w:rsidRDefault="00E236E6" w:rsidP="00E236E6">
            <w:pPr>
              <w:jc w:val="both"/>
              <w:rPr>
                <w:rFonts w:ascii="Arial" w:hAnsi="Arial" w:cs="Arial"/>
                <w:b/>
                <w:bCs/>
                <w:sz w:val="22"/>
                <w:szCs w:val="22"/>
              </w:rPr>
            </w:pPr>
            <w:r>
              <w:rPr>
                <w:rFonts w:ascii="Arial" w:hAnsi="Arial" w:cs="Arial"/>
                <w:b/>
                <w:bCs/>
                <w:sz w:val="22"/>
                <w:szCs w:val="22"/>
              </w:rPr>
              <w:t xml:space="preserve">Figure 8.4.  </w:t>
            </w:r>
          </w:p>
          <w:p w14:paraId="59202838" w14:textId="77777777" w:rsidR="00E236E6" w:rsidRDefault="00E236E6" w:rsidP="00E236E6">
            <w:pPr>
              <w:jc w:val="both"/>
              <w:rPr>
                <w:rFonts w:ascii="Arial" w:hAnsi="Arial" w:cs="Arial"/>
                <w:b/>
                <w:bCs/>
                <w:sz w:val="22"/>
                <w:szCs w:val="22"/>
              </w:rPr>
            </w:pPr>
          </w:p>
          <w:p w14:paraId="6F178D88" w14:textId="77777777" w:rsidR="00770760" w:rsidRDefault="00770760" w:rsidP="00770760">
            <w:pPr>
              <w:rPr>
                <w:rFonts w:ascii="Arial" w:hAnsi="Arial" w:cs="Arial"/>
                <w:b/>
                <w:bCs/>
                <w:sz w:val="22"/>
                <w:szCs w:val="22"/>
              </w:rPr>
            </w:pPr>
            <w:r w:rsidRPr="00A7750F">
              <w:rPr>
                <w:rFonts w:ascii="Arial" w:hAnsi="Arial" w:cs="Arial"/>
                <w:b/>
                <w:bCs/>
                <w:sz w:val="22"/>
                <w:szCs w:val="22"/>
              </w:rPr>
              <w:t xml:space="preserve"> </w:t>
            </w:r>
          </w:p>
          <w:p w14:paraId="382527CF" w14:textId="77777777" w:rsidR="00770760" w:rsidRDefault="00770760" w:rsidP="00770760">
            <w:pPr>
              <w:rPr>
                <w:rFonts w:ascii="Arial" w:hAnsi="Arial" w:cs="Arial"/>
                <w:b/>
                <w:bCs/>
                <w:sz w:val="22"/>
                <w:szCs w:val="22"/>
              </w:rPr>
            </w:pPr>
          </w:p>
          <w:p w14:paraId="19E8AEED" w14:textId="77777777" w:rsidR="006F171D" w:rsidRDefault="006F171D" w:rsidP="00770760">
            <w:pPr>
              <w:rPr>
                <w:rFonts w:ascii="Arial" w:hAnsi="Arial" w:cs="Arial"/>
                <w:b/>
                <w:bCs/>
                <w:sz w:val="22"/>
                <w:szCs w:val="22"/>
              </w:rPr>
            </w:pPr>
          </w:p>
          <w:p w14:paraId="759D8194" w14:textId="0E8B71D9" w:rsidR="00E236E6" w:rsidRPr="00521CB0" w:rsidRDefault="00E236E6" w:rsidP="00770760">
            <w:pPr>
              <w:rPr>
                <w:rFonts w:ascii="Arial" w:hAnsi="Arial" w:cs="Arial"/>
                <w:b/>
                <w:bCs/>
                <w:sz w:val="22"/>
                <w:szCs w:val="22"/>
              </w:rPr>
            </w:pPr>
            <w:r>
              <w:rPr>
                <w:rFonts w:ascii="Arial" w:hAnsi="Arial" w:cs="Arial"/>
                <w:b/>
                <w:bCs/>
                <w:sz w:val="22"/>
                <w:szCs w:val="22"/>
              </w:rPr>
              <w:t xml:space="preserve">Figure 8.5. </w:t>
            </w:r>
          </w:p>
        </w:tc>
        <w:tc>
          <w:tcPr>
            <w:tcW w:w="8375" w:type="dxa"/>
          </w:tcPr>
          <w:p w14:paraId="36810F9D" w14:textId="77777777" w:rsidR="00770760" w:rsidRPr="00521CB0" w:rsidRDefault="00770760" w:rsidP="00770760">
            <w:pPr>
              <w:rPr>
                <w:rFonts w:ascii="Arial" w:hAnsi="Arial" w:cs="Arial"/>
                <w:b/>
                <w:bCs/>
                <w:sz w:val="22"/>
                <w:szCs w:val="22"/>
              </w:rPr>
            </w:pPr>
          </w:p>
          <w:p w14:paraId="1040D5D3" w14:textId="77777777" w:rsidR="00770760" w:rsidRPr="00521CB0" w:rsidRDefault="00770760" w:rsidP="00770760">
            <w:pPr>
              <w:rPr>
                <w:rFonts w:ascii="Arial" w:hAnsi="Arial" w:cs="Arial"/>
                <w:sz w:val="22"/>
                <w:szCs w:val="22"/>
              </w:rPr>
            </w:pPr>
          </w:p>
          <w:p w14:paraId="2257C6B0" w14:textId="77777777" w:rsidR="00770760" w:rsidRPr="00521CB0" w:rsidRDefault="00770760" w:rsidP="00770760">
            <w:pPr>
              <w:rPr>
                <w:rFonts w:ascii="Arial" w:hAnsi="Arial" w:cs="Arial"/>
                <w:sz w:val="22"/>
                <w:szCs w:val="22"/>
              </w:rPr>
            </w:pPr>
            <w:r w:rsidRPr="00521CB0">
              <w:rPr>
                <w:rFonts w:ascii="Arial" w:hAnsi="Arial" w:cs="Arial"/>
                <w:sz w:val="22"/>
                <w:szCs w:val="22"/>
              </w:rPr>
              <w:t>A PRISMA (Preferred Reporting Items for Systematic Review and Meta-analyses) flow diagram to depict the identification and inclusion process of the review</w:t>
            </w:r>
          </w:p>
          <w:p w14:paraId="1C6E08E9" w14:textId="77777777" w:rsidR="00770760" w:rsidRPr="00521CB0" w:rsidRDefault="00770760" w:rsidP="00770760">
            <w:pPr>
              <w:rPr>
                <w:rFonts w:ascii="Arial" w:hAnsi="Arial" w:cs="Arial"/>
                <w:b/>
                <w:bCs/>
                <w:sz w:val="22"/>
                <w:szCs w:val="22"/>
              </w:rPr>
            </w:pPr>
          </w:p>
          <w:p w14:paraId="4458843F" w14:textId="77777777" w:rsidR="00770760" w:rsidRPr="00521CB0" w:rsidRDefault="00770760" w:rsidP="00770760">
            <w:pPr>
              <w:rPr>
                <w:rFonts w:ascii="Arial" w:eastAsia="Times New Roman" w:hAnsi="Arial" w:cs="Arial"/>
                <w:sz w:val="22"/>
                <w:szCs w:val="22"/>
              </w:rPr>
            </w:pPr>
            <w:r w:rsidRPr="00521CB0">
              <w:rPr>
                <w:rFonts w:ascii="Arial" w:eastAsia="Times New Roman" w:hAnsi="Arial" w:cs="Arial"/>
                <w:sz w:val="22"/>
                <w:szCs w:val="22"/>
              </w:rPr>
              <w:t>Body mass changes across time (years), among female rugby union and league forwards and backs, at all competitive levels</w:t>
            </w:r>
          </w:p>
          <w:p w14:paraId="12D6482B" w14:textId="77777777" w:rsidR="00770760" w:rsidRPr="00521CB0" w:rsidRDefault="00770760" w:rsidP="00770760">
            <w:pPr>
              <w:rPr>
                <w:rFonts w:ascii="Arial" w:eastAsia="Times New Roman" w:hAnsi="Arial" w:cs="Arial"/>
                <w:sz w:val="22"/>
                <w:szCs w:val="22"/>
              </w:rPr>
            </w:pPr>
          </w:p>
          <w:p w14:paraId="419B66F3" w14:textId="77777777" w:rsidR="00770760" w:rsidRPr="00521CB0" w:rsidRDefault="00770760" w:rsidP="00770760">
            <w:pPr>
              <w:rPr>
                <w:rFonts w:ascii="Arial" w:eastAsia="Times New Roman" w:hAnsi="Arial" w:cs="Arial"/>
                <w:sz w:val="22"/>
                <w:szCs w:val="22"/>
              </w:rPr>
            </w:pPr>
          </w:p>
          <w:p w14:paraId="01C93D24" w14:textId="77777777" w:rsidR="00770760" w:rsidRPr="00E946AF" w:rsidRDefault="00770760" w:rsidP="00770760">
            <w:pPr>
              <w:rPr>
                <w:rFonts w:ascii="Arial" w:eastAsia="Times New Roman" w:hAnsi="Arial" w:cs="Arial"/>
                <w:sz w:val="22"/>
                <w:szCs w:val="22"/>
              </w:rPr>
            </w:pPr>
            <w:r w:rsidRPr="00E946AF">
              <w:rPr>
                <w:rFonts w:ascii="Arial" w:eastAsia="Times New Roman" w:hAnsi="Arial" w:cs="Arial"/>
                <w:sz w:val="22"/>
                <w:szCs w:val="22"/>
              </w:rPr>
              <w:t>Stature changes over time (years), among female rugby union and league forwards and backs, at all competitive levels</w:t>
            </w:r>
          </w:p>
          <w:p w14:paraId="203B3EC9" w14:textId="77777777" w:rsidR="00770760" w:rsidRDefault="00770760" w:rsidP="00770760">
            <w:pPr>
              <w:rPr>
                <w:rFonts w:ascii="Arial" w:hAnsi="Arial" w:cs="Arial"/>
                <w:b/>
                <w:bCs/>
                <w:sz w:val="22"/>
                <w:szCs w:val="22"/>
              </w:rPr>
            </w:pPr>
          </w:p>
          <w:p w14:paraId="1BE45B0C" w14:textId="77777777" w:rsidR="00770760" w:rsidRDefault="00770760" w:rsidP="00770760">
            <w:pPr>
              <w:rPr>
                <w:rFonts w:ascii="Arial" w:hAnsi="Arial" w:cs="Arial"/>
                <w:b/>
                <w:bCs/>
                <w:sz w:val="22"/>
                <w:szCs w:val="22"/>
              </w:rPr>
            </w:pPr>
            <w:r w:rsidRPr="00196362">
              <w:rPr>
                <w:rFonts w:ascii="Arial" w:eastAsia="Times New Roman" w:hAnsi="Arial" w:cs="Arial"/>
                <w:sz w:val="22"/>
                <w:szCs w:val="22"/>
              </w:rPr>
              <w:t>Body fat changes over time (years), among female rugby union and league forwards and backs, at all competitive levels</w:t>
            </w:r>
          </w:p>
          <w:p w14:paraId="2285A46B" w14:textId="77777777" w:rsidR="00770760" w:rsidRDefault="00770760" w:rsidP="00770760">
            <w:pPr>
              <w:rPr>
                <w:rFonts w:ascii="Arial" w:hAnsi="Arial" w:cs="Arial"/>
                <w:b/>
                <w:bCs/>
                <w:sz w:val="22"/>
                <w:szCs w:val="22"/>
              </w:rPr>
            </w:pPr>
          </w:p>
          <w:p w14:paraId="7C01542A" w14:textId="77777777" w:rsidR="00770760" w:rsidRDefault="00770760" w:rsidP="00770760">
            <w:pPr>
              <w:rPr>
                <w:rFonts w:ascii="Arial" w:hAnsi="Arial" w:cs="Arial"/>
                <w:b/>
                <w:bCs/>
                <w:sz w:val="22"/>
                <w:szCs w:val="22"/>
              </w:rPr>
            </w:pPr>
          </w:p>
          <w:p w14:paraId="3703C3BA" w14:textId="77777777" w:rsidR="004C1331" w:rsidRDefault="004C1331" w:rsidP="00770760">
            <w:pPr>
              <w:rPr>
                <w:rFonts w:ascii="Arial" w:hAnsi="Arial" w:cs="Arial"/>
                <w:sz w:val="22"/>
                <w:szCs w:val="22"/>
              </w:rPr>
            </w:pPr>
          </w:p>
          <w:p w14:paraId="784934D5" w14:textId="77777777" w:rsidR="004C1331" w:rsidRDefault="004C1331" w:rsidP="00770760">
            <w:pPr>
              <w:rPr>
                <w:rFonts w:ascii="Arial" w:hAnsi="Arial" w:cs="Arial"/>
                <w:sz w:val="22"/>
                <w:szCs w:val="22"/>
              </w:rPr>
            </w:pPr>
          </w:p>
          <w:p w14:paraId="5A06D168" w14:textId="26788313" w:rsidR="00770760" w:rsidRDefault="00770760" w:rsidP="00770760">
            <w:pPr>
              <w:rPr>
                <w:rFonts w:ascii="Arial" w:hAnsi="Arial" w:cs="Arial"/>
                <w:sz w:val="22"/>
                <w:szCs w:val="22"/>
              </w:rPr>
            </w:pPr>
            <w:r w:rsidRPr="00344B97">
              <w:rPr>
                <w:rFonts w:ascii="Arial" w:hAnsi="Arial" w:cs="Arial"/>
                <w:sz w:val="22"/>
                <w:szCs w:val="22"/>
              </w:rPr>
              <w:t>Relative and total distance in all speed zones by positions and season. A. metres per minute at velocities &gt;5.5 m/s, B. metres per minute at velocities 3-5.5 m/s, C. metres per minute at velocities &lt;3m/s, D. total metres per minute, E. total metres at velocities &gt;5.5 m/s, F. total metres at velocities 3-5.5 m/s, G. total metres at velocities &lt;3m/s, H. total metres. # ¥ * ^ $, significantly different (p &lt; 0.05) to 2015, 2016, 2017, 2018 and 2019 respectively. § significant overall effect of position, ~ significant overall effect of season. a front row, b lock, c back row, d scrum half, e inside back, f outside back</w:t>
            </w:r>
          </w:p>
          <w:p w14:paraId="529C7040" w14:textId="77777777" w:rsidR="00770760" w:rsidRDefault="00770760" w:rsidP="00770760">
            <w:pPr>
              <w:rPr>
                <w:rFonts w:ascii="Arial" w:hAnsi="Arial" w:cs="Arial"/>
                <w:b/>
                <w:bCs/>
                <w:sz w:val="22"/>
                <w:szCs w:val="22"/>
              </w:rPr>
            </w:pPr>
          </w:p>
          <w:p w14:paraId="568B2F8D" w14:textId="77777777" w:rsidR="00770760" w:rsidRDefault="00770760" w:rsidP="00770760">
            <w:pPr>
              <w:rPr>
                <w:rFonts w:ascii="Arial" w:hAnsi="Arial" w:cs="Arial"/>
                <w:sz w:val="22"/>
                <w:szCs w:val="22"/>
              </w:rPr>
            </w:pPr>
            <w:r w:rsidRPr="00344B97">
              <w:rPr>
                <w:rFonts w:ascii="Arial" w:hAnsi="Arial" w:cs="Arial"/>
                <w:sz w:val="22"/>
                <w:szCs w:val="22"/>
              </w:rPr>
              <w:t xml:space="preserve">Sprints/min (A) and total sprints (B), and distance covered and collisions during maximum intensity periods (C &amp; D) for all positions across all seasons. # ¥ * ^ $, different to 2015, 2016, 2017, 2018 and 2019 respectively, § significant overall effect of position, ~ significant overall effect of season, a front row, b lock, c back row, d scrum half, e inside back, f outside back   </w:t>
            </w:r>
          </w:p>
          <w:p w14:paraId="34AC0812" w14:textId="77777777" w:rsidR="00770760" w:rsidRDefault="00770760" w:rsidP="00770760">
            <w:pPr>
              <w:rPr>
                <w:rFonts w:ascii="Arial" w:hAnsi="Arial" w:cs="Arial"/>
                <w:sz w:val="22"/>
                <w:szCs w:val="22"/>
              </w:rPr>
            </w:pPr>
          </w:p>
          <w:p w14:paraId="46BE57D5" w14:textId="77777777" w:rsidR="00770760" w:rsidRDefault="00770760" w:rsidP="00770760">
            <w:pPr>
              <w:rPr>
                <w:rFonts w:ascii="Arial" w:hAnsi="Arial" w:cs="Arial"/>
                <w:sz w:val="22"/>
                <w:szCs w:val="22"/>
              </w:rPr>
            </w:pPr>
            <w:r w:rsidRPr="00344B97">
              <w:rPr>
                <w:rFonts w:ascii="Arial" w:hAnsi="Arial" w:cs="Arial"/>
                <w:sz w:val="22"/>
                <w:szCs w:val="22"/>
              </w:rPr>
              <w:t>Accelerations and decelerations by positions and season. A. accelerations at velocities &gt;4 m/s, B. accelerations at velocities 3-4 m/s, C. accelerations</w:t>
            </w:r>
            <w:r>
              <w:rPr>
                <w:rFonts w:ascii="Arial" w:hAnsi="Arial" w:cs="Arial"/>
                <w:sz w:val="22"/>
                <w:szCs w:val="22"/>
              </w:rPr>
              <w:t xml:space="preserve"> </w:t>
            </w:r>
            <w:r w:rsidRPr="00344B97">
              <w:rPr>
                <w:rFonts w:ascii="Arial" w:hAnsi="Arial" w:cs="Arial"/>
                <w:sz w:val="22"/>
                <w:szCs w:val="22"/>
              </w:rPr>
              <w:t>at velocities &lt;3m/s, D. decelerations at velocities &gt;4 m/s, E. decelerations at velocities 3-4 m/s, F. decelerations at velocities &lt;3m/s, # ¥ * ^ $, significantly different (p &lt; 0.05) to 2015, 2016, 2017, 2018 and 2019 respectively. § significant overall effect of position, ~ significant overall effect of season. a front row, b lock, c back row, d scrum half, e inside back, f outside back</w:t>
            </w:r>
          </w:p>
          <w:p w14:paraId="3D2E851A" w14:textId="77777777" w:rsidR="00B46F30" w:rsidRDefault="00B46F30" w:rsidP="00770760">
            <w:pPr>
              <w:rPr>
                <w:rFonts w:ascii="Arial" w:hAnsi="Arial" w:cs="Arial"/>
                <w:sz w:val="22"/>
                <w:szCs w:val="22"/>
              </w:rPr>
            </w:pPr>
          </w:p>
          <w:p w14:paraId="0AA0224A" w14:textId="6ACACB87" w:rsidR="00B46F30" w:rsidRDefault="00B46F30" w:rsidP="00770760">
            <w:pPr>
              <w:rPr>
                <w:rFonts w:ascii="Arial" w:hAnsi="Arial" w:cs="Arial"/>
                <w:sz w:val="22"/>
                <w:szCs w:val="22"/>
              </w:rPr>
            </w:pPr>
            <w:r w:rsidRPr="00B46F30">
              <w:rPr>
                <w:rFonts w:ascii="Arial" w:hAnsi="Arial" w:cs="Arial"/>
                <w:sz w:val="22"/>
                <w:szCs w:val="22"/>
              </w:rPr>
              <w:t>Figure 4. Collisions derived from performance analysis by position. A</w:t>
            </w:r>
            <w:r w:rsidR="001E0FEF">
              <w:rPr>
                <w:rFonts w:ascii="Arial" w:hAnsi="Arial" w:cs="Arial"/>
                <w:sz w:val="22"/>
                <w:szCs w:val="22"/>
              </w:rPr>
              <w:t>.</w:t>
            </w:r>
            <w:r w:rsidRPr="00B46F30">
              <w:rPr>
                <w:rFonts w:ascii="Arial" w:hAnsi="Arial" w:cs="Arial"/>
                <w:sz w:val="22"/>
                <w:szCs w:val="22"/>
              </w:rPr>
              <w:t xml:space="preserve"> collisions per minute. B, absolute collisions. ^, $, ¥, #, Ψ and * indicate significant difference (&lt;0.005) to FR, L, BR, SH, IB and OB respectively  </w:t>
            </w:r>
          </w:p>
          <w:p w14:paraId="0F3C5030" w14:textId="77777777" w:rsidR="00770760" w:rsidRDefault="00770760" w:rsidP="00770760">
            <w:pPr>
              <w:rPr>
                <w:rFonts w:ascii="Arial" w:hAnsi="Arial" w:cs="Arial"/>
                <w:sz w:val="22"/>
                <w:szCs w:val="22"/>
              </w:rPr>
            </w:pPr>
          </w:p>
          <w:p w14:paraId="17DCF1B2" w14:textId="77777777" w:rsidR="00770760" w:rsidRDefault="00770760" w:rsidP="00770760">
            <w:pPr>
              <w:rPr>
                <w:rFonts w:ascii="Arial" w:hAnsi="Arial" w:cs="Arial"/>
                <w:b/>
                <w:bCs/>
                <w:sz w:val="22"/>
                <w:szCs w:val="22"/>
              </w:rPr>
            </w:pPr>
          </w:p>
          <w:p w14:paraId="6E2BDC01" w14:textId="77777777" w:rsidR="004C1331" w:rsidRDefault="004C1331" w:rsidP="00770760">
            <w:pPr>
              <w:rPr>
                <w:rFonts w:ascii="Arial" w:hAnsi="Arial" w:cs="Arial"/>
                <w:sz w:val="22"/>
                <w:szCs w:val="22"/>
              </w:rPr>
            </w:pPr>
          </w:p>
          <w:p w14:paraId="1230EC3E" w14:textId="045FE6F4" w:rsidR="00770760" w:rsidRDefault="00770760" w:rsidP="00770760">
            <w:pPr>
              <w:rPr>
                <w:rFonts w:ascii="Arial" w:hAnsi="Arial" w:cs="Arial"/>
                <w:b/>
                <w:bCs/>
                <w:sz w:val="22"/>
                <w:szCs w:val="22"/>
              </w:rPr>
            </w:pPr>
            <w:r w:rsidRPr="00A7750F">
              <w:rPr>
                <w:rFonts w:ascii="Arial" w:hAnsi="Arial" w:cs="Arial"/>
                <w:sz w:val="22"/>
                <w:szCs w:val="22"/>
              </w:rPr>
              <w:t>Height, mass, sum of 8 skinfolds and 1200m average aerobic running speed by position and season. A. height (cm), B. mass (kg), C. skinfolds (mm). D.</w:t>
            </w:r>
            <w:r>
              <w:rPr>
                <w:rFonts w:ascii="Arial" w:hAnsi="Arial" w:cs="Arial"/>
                <w:sz w:val="22"/>
                <w:szCs w:val="22"/>
              </w:rPr>
              <w:t xml:space="preserve"> </w:t>
            </w:r>
            <w:r w:rsidRPr="00A7750F">
              <w:rPr>
                <w:rFonts w:ascii="Arial" w:hAnsi="Arial" w:cs="Arial"/>
                <w:sz w:val="22"/>
                <w:szCs w:val="22"/>
              </w:rPr>
              <w:t xml:space="preserve">aerobic running speed (m/s). # ¥ * ^ $, significantly different (p &lt; 0.05) to 2015, 2016, 2017, 2018 and 2019 respectively. § significant overall effect of position, ~ </w:t>
            </w:r>
            <w:r w:rsidRPr="00A7750F">
              <w:rPr>
                <w:rFonts w:ascii="Arial" w:hAnsi="Arial" w:cs="Arial"/>
                <w:sz w:val="22"/>
                <w:szCs w:val="22"/>
              </w:rPr>
              <w:lastRenderedPageBreak/>
              <w:t>significant overall effect of season. a front row, b lock, c back row, d scrum half, e inside back, f outside back</w:t>
            </w:r>
            <w:r w:rsidRPr="00A7750F">
              <w:rPr>
                <w:rFonts w:ascii="Arial" w:hAnsi="Arial" w:cs="Arial"/>
                <w:b/>
                <w:bCs/>
                <w:sz w:val="22"/>
                <w:szCs w:val="22"/>
              </w:rPr>
              <w:t xml:space="preserve">    </w:t>
            </w:r>
          </w:p>
          <w:p w14:paraId="79E3D14C" w14:textId="77777777" w:rsidR="00770760" w:rsidRDefault="00770760" w:rsidP="00770760">
            <w:pPr>
              <w:rPr>
                <w:rFonts w:ascii="Arial" w:hAnsi="Arial" w:cs="Arial"/>
                <w:sz w:val="22"/>
                <w:szCs w:val="22"/>
              </w:rPr>
            </w:pPr>
          </w:p>
          <w:p w14:paraId="33E15B74" w14:textId="00EEFAA0" w:rsidR="00770760" w:rsidRDefault="00770760" w:rsidP="00770760">
            <w:pPr>
              <w:rPr>
                <w:rFonts w:ascii="Arial" w:hAnsi="Arial" w:cs="Arial"/>
                <w:sz w:val="22"/>
                <w:szCs w:val="22"/>
              </w:rPr>
            </w:pPr>
            <w:r w:rsidRPr="00A7750F">
              <w:rPr>
                <w:rFonts w:ascii="Arial" w:hAnsi="Arial" w:cs="Arial"/>
                <w:sz w:val="22"/>
                <w:szCs w:val="22"/>
              </w:rPr>
              <w:t xml:space="preserve">Single leg </w:t>
            </w:r>
            <w:proofErr w:type="gramStart"/>
            <w:r w:rsidRPr="00A7750F">
              <w:rPr>
                <w:rFonts w:ascii="Arial" w:hAnsi="Arial" w:cs="Arial"/>
                <w:sz w:val="22"/>
                <w:szCs w:val="22"/>
              </w:rPr>
              <w:t>drop</w:t>
            </w:r>
            <w:proofErr w:type="gramEnd"/>
            <w:r w:rsidRPr="00A7750F">
              <w:rPr>
                <w:rFonts w:ascii="Arial" w:hAnsi="Arial" w:cs="Arial"/>
                <w:sz w:val="22"/>
                <w:szCs w:val="22"/>
              </w:rPr>
              <w:t xml:space="preserve"> jump (SLDJ), counter movement jump height (CMJ </w:t>
            </w:r>
            <w:proofErr w:type="spellStart"/>
            <w:r w:rsidRPr="00A7750F">
              <w:rPr>
                <w:rFonts w:ascii="Arial" w:hAnsi="Arial" w:cs="Arial"/>
                <w:sz w:val="22"/>
                <w:szCs w:val="22"/>
              </w:rPr>
              <w:t>Ht</w:t>
            </w:r>
            <w:proofErr w:type="spellEnd"/>
            <w:r w:rsidRPr="00A7750F">
              <w:rPr>
                <w:rFonts w:ascii="Arial" w:hAnsi="Arial" w:cs="Arial"/>
                <w:sz w:val="22"/>
                <w:szCs w:val="22"/>
              </w:rPr>
              <w:t xml:space="preserve">), counter movement jump peak power output (CMJ PPO), counter movement jump peak power relative to body mass (CMJ PPO/BM), single leg isometric squat (SL ISO), single leg isometric squat relative to body mass (SL ISO/BM) by position and season. A. SLDJ (FT/CT), B. CMJ </w:t>
            </w:r>
            <w:proofErr w:type="spellStart"/>
            <w:r w:rsidRPr="00A7750F">
              <w:rPr>
                <w:rFonts w:ascii="Arial" w:hAnsi="Arial" w:cs="Arial"/>
                <w:sz w:val="22"/>
                <w:szCs w:val="22"/>
              </w:rPr>
              <w:t>Ht</w:t>
            </w:r>
            <w:proofErr w:type="spellEnd"/>
            <w:r w:rsidRPr="00A7750F">
              <w:rPr>
                <w:rFonts w:ascii="Arial" w:hAnsi="Arial" w:cs="Arial"/>
                <w:sz w:val="22"/>
                <w:szCs w:val="22"/>
              </w:rPr>
              <w:t xml:space="preserve"> (cm), C. CMJ PPO (W). D. CMJ PPO/BM (W/kg), E. SL ISO (N), F. SL ISO/BM (N/N). # ¥ * ^ $, significantly different (p &lt; 0.05) to 2015, 2016, 2017, 2018 and 2019 respectively. § significant overall effect of position, ~ significant overall effect of season. a front row, b lock, c back row, d scrum half, e inside back, f outside back   </w:t>
            </w:r>
          </w:p>
          <w:p w14:paraId="677E3AF1" w14:textId="77777777" w:rsidR="00770760" w:rsidRDefault="00770760" w:rsidP="00770760">
            <w:pPr>
              <w:rPr>
                <w:rFonts w:ascii="Arial" w:hAnsi="Arial" w:cs="Arial"/>
                <w:sz w:val="22"/>
                <w:szCs w:val="22"/>
              </w:rPr>
            </w:pPr>
          </w:p>
          <w:p w14:paraId="70A82C87" w14:textId="77777777" w:rsidR="00770760" w:rsidRDefault="00770760" w:rsidP="00770760">
            <w:pPr>
              <w:rPr>
                <w:rFonts w:ascii="Arial" w:hAnsi="Arial" w:cs="Arial"/>
                <w:sz w:val="22"/>
                <w:szCs w:val="22"/>
              </w:rPr>
            </w:pPr>
            <w:r w:rsidRPr="00A7750F">
              <w:rPr>
                <w:rFonts w:ascii="Arial" w:hAnsi="Arial" w:cs="Arial"/>
                <w:sz w:val="22"/>
                <w:szCs w:val="22"/>
              </w:rPr>
              <w:t xml:space="preserve">Maximum and relative bench press performance by position and season. A. </w:t>
            </w:r>
            <w:proofErr w:type="gramStart"/>
            <w:r w:rsidRPr="00A7750F">
              <w:rPr>
                <w:rFonts w:ascii="Arial" w:hAnsi="Arial" w:cs="Arial"/>
                <w:sz w:val="22"/>
                <w:szCs w:val="22"/>
              </w:rPr>
              <w:t>bench</w:t>
            </w:r>
            <w:proofErr w:type="gramEnd"/>
            <w:r w:rsidRPr="00A7750F">
              <w:rPr>
                <w:rFonts w:ascii="Arial" w:hAnsi="Arial" w:cs="Arial"/>
                <w:sz w:val="22"/>
                <w:szCs w:val="22"/>
              </w:rPr>
              <w:t xml:space="preserve"> press 1 repetition maximum (kg), B. bench </w:t>
            </w:r>
            <w:proofErr w:type="gramStart"/>
            <w:r w:rsidRPr="00A7750F">
              <w:rPr>
                <w:rFonts w:ascii="Arial" w:hAnsi="Arial" w:cs="Arial"/>
                <w:sz w:val="22"/>
                <w:szCs w:val="22"/>
              </w:rPr>
              <w:t>press</w:t>
            </w:r>
            <w:proofErr w:type="gramEnd"/>
            <w:r w:rsidRPr="00A7750F">
              <w:rPr>
                <w:rFonts w:ascii="Arial" w:hAnsi="Arial" w:cs="Arial"/>
                <w:sz w:val="22"/>
                <w:szCs w:val="22"/>
              </w:rPr>
              <w:t xml:space="preserve"> 1 repetition maximum relative to body mass (kg/kg). # ¥ * ^ $, significantly different (p &lt; 0.05) to 2015, 2016, 2017, 2018 and 2019 respectively. § significant overall effect of position, ~ significant overall effect of season. a front row, b lock, c back row, d scrum half, e inside back, f outside back </w:t>
            </w:r>
          </w:p>
          <w:p w14:paraId="7EC13658" w14:textId="77777777" w:rsidR="00770760" w:rsidRDefault="00770760" w:rsidP="00770760">
            <w:pPr>
              <w:rPr>
                <w:rFonts w:ascii="Arial" w:hAnsi="Arial" w:cs="Arial"/>
                <w:sz w:val="22"/>
                <w:szCs w:val="22"/>
              </w:rPr>
            </w:pPr>
          </w:p>
          <w:p w14:paraId="554EBF2F" w14:textId="77777777" w:rsidR="00770760" w:rsidRDefault="00770760" w:rsidP="00770760">
            <w:pPr>
              <w:rPr>
                <w:rFonts w:ascii="Arial" w:hAnsi="Arial" w:cs="Arial"/>
                <w:sz w:val="22"/>
                <w:szCs w:val="22"/>
              </w:rPr>
            </w:pPr>
            <w:r w:rsidRPr="00A7750F">
              <w:rPr>
                <w:rFonts w:ascii="Arial" w:hAnsi="Arial" w:cs="Arial"/>
                <w:sz w:val="22"/>
                <w:szCs w:val="22"/>
              </w:rPr>
              <w:t xml:space="preserve">Sprint times by position and season. A. 0-10m time (sec), B. 10-20m time (sec), C. 20-30m time (sec). D. 30-40m time (sec), E. total time to 40m (sec), F. Maximum velocity (m/s). # ¥ * ^ $, significantly different (p &lt; 0.05) to 2015, 2016, 2017, 2018 and 2019 respectively. § significant overall effect of position, ~ significant overall effect of season. a front row, b lock, c back row, d scrum half, e inside back, f outside back  </w:t>
            </w:r>
          </w:p>
          <w:p w14:paraId="49095999" w14:textId="77777777" w:rsidR="00770760" w:rsidRDefault="00770760" w:rsidP="00770760">
            <w:pPr>
              <w:jc w:val="both"/>
              <w:rPr>
                <w:rFonts w:ascii="Arial" w:eastAsia="Times New Roman" w:hAnsi="Arial" w:cs="Arial"/>
                <w:sz w:val="22"/>
                <w:szCs w:val="22"/>
              </w:rPr>
            </w:pPr>
          </w:p>
          <w:p w14:paraId="06BF0F2A" w14:textId="77777777" w:rsidR="00770760" w:rsidRDefault="00770760" w:rsidP="00770760">
            <w:pPr>
              <w:jc w:val="both"/>
              <w:rPr>
                <w:rFonts w:ascii="Arial" w:eastAsia="Times New Roman" w:hAnsi="Arial" w:cs="Arial"/>
                <w:sz w:val="22"/>
                <w:szCs w:val="22"/>
              </w:rPr>
            </w:pPr>
          </w:p>
          <w:p w14:paraId="4CB4A74A" w14:textId="77777777" w:rsidR="004C1331" w:rsidRDefault="004C1331" w:rsidP="00770760">
            <w:pPr>
              <w:jc w:val="both"/>
              <w:rPr>
                <w:rFonts w:ascii="Arial" w:eastAsia="Times New Roman" w:hAnsi="Arial" w:cs="Arial"/>
                <w:sz w:val="22"/>
                <w:szCs w:val="22"/>
              </w:rPr>
            </w:pPr>
          </w:p>
          <w:p w14:paraId="6AB563CB" w14:textId="1F319883" w:rsidR="00770760" w:rsidRPr="001F352B" w:rsidRDefault="00770760" w:rsidP="00770760">
            <w:pPr>
              <w:jc w:val="both"/>
              <w:rPr>
                <w:sz w:val="22"/>
                <w:szCs w:val="22"/>
              </w:rPr>
            </w:pPr>
            <w:r>
              <w:rPr>
                <w:rFonts w:ascii="Arial" w:eastAsia="Times New Roman" w:hAnsi="Arial" w:cs="Arial"/>
                <w:sz w:val="22"/>
                <w:szCs w:val="22"/>
              </w:rPr>
              <w:t>Bar chart to describe the standardised coefficients of a partial least squares regression analysis of collision dominance among backs</w:t>
            </w:r>
          </w:p>
          <w:p w14:paraId="4BC26306" w14:textId="77777777" w:rsidR="00770760" w:rsidRDefault="00770760" w:rsidP="00770760">
            <w:pPr>
              <w:rPr>
                <w:rFonts w:ascii="Arial" w:hAnsi="Arial" w:cs="Arial"/>
                <w:sz w:val="22"/>
                <w:szCs w:val="22"/>
              </w:rPr>
            </w:pPr>
          </w:p>
          <w:p w14:paraId="7B5DB5D1" w14:textId="77777777" w:rsidR="00770760" w:rsidRDefault="00770760" w:rsidP="00770760">
            <w:pPr>
              <w:jc w:val="both"/>
              <w:rPr>
                <w:rFonts w:ascii="Arial" w:hAnsi="Arial" w:cs="Arial"/>
                <w:sz w:val="22"/>
                <w:szCs w:val="22"/>
              </w:rPr>
            </w:pPr>
          </w:p>
          <w:p w14:paraId="1DE0CBAE" w14:textId="77777777" w:rsidR="004C1331" w:rsidRDefault="004C1331" w:rsidP="00770760">
            <w:pPr>
              <w:jc w:val="both"/>
              <w:rPr>
                <w:rFonts w:ascii="Arial" w:hAnsi="Arial" w:cs="Arial"/>
                <w:sz w:val="22"/>
                <w:szCs w:val="22"/>
              </w:rPr>
            </w:pPr>
          </w:p>
          <w:p w14:paraId="55150E8E" w14:textId="0348E0B2" w:rsidR="00770760" w:rsidRPr="0057447E" w:rsidRDefault="00770760" w:rsidP="00770760">
            <w:pPr>
              <w:jc w:val="both"/>
              <w:rPr>
                <w:rFonts w:ascii="Arial" w:hAnsi="Arial" w:cs="Arial"/>
                <w:sz w:val="22"/>
                <w:szCs w:val="22"/>
              </w:rPr>
            </w:pPr>
            <w:r>
              <w:rPr>
                <w:rFonts w:ascii="Arial" w:hAnsi="Arial" w:cs="Arial"/>
                <w:sz w:val="22"/>
                <w:szCs w:val="22"/>
              </w:rPr>
              <w:t>Binary classification tree showing the relationship between pre-collision technical variables and collision outcomes during close tackles</w:t>
            </w:r>
          </w:p>
          <w:p w14:paraId="23DC52B3" w14:textId="77777777" w:rsidR="00770760" w:rsidRDefault="00770760" w:rsidP="00770760">
            <w:pPr>
              <w:rPr>
                <w:rFonts w:ascii="Arial" w:hAnsi="Arial" w:cs="Arial"/>
                <w:sz w:val="22"/>
                <w:szCs w:val="22"/>
              </w:rPr>
            </w:pPr>
          </w:p>
          <w:p w14:paraId="565D7332" w14:textId="77777777" w:rsidR="00770760" w:rsidRDefault="00770760" w:rsidP="00770760">
            <w:pPr>
              <w:rPr>
                <w:rFonts w:ascii="Arial" w:hAnsi="Arial" w:cs="Arial"/>
                <w:sz w:val="22"/>
                <w:szCs w:val="22"/>
              </w:rPr>
            </w:pPr>
          </w:p>
          <w:p w14:paraId="5A191AA8" w14:textId="77777777" w:rsidR="00770760" w:rsidRDefault="00770760" w:rsidP="00770760">
            <w:pPr>
              <w:rPr>
                <w:rFonts w:ascii="Arial" w:hAnsi="Arial" w:cs="Arial"/>
                <w:b/>
                <w:bCs/>
                <w:sz w:val="22"/>
                <w:szCs w:val="22"/>
              </w:rPr>
            </w:pPr>
          </w:p>
          <w:p w14:paraId="0887A87A" w14:textId="3DFD7484" w:rsidR="001E0FEF" w:rsidRPr="00AB2F16" w:rsidRDefault="00E236E6" w:rsidP="001E0FEF">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 xml:space="preserve">Figure 8.1. </w:t>
            </w:r>
            <w:r w:rsidR="001E0FEF" w:rsidRPr="0094702C">
              <w:rPr>
                <w:rFonts w:ascii="Arial" w:hAnsi="Arial" w:cs="Arial"/>
                <w:sz w:val="22"/>
                <w:szCs w:val="22"/>
              </w:rPr>
              <w:t xml:space="preserve"> Physical development framework for the attainment of performance outcomes during evasive ball carries. </w:t>
            </w:r>
            <w:r w:rsidR="001E0FEF">
              <w:rPr>
                <w:rFonts w:ascii="Arial" w:hAnsi="Arial" w:cs="Arial"/>
                <w:sz w:val="22"/>
                <w:szCs w:val="22"/>
              </w:rPr>
              <w:t xml:space="preserve">KPIs = key performance indicators, COD = change of direction, BM = body mass. Font size represents relative size of effect for physical KPIs. </w:t>
            </w:r>
          </w:p>
          <w:p w14:paraId="4055EFA1" w14:textId="55E3B8A8" w:rsidR="00E236E6" w:rsidRDefault="00E236E6" w:rsidP="00E236E6">
            <w:pPr>
              <w:widowControl w:val="0"/>
              <w:autoSpaceDE w:val="0"/>
              <w:autoSpaceDN w:val="0"/>
              <w:adjustRightInd w:val="0"/>
              <w:jc w:val="both"/>
              <w:rPr>
                <w:rFonts w:ascii="Arial" w:hAnsi="Arial" w:cs="Arial"/>
                <w:sz w:val="22"/>
                <w:szCs w:val="22"/>
              </w:rPr>
            </w:pPr>
          </w:p>
          <w:p w14:paraId="4CBDE278" w14:textId="38DE467C" w:rsidR="00E236E6" w:rsidRDefault="00E236E6" w:rsidP="00E236E6">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Figure 8.</w:t>
            </w:r>
            <w:r>
              <w:rPr>
                <w:rFonts w:ascii="Arial" w:hAnsi="Arial" w:cs="Arial"/>
                <w:b/>
                <w:bCs/>
                <w:sz w:val="22"/>
                <w:szCs w:val="22"/>
              </w:rPr>
              <w:t>2</w:t>
            </w:r>
            <w:r w:rsidRPr="0094702C">
              <w:rPr>
                <w:rFonts w:ascii="Arial" w:hAnsi="Arial" w:cs="Arial"/>
                <w:b/>
                <w:bCs/>
                <w:sz w:val="22"/>
                <w:szCs w:val="22"/>
              </w:rPr>
              <w:t xml:space="preserve">. </w:t>
            </w:r>
            <w:r w:rsidR="001E0FEF" w:rsidRPr="0094702C">
              <w:rPr>
                <w:rFonts w:ascii="Arial" w:hAnsi="Arial" w:cs="Arial"/>
                <w:sz w:val="22"/>
                <w:szCs w:val="22"/>
              </w:rPr>
              <w:t xml:space="preserve"> Physical development framework for the attainment of performance outcomes during </w:t>
            </w:r>
            <w:r w:rsidR="001E0FEF">
              <w:rPr>
                <w:rFonts w:ascii="Arial" w:hAnsi="Arial" w:cs="Arial"/>
                <w:sz w:val="22"/>
                <w:szCs w:val="22"/>
              </w:rPr>
              <w:t>direct</w:t>
            </w:r>
            <w:r w:rsidR="001E0FEF" w:rsidRPr="0094702C">
              <w:rPr>
                <w:rFonts w:ascii="Arial" w:hAnsi="Arial" w:cs="Arial"/>
                <w:sz w:val="22"/>
                <w:szCs w:val="22"/>
              </w:rPr>
              <w:t xml:space="preserve"> ball carries.</w:t>
            </w:r>
            <w:r w:rsidR="001E0FEF">
              <w:rPr>
                <w:rFonts w:ascii="Arial" w:hAnsi="Arial" w:cs="Arial"/>
                <w:sz w:val="22"/>
                <w:szCs w:val="22"/>
              </w:rPr>
              <w:t xml:space="preserve"> KPIs = key performance indicators, Accel = acceleration, BM = body mass. Font size represents relative size of effect for physical KPIs.</w:t>
            </w:r>
          </w:p>
          <w:p w14:paraId="7A845B0D" w14:textId="77777777" w:rsidR="00E236E6" w:rsidRDefault="00E236E6" w:rsidP="00E236E6">
            <w:pPr>
              <w:widowControl w:val="0"/>
              <w:autoSpaceDE w:val="0"/>
              <w:autoSpaceDN w:val="0"/>
              <w:adjustRightInd w:val="0"/>
              <w:jc w:val="both"/>
              <w:rPr>
                <w:rFonts w:ascii="Arial" w:hAnsi="Arial" w:cs="Arial"/>
                <w:sz w:val="22"/>
                <w:szCs w:val="22"/>
              </w:rPr>
            </w:pPr>
          </w:p>
          <w:p w14:paraId="06D2D8B5" w14:textId="5B49718B" w:rsidR="00E236E6" w:rsidRDefault="00E236E6" w:rsidP="00B55CA0">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Figure 8.</w:t>
            </w:r>
            <w:r>
              <w:rPr>
                <w:rFonts w:ascii="Arial" w:hAnsi="Arial" w:cs="Arial"/>
                <w:b/>
                <w:bCs/>
                <w:sz w:val="22"/>
                <w:szCs w:val="22"/>
              </w:rPr>
              <w:t>3</w:t>
            </w:r>
            <w:r w:rsidRPr="0094702C">
              <w:rPr>
                <w:rFonts w:ascii="Arial" w:hAnsi="Arial" w:cs="Arial"/>
                <w:b/>
                <w:bCs/>
                <w:sz w:val="22"/>
                <w:szCs w:val="22"/>
              </w:rPr>
              <w:t xml:space="preserve">. </w:t>
            </w:r>
            <w:r w:rsidR="00B55CA0" w:rsidRPr="0094702C">
              <w:rPr>
                <w:rFonts w:ascii="Arial" w:hAnsi="Arial" w:cs="Arial"/>
                <w:sz w:val="22"/>
                <w:szCs w:val="22"/>
              </w:rPr>
              <w:t xml:space="preserve"> Physical development framework for the attainment of performance outcomes </w:t>
            </w:r>
            <w:r w:rsidR="00B55CA0">
              <w:rPr>
                <w:rFonts w:ascii="Arial" w:hAnsi="Arial" w:cs="Arial"/>
                <w:sz w:val="22"/>
                <w:szCs w:val="22"/>
              </w:rPr>
              <w:t>for direct carry frequency</w:t>
            </w:r>
            <w:r w:rsidR="00B55CA0" w:rsidRPr="0094702C">
              <w:rPr>
                <w:rFonts w:ascii="Arial" w:hAnsi="Arial" w:cs="Arial"/>
                <w:sz w:val="22"/>
                <w:szCs w:val="22"/>
              </w:rPr>
              <w:t>.</w:t>
            </w:r>
            <w:r w:rsidR="00B55CA0">
              <w:rPr>
                <w:rFonts w:ascii="Arial" w:hAnsi="Arial" w:cs="Arial"/>
                <w:sz w:val="22"/>
                <w:szCs w:val="22"/>
              </w:rPr>
              <w:t xml:space="preserve"> KPIs = key performance indicators, Adv = advantage, Accel = acceleration. Font size represents relative size of effect for physical KPIs.</w:t>
            </w:r>
          </w:p>
          <w:p w14:paraId="23EE1FC6" w14:textId="77777777" w:rsidR="00E236E6" w:rsidRDefault="00E236E6" w:rsidP="00E236E6">
            <w:pPr>
              <w:widowControl w:val="0"/>
              <w:autoSpaceDE w:val="0"/>
              <w:autoSpaceDN w:val="0"/>
              <w:adjustRightInd w:val="0"/>
              <w:jc w:val="both"/>
              <w:rPr>
                <w:rFonts w:ascii="Arial" w:hAnsi="Arial" w:cs="Arial"/>
                <w:sz w:val="22"/>
                <w:szCs w:val="22"/>
              </w:rPr>
            </w:pPr>
          </w:p>
          <w:p w14:paraId="1DC0E9D4" w14:textId="210FD188" w:rsidR="00E236E6" w:rsidRPr="00AB2F16" w:rsidRDefault="00E236E6" w:rsidP="00E236E6">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Figure 8.</w:t>
            </w:r>
            <w:r>
              <w:rPr>
                <w:rFonts w:ascii="Arial" w:hAnsi="Arial" w:cs="Arial"/>
                <w:b/>
                <w:bCs/>
                <w:sz w:val="22"/>
                <w:szCs w:val="22"/>
              </w:rPr>
              <w:t>4</w:t>
            </w:r>
            <w:r w:rsidRPr="0094702C">
              <w:rPr>
                <w:rFonts w:ascii="Arial" w:hAnsi="Arial" w:cs="Arial"/>
                <w:b/>
                <w:bCs/>
                <w:sz w:val="22"/>
                <w:szCs w:val="22"/>
              </w:rPr>
              <w:t xml:space="preserve">. </w:t>
            </w:r>
            <w:r w:rsidR="00B55CA0" w:rsidRPr="0094702C">
              <w:rPr>
                <w:rFonts w:ascii="Arial" w:hAnsi="Arial" w:cs="Arial"/>
                <w:sz w:val="22"/>
                <w:szCs w:val="22"/>
              </w:rPr>
              <w:t xml:space="preserve"> Physical development framework for the attainment of performance </w:t>
            </w:r>
            <w:r w:rsidR="00B55CA0" w:rsidRPr="0094702C">
              <w:rPr>
                <w:rFonts w:ascii="Arial" w:hAnsi="Arial" w:cs="Arial"/>
                <w:sz w:val="22"/>
                <w:szCs w:val="22"/>
              </w:rPr>
              <w:lastRenderedPageBreak/>
              <w:t xml:space="preserve">outcomes </w:t>
            </w:r>
            <w:r w:rsidR="00B55CA0">
              <w:rPr>
                <w:rFonts w:ascii="Arial" w:hAnsi="Arial" w:cs="Arial"/>
                <w:sz w:val="22"/>
                <w:szCs w:val="22"/>
              </w:rPr>
              <w:t>for dominant tackles</w:t>
            </w:r>
            <w:r w:rsidR="00B55CA0" w:rsidRPr="0094702C">
              <w:rPr>
                <w:rFonts w:ascii="Arial" w:hAnsi="Arial" w:cs="Arial"/>
                <w:sz w:val="22"/>
                <w:szCs w:val="22"/>
              </w:rPr>
              <w:t>.</w:t>
            </w:r>
            <w:r w:rsidR="00B55CA0">
              <w:rPr>
                <w:rFonts w:ascii="Arial" w:hAnsi="Arial" w:cs="Arial"/>
                <w:sz w:val="22"/>
                <w:szCs w:val="22"/>
              </w:rPr>
              <w:t xml:space="preserve"> KPIs = key performance indicators, CZ = collision zone, Adv = advantage, BM = body mass, SSC = stretch shortening cycle. Font size represents relative size of effect for physical KPIs.</w:t>
            </w:r>
          </w:p>
          <w:p w14:paraId="69658B14" w14:textId="77777777" w:rsidR="00E236E6" w:rsidRPr="0094702C" w:rsidRDefault="00E236E6" w:rsidP="00E236E6">
            <w:pPr>
              <w:widowControl w:val="0"/>
              <w:autoSpaceDE w:val="0"/>
              <w:autoSpaceDN w:val="0"/>
              <w:adjustRightInd w:val="0"/>
              <w:jc w:val="both"/>
              <w:rPr>
                <w:rFonts w:ascii="Arial" w:hAnsi="Arial" w:cs="Arial"/>
                <w:sz w:val="22"/>
                <w:szCs w:val="22"/>
              </w:rPr>
            </w:pPr>
          </w:p>
          <w:p w14:paraId="4ED4DEE2" w14:textId="37B99371" w:rsidR="00E236E6" w:rsidRPr="00AB2F16" w:rsidRDefault="00E236E6" w:rsidP="00E236E6">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Figure 8.</w:t>
            </w:r>
            <w:r>
              <w:rPr>
                <w:rFonts w:ascii="Arial" w:hAnsi="Arial" w:cs="Arial"/>
                <w:b/>
                <w:bCs/>
                <w:sz w:val="22"/>
                <w:szCs w:val="22"/>
              </w:rPr>
              <w:t>5</w:t>
            </w:r>
            <w:r w:rsidRPr="0094702C">
              <w:rPr>
                <w:rFonts w:ascii="Arial" w:hAnsi="Arial" w:cs="Arial"/>
                <w:b/>
                <w:bCs/>
                <w:sz w:val="22"/>
                <w:szCs w:val="22"/>
              </w:rPr>
              <w:t>.</w:t>
            </w:r>
            <w:r w:rsidR="00B55CA0">
              <w:rPr>
                <w:rFonts w:ascii="Arial" w:hAnsi="Arial" w:cs="Arial"/>
                <w:sz w:val="22"/>
                <w:szCs w:val="22"/>
              </w:rPr>
              <w:t xml:space="preserve"> </w:t>
            </w:r>
            <w:r w:rsidR="00B55CA0" w:rsidRPr="0094702C">
              <w:rPr>
                <w:rFonts w:ascii="Arial" w:hAnsi="Arial" w:cs="Arial"/>
                <w:sz w:val="22"/>
                <w:szCs w:val="22"/>
              </w:rPr>
              <w:t xml:space="preserve">Physical development framework for the attainment of performance outcomes </w:t>
            </w:r>
            <w:r w:rsidR="00B55CA0">
              <w:rPr>
                <w:rFonts w:ascii="Arial" w:hAnsi="Arial" w:cs="Arial"/>
                <w:sz w:val="22"/>
                <w:szCs w:val="22"/>
              </w:rPr>
              <w:t>for tackle frequency and territorial gain</w:t>
            </w:r>
            <w:r w:rsidR="00B55CA0" w:rsidRPr="0094702C">
              <w:rPr>
                <w:rFonts w:ascii="Arial" w:hAnsi="Arial" w:cs="Arial"/>
                <w:sz w:val="22"/>
                <w:szCs w:val="22"/>
              </w:rPr>
              <w:t>.</w:t>
            </w:r>
            <w:r w:rsidR="00B55CA0">
              <w:rPr>
                <w:rFonts w:ascii="Arial" w:hAnsi="Arial" w:cs="Arial"/>
                <w:sz w:val="22"/>
                <w:szCs w:val="22"/>
              </w:rPr>
              <w:t xml:space="preserve"> KPIs = key performance indicators, BM = body mass, SSC = stretch shortening cycle. Font size represents relative size of effect for physical KPIs</w:t>
            </w:r>
            <w:r w:rsidR="006F171D">
              <w:rPr>
                <w:rFonts w:ascii="Arial" w:hAnsi="Arial" w:cs="Arial"/>
                <w:sz w:val="22"/>
                <w:szCs w:val="22"/>
              </w:rPr>
              <w:t>.</w:t>
            </w:r>
          </w:p>
          <w:p w14:paraId="4A3CA400" w14:textId="77777777" w:rsidR="00770760" w:rsidRPr="00521CB0" w:rsidRDefault="00770760" w:rsidP="00770760">
            <w:pPr>
              <w:rPr>
                <w:rFonts w:ascii="Arial" w:hAnsi="Arial" w:cs="Arial"/>
                <w:b/>
                <w:bCs/>
                <w:sz w:val="22"/>
                <w:szCs w:val="22"/>
              </w:rPr>
            </w:pPr>
          </w:p>
        </w:tc>
        <w:tc>
          <w:tcPr>
            <w:tcW w:w="445" w:type="dxa"/>
          </w:tcPr>
          <w:p w14:paraId="136C72DD" w14:textId="77777777" w:rsidR="00770760" w:rsidRPr="006B2C4A" w:rsidRDefault="00770760" w:rsidP="00770760">
            <w:pPr>
              <w:jc w:val="right"/>
              <w:rPr>
                <w:rFonts w:ascii="Arial" w:hAnsi="Arial" w:cs="Arial"/>
                <w:sz w:val="22"/>
                <w:szCs w:val="22"/>
              </w:rPr>
            </w:pPr>
          </w:p>
          <w:p w14:paraId="427F3A1D" w14:textId="77777777" w:rsidR="00770760" w:rsidRPr="006B2C4A" w:rsidRDefault="00770760" w:rsidP="00770760">
            <w:pPr>
              <w:jc w:val="right"/>
              <w:rPr>
                <w:rFonts w:ascii="Arial" w:hAnsi="Arial" w:cs="Arial"/>
                <w:sz w:val="22"/>
                <w:szCs w:val="22"/>
              </w:rPr>
            </w:pPr>
          </w:p>
          <w:p w14:paraId="2247410E" w14:textId="14C77A75" w:rsidR="00770760" w:rsidRDefault="0059400A" w:rsidP="00770760">
            <w:pPr>
              <w:jc w:val="right"/>
              <w:rPr>
                <w:rFonts w:ascii="Arial" w:hAnsi="Arial" w:cs="Arial"/>
                <w:sz w:val="22"/>
                <w:szCs w:val="22"/>
              </w:rPr>
            </w:pPr>
            <w:r>
              <w:rPr>
                <w:rFonts w:ascii="Arial" w:hAnsi="Arial" w:cs="Arial"/>
                <w:sz w:val="22"/>
                <w:szCs w:val="22"/>
              </w:rPr>
              <w:t>19</w:t>
            </w:r>
          </w:p>
          <w:p w14:paraId="2B1D4CE9" w14:textId="77777777" w:rsidR="006B2C4A" w:rsidRDefault="006B2C4A" w:rsidP="00770760">
            <w:pPr>
              <w:jc w:val="right"/>
              <w:rPr>
                <w:rFonts w:ascii="Arial" w:hAnsi="Arial" w:cs="Arial"/>
                <w:sz w:val="22"/>
                <w:szCs w:val="22"/>
              </w:rPr>
            </w:pPr>
          </w:p>
          <w:p w14:paraId="3E612CBE" w14:textId="77777777" w:rsidR="006B2C4A" w:rsidRDefault="006B2C4A" w:rsidP="00770760">
            <w:pPr>
              <w:jc w:val="right"/>
              <w:rPr>
                <w:rFonts w:ascii="Arial" w:hAnsi="Arial" w:cs="Arial"/>
                <w:sz w:val="22"/>
                <w:szCs w:val="22"/>
              </w:rPr>
            </w:pPr>
          </w:p>
          <w:p w14:paraId="7A09C442" w14:textId="0E1F222B" w:rsidR="006B2C4A" w:rsidRDefault="006B2C4A" w:rsidP="00770760">
            <w:pPr>
              <w:jc w:val="right"/>
              <w:rPr>
                <w:rFonts w:ascii="Arial" w:hAnsi="Arial" w:cs="Arial"/>
                <w:sz w:val="22"/>
                <w:szCs w:val="22"/>
              </w:rPr>
            </w:pPr>
            <w:r>
              <w:rPr>
                <w:rFonts w:ascii="Arial" w:hAnsi="Arial" w:cs="Arial"/>
                <w:sz w:val="22"/>
                <w:szCs w:val="22"/>
              </w:rPr>
              <w:t>4</w:t>
            </w:r>
            <w:r w:rsidR="0059400A">
              <w:rPr>
                <w:rFonts w:ascii="Arial" w:hAnsi="Arial" w:cs="Arial"/>
                <w:sz w:val="22"/>
                <w:szCs w:val="22"/>
              </w:rPr>
              <w:t>3</w:t>
            </w:r>
          </w:p>
          <w:p w14:paraId="69A70125" w14:textId="77777777" w:rsidR="006B2C4A" w:rsidRDefault="006B2C4A" w:rsidP="00770760">
            <w:pPr>
              <w:jc w:val="right"/>
              <w:rPr>
                <w:rFonts w:ascii="Arial" w:hAnsi="Arial" w:cs="Arial"/>
                <w:sz w:val="22"/>
                <w:szCs w:val="22"/>
              </w:rPr>
            </w:pPr>
          </w:p>
          <w:p w14:paraId="2CC05D63" w14:textId="77777777" w:rsidR="006B2C4A" w:rsidRDefault="006B2C4A" w:rsidP="00770760">
            <w:pPr>
              <w:jc w:val="right"/>
              <w:rPr>
                <w:rFonts w:ascii="Arial" w:hAnsi="Arial" w:cs="Arial"/>
                <w:sz w:val="22"/>
                <w:szCs w:val="22"/>
              </w:rPr>
            </w:pPr>
          </w:p>
          <w:p w14:paraId="19177D55" w14:textId="77777777" w:rsidR="006B2C4A" w:rsidRDefault="006B2C4A" w:rsidP="00770760">
            <w:pPr>
              <w:jc w:val="right"/>
              <w:rPr>
                <w:rFonts w:ascii="Arial" w:hAnsi="Arial" w:cs="Arial"/>
                <w:sz w:val="22"/>
                <w:szCs w:val="22"/>
              </w:rPr>
            </w:pPr>
          </w:p>
          <w:p w14:paraId="0955F6DA" w14:textId="05BD90D2" w:rsidR="006B2C4A" w:rsidRDefault="006B2C4A" w:rsidP="00770760">
            <w:pPr>
              <w:jc w:val="right"/>
              <w:rPr>
                <w:rFonts w:ascii="Arial" w:hAnsi="Arial" w:cs="Arial"/>
                <w:sz w:val="22"/>
                <w:szCs w:val="22"/>
              </w:rPr>
            </w:pPr>
            <w:r>
              <w:rPr>
                <w:rFonts w:ascii="Arial" w:hAnsi="Arial" w:cs="Arial"/>
                <w:sz w:val="22"/>
                <w:szCs w:val="22"/>
              </w:rPr>
              <w:t>4</w:t>
            </w:r>
            <w:r w:rsidR="00FC061A">
              <w:rPr>
                <w:rFonts w:ascii="Arial" w:hAnsi="Arial" w:cs="Arial"/>
                <w:sz w:val="22"/>
                <w:szCs w:val="22"/>
              </w:rPr>
              <w:t>6</w:t>
            </w:r>
          </w:p>
          <w:p w14:paraId="5F732A97" w14:textId="77777777" w:rsidR="006B2C4A" w:rsidRDefault="006B2C4A" w:rsidP="00770760">
            <w:pPr>
              <w:jc w:val="right"/>
              <w:rPr>
                <w:rFonts w:ascii="Arial" w:hAnsi="Arial" w:cs="Arial"/>
                <w:sz w:val="22"/>
                <w:szCs w:val="22"/>
              </w:rPr>
            </w:pPr>
          </w:p>
          <w:p w14:paraId="0A60B5A6" w14:textId="77777777" w:rsidR="006B2C4A" w:rsidRDefault="006B2C4A" w:rsidP="00770760">
            <w:pPr>
              <w:jc w:val="right"/>
              <w:rPr>
                <w:rFonts w:ascii="Arial" w:hAnsi="Arial" w:cs="Arial"/>
                <w:sz w:val="22"/>
                <w:szCs w:val="22"/>
              </w:rPr>
            </w:pPr>
          </w:p>
          <w:p w14:paraId="210D1B86" w14:textId="46A5D7F5" w:rsidR="006B2C4A" w:rsidRDefault="00FC061A" w:rsidP="00770760">
            <w:pPr>
              <w:jc w:val="right"/>
              <w:rPr>
                <w:rFonts w:ascii="Arial" w:hAnsi="Arial" w:cs="Arial"/>
                <w:sz w:val="22"/>
                <w:szCs w:val="22"/>
              </w:rPr>
            </w:pPr>
            <w:r>
              <w:rPr>
                <w:rFonts w:ascii="Arial" w:hAnsi="Arial" w:cs="Arial"/>
                <w:sz w:val="22"/>
                <w:szCs w:val="22"/>
              </w:rPr>
              <w:t>48</w:t>
            </w:r>
          </w:p>
          <w:p w14:paraId="185FA9B5" w14:textId="77777777" w:rsidR="006B2C4A" w:rsidRDefault="006B2C4A" w:rsidP="00770760">
            <w:pPr>
              <w:jc w:val="right"/>
              <w:rPr>
                <w:rFonts w:ascii="Arial" w:hAnsi="Arial" w:cs="Arial"/>
                <w:sz w:val="22"/>
                <w:szCs w:val="22"/>
              </w:rPr>
            </w:pPr>
          </w:p>
          <w:p w14:paraId="3CEAF3A8" w14:textId="77777777" w:rsidR="006B2C4A" w:rsidRDefault="006B2C4A" w:rsidP="00770760">
            <w:pPr>
              <w:jc w:val="right"/>
              <w:rPr>
                <w:rFonts w:ascii="Arial" w:hAnsi="Arial" w:cs="Arial"/>
                <w:sz w:val="22"/>
                <w:szCs w:val="22"/>
              </w:rPr>
            </w:pPr>
          </w:p>
          <w:p w14:paraId="32B401D7" w14:textId="77777777" w:rsidR="006B2C4A" w:rsidRDefault="006B2C4A" w:rsidP="00770760">
            <w:pPr>
              <w:jc w:val="right"/>
              <w:rPr>
                <w:rFonts w:ascii="Arial" w:hAnsi="Arial" w:cs="Arial"/>
                <w:sz w:val="22"/>
                <w:szCs w:val="22"/>
              </w:rPr>
            </w:pPr>
          </w:p>
          <w:p w14:paraId="1EA685E6" w14:textId="77777777" w:rsidR="006B2C4A" w:rsidRDefault="006B2C4A" w:rsidP="00770760">
            <w:pPr>
              <w:jc w:val="right"/>
              <w:rPr>
                <w:rFonts w:ascii="Arial" w:hAnsi="Arial" w:cs="Arial"/>
                <w:sz w:val="22"/>
                <w:szCs w:val="22"/>
              </w:rPr>
            </w:pPr>
          </w:p>
          <w:p w14:paraId="39033F40" w14:textId="77777777" w:rsidR="006B2C4A" w:rsidRDefault="006B2C4A" w:rsidP="00770760">
            <w:pPr>
              <w:jc w:val="right"/>
              <w:rPr>
                <w:rFonts w:ascii="Arial" w:hAnsi="Arial" w:cs="Arial"/>
                <w:sz w:val="22"/>
                <w:szCs w:val="22"/>
              </w:rPr>
            </w:pPr>
          </w:p>
          <w:p w14:paraId="6EB6E2ED" w14:textId="679F67CB" w:rsidR="006B2C4A" w:rsidRDefault="00FC061A" w:rsidP="00770760">
            <w:pPr>
              <w:jc w:val="right"/>
              <w:rPr>
                <w:rFonts w:ascii="Arial" w:hAnsi="Arial" w:cs="Arial"/>
                <w:sz w:val="22"/>
                <w:szCs w:val="22"/>
              </w:rPr>
            </w:pPr>
            <w:r>
              <w:rPr>
                <w:rFonts w:ascii="Arial" w:hAnsi="Arial" w:cs="Arial"/>
                <w:sz w:val="22"/>
                <w:szCs w:val="22"/>
              </w:rPr>
              <w:t>59</w:t>
            </w:r>
          </w:p>
          <w:p w14:paraId="4DDEEFAD" w14:textId="77777777" w:rsidR="000B41B6" w:rsidRDefault="000B41B6" w:rsidP="00770760">
            <w:pPr>
              <w:jc w:val="right"/>
              <w:rPr>
                <w:rFonts w:ascii="Arial" w:hAnsi="Arial" w:cs="Arial"/>
                <w:sz w:val="22"/>
                <w:szCs w:val="22"/>
              </w:rPr>
            </w:pPr>
          </w:p>
          <w:p w14:paraId="44D5E9D8" w14:textId="77777777" w:rsidR="000B41B6" w:rsidRDefault="000B41B6" w:rsidP="00770760">
            <w:pPr>
              <w:jc w:val="right"/>
              <w:rPr>
                <w:rFonts w:ascii="Arial" w:hAnsi="Arial" w:cs="Arial"/>
                <w:sz w:val="22"/>
                <w:szCs w:val="22"/>
              </w:rPr>
            </w:pPr>
          </w:p>
          <w:p w14:paraId="7EF1C6D6" w14:textId="77777777" w:rsidR="000B41B6" w:rsidRDefault="000B41B6" w:rsidP="00770760">
            <w:pPr>
              <w:jc w:val="right"/>
              <w:rPr>
                <w:rFonts w:ascii="Arial" w:hAnsi="Arial" w:cs="Arial"/>
                <w:sz w:val="22"/>
                <w:szCs w:val="22"/>
              </w:rPr>
            </w:pPr>
          </w:p>
          <w:p w14:paraId="0F104490" w14:textId="77777777" w:rsidR="000B41B6" w:rsidRDefault="000B41B6" w:rsidP="00770760">
            <w:pPr>
              <w:jc w:val="right"/>
              <w:rPr>
                <w:rFonts w:ascii="Arial" w:hAnsi="Arial" w:cs="Arial"/>
                <w:sz w:val="22"/>
                <w:szCs w:val="22"/>
              </w:rPr>
            </w:pPr>
          </w:p>
          <w:p w14:paraId="1F6FE291" w14:textId="77777777" w:rsidR="000B41B6" w:rsidRDefault="000B41B6" w:rsidP="00770760">
            <w:pPr>
              <w:jc w:val="right"/>
              <w:rPr>
                <w:rFonts w:ascii="Arial" w:hAnsi="Arial" w:cs="Arial"/>
                <w:sz w:val="22"/>
                <w:szCs w:val="22"/>
              </w:rPr>
            </w:pPr>
          </w:p>
          <w:p w14:paraId="7A1F4BE3" w14:textId="77777777" w:rsidR="000B41B6" w:rsidRDefault="000B41B6" w:rsidP="00770760">
            <w:pPr>
              <w:jc w:val="right"/>
              <w:rPr>
                <w:rFonts w:ascii="Arial" w:hAnsi="Arial" w:cs="Arial"/>
                <w:sz w:val="22"/>
                <w:szCs w:val="22"/>
              </w:rPr>
            </w:pPr>
          </w:p>
          <w:p w14:paraId="6808C5C3" w14:textId="77777777" w:rsidR="000B41B6" w:rsidRDefault="000B41B6" w:rsidP="00770760">
            <w:pPr>
              <w:jc w:val="right"/>
              <w:rPr>
                <w:rFonts w:ascii="Arial" w:hAnsi="Arial" w:cs="Arial"/>
                <w:sz w:val="22"/>
                <w:szCs w:val="22"/>
              </w:rPr>
            </w:pPr>
          </w:p>
          <w:p w14:paraId="5ED614B2" w14:textId="77777777" w:rsidR="000B41B6" w:rsidRDefault="000B41B6" w:rsidP="00770760">
            <w:pPr>
              <w:jc w:val="right"/>
              <w:rPr>
                <w:rFonts w:ascii="Arial" w:hAnsi="Arial" w:cs="Arial"/>
                <w:sz w:val="22"/>
                <w:szCs w:val="22"/>
              </w:rPr>
            </w:pPr>
          </w:p>
          <w:p w14:paraId="47C04B70" w14:textId="4E31AF4A" w:rsidR="000B41B6" w:rsidRDefault="000B41B6" w:rsidP="00770760">
            <w:pPr>
              <w:jc w:val="right"/>
              <w:rPr>
                <w:rFonts w:ascii="Arial" w:hAnsi="Arial" w:cs="Arial"/>
                <w:sz w:val="22"/>
                <w:szCs w:val="22"/>
              </w:rPr>
            </w:pPr>
            <w:r>
              <w:rPr>
                <w:rFonts w:ascii="Arial" w:hAnsi="Arial" w:cs="Arial"/>
                <w:sz w:val="22"/>
                <w:szCs w:val="22"/>
              </w:rPr>
              <w:t>6</w:t>
            </w:r>
            <w:r w:rsidR="00FC061A">
              <w:rPr>
                <w:rFonts w:ascii="Arial" w:hAnsi="Arial" w:cs="Arial"/>
                <w:sz w:val="22"/>
                <w:szCs w:val="22"/>
              </w:rPr>
              <w:t>0</w:t>
            </w:r>
          </w:p>
          <w:p w14:paraId="6D70F861" w14:textId="77777777" w:rsidR="000B41B6" w:rsidRDefault="000B41B6" w:rsidP="00770760">
            <w:pPr>
              <w:jc w:val="right"/>
              <w:rPr>
                <w:rFonts w:ascii="Arial" w:hAnsi="Arial" w:cs="Arial"/>
                <w:sz w:val="22"/>
                <w:szCs w:val="22"/>
              </w:rPr>
            </w:pPr>
          </w:p>
          <w:p w14:paraId="627994D6" w14:textId="77777777" w:rsidR="000B41B6" w:rsidRDefault="000B41B6" w:rsidP="00770760">
            <w:pPr>
              <w:jc w:val="right"/>
              <w:rPr>
                <w:rFonts w:ascii="Arial" w:hAnsi="Arial" w:cs="Arial"/>
                <w:sz w:val="22"/>
                <w:szCs w:val="22"/>
              </w:rPr>
            </w:pPr>
          </w:p>
          <w:p w14:paraId="2518586A" w14:textId="77777777" w:rsidR="000B41B6" w:rsidRDefault="000B41B6" w:rsidP="00770760">
            <w:pPr>
              <w:jc w:val="right"/>
              <w:rPr>
                <w:rFonts w:ascii="Arial" w:hAnsi="Arial" w:cs="Arial"/>
                <w:sz w:val="22"/>
                <w:szCs w:val="22"/>
              </w:rPr>
            </w:pPr>
          </w:p>
          <w:p w14:paraId="779EE1FC" w14:textId="77777777" w:rsidR="000B41B6" w:rsidRDefault="000B41B6" w:rsidP="00770760">
            <w:pPr>
              <w:jc w:val="right"/>
              <w:rPr>
                <w:rFonts w:ascii="Arial" w:hAnsi="Arial" w:cs="Arial"/>
                <w:sz w:val="22"/>
                <w:szCs w:val="22"/>
              </w:rPr>
            </w:pPr>
          </w:p>
          <w:p w14:paraId="1DD806F2" w14:textId="77777777" w:rsidR="000B41B6" w:rsidRDefault="000B41B6" w:rsidP="00770760">
            <w:pPr>
              <w:jc w:val="right"/>
              <w:rPr>
                <w:rFonts w:ascii="Arial" w:hAnsi="Arial" w:cs="Arial"/>
                <w:sz w:val="22"/>
                <w:szCs w:val="22"/>
              </w:rPr>
            </w:pPr>
          </w:p>
          <w:p w14:paraId="28044332" w14:textId="230994E4" w:rsidR="000B41B6" w:rsidRDefault="000B41B6" w:rsidP="00770760">
            <w:pPr>
              <w:jc w:val="right"/>
              <w:rPr>
                <w:rFonts w:ascii="Arial" w:hAnsi="Arial" w:cs="Arial"/>
                <w:sz w:val="22"/>
                <w:szCs w:val="22"/>
              </w:rPr>
            </w:pPr>
            <w:r>
              <w:rPr>
                <w:rFonts w:ascii="Arial" w:hAnsi="Arial" w:cs="Arial"/>
                <w:sz w:val="22"/>
                <w:szCs w:val="22"/>
              </w:rPr>
              <w:t>6</w:t>
            </w:r>
            <w:r w:rsidR="00FC061A">
              <w:rPr>
                <w:rFonts w:ascii="Arial" w:hAnsi="Arial" w:cs="Arial"/>
                <w:sz w:val="22"/>
                <w:szCs w:val="22"/>
              </w:rPr>
              <w:t>1</w:t>
            </w:r>
          </w:p>
          <w:p w14:paraId="64313377" w14:textId="77777777" w:rsidR="000B41B6" w:rsidRDefault="000B41B6" w:rsidP="00770760">
            <w:pPr>
              <w:jc w:val="right"/>
              <w:rPr>
                <w:rFonts w:ascii="Arial" w:hAnsi="Arial" w:cs="Arial"/>
                <w:sz w:val="22"/>
                <w:szCs w:val="22"/>
              </w:rPr>
            </w:pPr>
          </w:p>
          <w:p w14:paraId="116534F3" w14:textId="77777777" w:rsidR="000B41B6" w:rsidRDefault="000B41B6" w:rsidP="00770760">
            <w:pPr>
              <w:jc w:val="right"/>
              <w:rPr>
                <w:rFonts w:ascii="Arial" w:hAnsi="Arial" w:cs="Arial"/>
                <w:sz w:val="22"/>
                <w:szCs w:val="22"/>
              </w:rPr>
            </w:pPr>
          </w:p>
          <w:p w14:paraId="746800EB" w14:textId="77777777" w:rsidR="000B41B6" w:rsidRDefault="000B41B6" w:rsidP="00770760">
            <w:pPr>
              <w:jc w:val="right"/>
              <w:rPr>
                <w:rFonts w:ascii="Arial" w:hAnsi="Arial" w:cs="Arial"/>
                <w:sz w:val="22"/>
                <w:szCs w:val="22"/>
              </w:rPr>
            </w:pPr>
          </w:p>
          <w:p w14:paraId="4EA474BD" w14:textId="77777777" w:rsidR="000B41B6" w:rsidRDefault="000B41B6" w:rsidP="00770760">
            <w:pPr>
              <w:jc w:val="right"/>
              <w:rPr>
                <w:rFonts w:ascii="Arial" w:hAnsi="Arial" w:cs="Arial"/>
                <w:sz w:val="22"/>
                <w:szCs w:val="22"/>
              </w:rPr>
            </w:pPr>
          </w:p>
          <w:p w14:paraId="4BC1A044" w14:textId="77777777" w:rsidR="000B41B6" w:rsidRDefault="000B41B6" w:rsidP="00770760">
            <w:pPr>
              <w:jc w:val="right"/>
              <w:rPr>
                <w:rFonts w:ascii="Arial" w:hAnsi="Arial" w:cs="Arial"/>
                <w:sz w:val="22"/>
                <w:szCs w:val="22"/>
              </w:rPr>
            </w:pPr>
          </w:p>
          <w:p w14:paraId="2AD8570B" w14:textId="77777777" w:rsidR="000B41B6" w:rsidRDefault="000B41B6" w:rsidP="00770760">
            <w:pPr>
              <w:jc w:val="right"/>
              <w:rPr>
                <w:rFonts w:ascii="Arial" w:hAnsi="Arial" w:cs="Arial"/>
                <w:sz w:val="22"/>
                <w:szCs w:val="22"/>
              </w:rPr>
            </w:pPr>
          </w:p>
          <w:p w14:paraId="5799A0FF" w14:textId="77777777" w:rsidR="000B41B6" w:rsidRDefault="000B41B6" w:rsidP="00770760">
            <w:pPr>
              <w:jc w:val="right"/>
              <w:rPr>
                <w:rFonts w:ascii="Arial" w:hAnsi="Arial" w:cs="Arial"/>
                <w:sz w:val="22"/>
                <w:szCs w:val="22"/>
              </w:rPr>
            </w:pPr>
          </w:p>
          <w:p w14:paraId="24E15D73" w14:textId="75574867" w:rsidR="000B41B6" w:rsidRDefault="00B46F30" w:rsidP="00770760">
            <w:pPr>
              <w:jc w:val="right"/>
              <w:rPr>
                <w:rFonts w:ascii="Arial" w:hAnsi="Arial" w:cs="Arial"/>
                <w:sz w:val="22"/>
                <w:szCs w:val="22"/>
              </w:rPr>
            </w:pPr>
            <w:r>
              <w:rPr>
                <w:rFonts w:ascii="Arial" w:hAnsi="Arial" w:cs="Arial"/>
                <w:sz w:val="22"/>
                <w:szCs w:val="22"/>
              </w:rPr>
              <w:t>6</w:t>
            </w:r>
            <w:r w:rsidR="00FC061A">
              <w:rPr>
                <w:rFonts w:ascii="Arial" w:hAnsi="Arial" w:cs="Arial"/>
                <w:sz w:val="22"/>
                <w:szCs w:val="22"/>
              </w:rPr>
              <w:t>2</w:t>
            </w:r>
          </w:p>
          <w:p w14:paraId="234FE1A7" w14:textId="77777777" w:rsidR="000B41B6" w:rsidRDefault="000B41B6" w:rsidP="00770760">
            <w:pPr>
              <w:jc w:val="right"/>
              <w:rPr>
                <w:rFonts w:ascii="Arial" w:hAnsi="Arial" w:cs="Arial"/>
                <w:sz w:val="22"/>
                <w:szCs w:val="22"/>
              </w:rPr>
            </w:pPr>
          </w:p>
          <w:p w14:paraId="44042CF2" w14:textId="77777777" w:rsidR="006B2C4A" w:rsidRDefault="006B2C4A" w:rsidP="006B2C4A">
            <w:pPr>
              <w:rPr>
                <w:rFonts w:ascii="Arial" w:hAnsi="Arial" w:cs="Arial"/>
                <w:sz w:val="22"/>
                <w:szCs w:val="22"/>
              </w:rPr>
            </w:pPr>
          </w:p>
          <w:p w14:paraId="15319CE0" w14:textId="77777777" w:rsidR="009011D8" w:rsidRDefault="009011D8" w:rsidP="006B2C4A">
            <w:pPr>
              <w:rPr>
                <w:rFonts w:ascii="Arial" w:hAnsi="Arial" w:cs="Arial"/>
                <w:sz w:val="22"/>
                <w:szCs w:val="22"/>
              </w:rPr>
            </w:pPr>
          </w:p>
          <w:p w14:paraId="0350148F" w14:textId="77777777" w:rsidR="009011D8" w:rsidRDefault="009011D8" w:rsidP="006B2C4A">
            <w:pPr>
              <w:rPr>
                <w:rFonts w:ascii="Arial" w:hAnsi="Arial" w:cs="Arial"/>
                <w:sz w:val="22"/>
                <w:szCs w:val="22"/>
              </w:rPr>
            </w:pPr>
          </w:p>
          <w:p w14:paraId="2ADC25FB" w14:textId="77777777" w:rsidR="009011D8" w:rsidRDefault="009011D8" w:rsidP="006B2C4A">
            <w:pPr>
              <w:rPr>
                <w:rFonts w:ascii="Arial" w:hAnsi="Arial" w:cs="Arial"/>
                <w:sz w:val="22"/>
                <w:szCs w:val="22"/>
              </w:rPr>
            </w:pPr>
          </w:p>
          <w:p w14:paraId="32D56115" w14:textId="775D5806" w:rsidR="009011D8" w:rsidRDefault="009011D8" w:rsidP="00446A6C">
            <w:pPr>
              <w:jc w:val="right"/>
              <w:rPr>
                <w:rFonts w:ascii="Arial" w:hAnsi="Arial" w:cs="Arial"/>
                <w:sz w:val="22"/>
                <w:szCs w:val="22"/>
              </w:rPr>
            </w:pPr>
            <w:r>
              <w:rPr>
                <w:rFonts w:ascii="Arial" w:hAnsi="Arial" w:cs="Arial"/>
                <w:sz w:val="22"/>
                <w:szCs w:val="22"/>
              </w:rPr>
              <w:t>8</w:t>
            </w:r>
            <w:r w:rsidR="00FC061A">
              <w:rPr>
                <w:rFonts w:ascii="Arial" w:hAnsi="Arial" w:cs="Arial"/>
                <w:sz w:val="22"/>
                <w:szCs w:val="22"/>
              </w:rPr>
              <w:t>0</w:t>
            </w:r>
          </w:p>
          <w:p w14:paraId="1FEEC4C7" w14:textId="77777777" w:rsidR="009011D8" w:rsidRDefault="009011D8" w:rsidP="006B2C4A">
            <w:pPr>
              <w:rPr>
                <w:rFonts w:ascii="Arial" w:hAnsi="Arial" w:cs="Arial"/>
                <w:sz w:val="22"/>
                <w:szCs w:val="22"/>
              </w:rPr>
            </w:pPr>
          </w:p>
          <w:p w14:paraId="61AE47E5" w14:textId="77777777" w:rsidR="009011D8" w:rsidRDefault="009011D8" w:rsidP="006B2C4A">
            <w:pPr>
              <w:rPr>
                <w:rFonts w:ascii="Arial" w:hAnsi="Arial" w:cs="Arial"/>
                <w:sz w:val="22"/>
                <w:szCs w:val="22"/>
              </w:rPr>
            </w:pPr>
          </w:p>
          <w:p w14:paraId="5570CD6D" w14:textId="77777777" w:rsidR="009011D8" w:rsidRDefault="009011D8" w:rsidP="006B2C4A">
            <w:pPr>
              <w:rPr>
                <w:rFonts w:ascii="Arial" w:hAnsi="Arial" w:cs="Arial"/>
                <w:sz w:val="22"/>
                <w:szCs w:val="22"/>
              </w:rPr>
            </w:pPr>
          </w:p>
          <w:p w14:paraId="18AFECF7" w14:textId="77777777" w:rsidR="009011D8" w:rsidRDefault="009011D8" w:rsidP="006B2C4A">
            <w:pPr>
              <w:rPr>
                <w:rFonts w:ascii="Arial" w:hAnsi="Arial" w:cs="Arial"/>
                <w:sz w:val="22"/>
                <w:szCs w:val="22"/>
              </w:rPr>
            </w:pPr>
          </w:p>
          <w:p w14:paraId="393F5529" w14:textId="77777777" w:rsidR="009011D8" w:rsidRDefault="009011D8" w:rsidP="006B2C4A">
            <w:pPr>
              <w:rPr>
                <w:rFonts w:ascii="Arial" w:hAnsi="Arial" w:cs="Arial"/>
                <w:sz w:val="22"/>
                <w:szCs w:val="22"/>
              </w:rPr>
            </w:pPr>
          </w:p>
          <w:p w14:paraId="6329B65D" w14:textId="77777777" w:rsidR="009011D8" w:rsidRDefault="009011D8" w:rsidP="006B2C4A">
            <w:pPr>
              <w:rPr>
                <w:rFonts w:ascii="Arial" w:hAnsi="Arial" w:cs="Arial"/>
                <w:sz w:val="22"/>
                <w:szCs w:val="22"/>
              </w:rPr>
            </w:pPr>
          </w:p>
          <w:p w14:paraId="5FDC2AE6" w14:textId="77777777" w:rsidR="009011D8" w:rsidRDefault="009011D8" w:rsidP="006B2C4A">
            <w:pPr>
              <w:rPr>
                <w:rFonts w:ascii="Arial" w:hAnsi="Arial" w:cs="Arial"/>
                <w:sz w:val="22"/>
                <w:szCs w:val="22"/>
              </w:rPr>
            </w:pPr>
          </w:p>
          <w:p w14:paraId="71ACEF85" w14:textId="4996C709" w:rsidR="009011D8" w:rsidRDefault="009011D8" w:rsidP="006B2C4A">
            <w:pPr>
              <w:rPr>
                <w:rFonts w:ascii="Arial" w:hAnsi="Arial" w:cs="Arial"/>
                <w:sz w:val="22"/>
                <w:szCs w:val="22"/>
              </w:rPr>
            </w:pPr>
            <w:r>
              <w:rPr>
                <w:rFonts w:ascii="Arial" w:hAnsi="Arial" w:cs="Arial"/>
                <w:sz w:val="22"/>
                <w:szCs w:val="22"/>
              </w:rPr>
              <w:t>8</w:t>
            </w:r>
            <w:r w:rsidR="00FC061A">
              <w:rPr>
                <w:rFonts w:ascii="Arial" w:hAnsi="Arial" w:cs="Arial"/>
                <w:sz w:val="22"/>
                <w:szCs w:val="22"/>
              </w:rPr>
              <w:t>1</w:t>
            </w:r>
          </w:p>
          <w:p w14:paraId="15C8B289" w14:textId="77777777" w:rsidR="009011D8" w:rsidRDefault="009011D8" w:rsidP="006B2C4A">
            <w:pPr>
              <w:rPr>
                <w:rFonts w:ascii="Arial" w:hAnsi="Arial" w:cs="Arial"/>
                <w:sz w:val="22"/>
                <w:szCs w:val="22"/>
              </w:rPr>
            </w:pPr>
          </w:p>
          <w:p w14:paraId="78EB536D" w14:textId="77777777" w:rsidR="009011D8" w:rsidRDefault="009011D8" w:rsidP="006B2C4A">
            <w:pPr>
              <w:rPr>
                <w:rFonts w:ascii="Arial" w:hAnsi="Arial" w:cs="Arial"/>
                <w:sz w:val="22"/>
                <w:szCs w:val="22"/>
              </w:rPr>
            </w:pPr>
          </w:p>
          <w:p w14:paraId="68CD3E2E" w14:textId="77777777" w:rsidR="009011D8" w:rsidRDefault="009011D8" w:rsidP="006B2C4A">
            <w:pPr>
              <w:rPr>
                <w:rFonts w:ascii="Arial" w:hAnsi="Arial" w:cs="Arial"/>
                <w:sz w:val="22"/>
                <w:szCs w:val="22"/>
              </w:rPr>
            </w:pPr>
          </w:p>
          <w:p w14:paraId="76A36AE2" w14:textId="77777777" w:rsidR="009011D8" w:rsidRDefault="009011D8" w:rsidP="006B2C4A">
            <w:pPr>
              <w:rPr>
                <w:rFonts w:ascii="Arial" w:hAnsi="Arial" w:cs="Arial"/>
                <w:sz w:val="22"/>
                <w:szCs w:val="22"/>
              </w:rPr>
            </w:pPr>
          </w:p>
          <w:p w14:paraId="52781883" w14:textId="77777777" w:rsidR="009011D8" w:rsidRDefault="009011D8" w:rsidP="006B2C4A">
            <w:pPr>
              <w:rPr>
                <w:rFonts w:ascii="Arial" w:hAnsi="Arial" w:cs="Arial"/>
                <w:sz w:val="22"/>
                <w:szCs w:val="22"/>
              </w:rPr>
            </w:pPr>
          </w:p>
          <w:p w14:paraId="1B7685E4" w14:textId="77777777" w:rsidR="009011D8" w:rsidRDefault="009011D8" w:rsidP="006B2C4A">
            <w:pPr>
              <w:rPr>
                <w:rFonts w:ascii="Arial" w:hAnsi="Arial" w:cs="Arial"/>
                <w:sz w:val="22"/>
                <w:szCs w:val="22"/>
              </w:rPr>
            </w:pPr>
          </w:p>
          <w:p w14:paraId="3F96E3DD" w14:textId="77777777" w:rsidR="009011D8" w:rsidRDefault="009011D8" w:rsidP="006B2C4A">
            <w:pPr>
              <w:rPr>
                <w:rFonts w:ascii="Arial" w:hAnsi="Arial" w:cs="Arial"/>
                <w:sz w:val="22"/>
                <w:szCs w:val="22"/>
              </w:rPr>
            </w:pPr>
          </w:p>
          <w:p w14:paraId="7E9B252C" w14:textId="77777777" w:rsidR="009011D8" w:rsidRDefault="009011D8" w:rsidP="006B2C4A">
            <w:pPr>
              <w:rPr>
                <w:rFonts w:ascii="Arial" w:hAnsi="Arial" w:cs="Arial"/>
                <w:sz w:val="22"/>
                <w:szCs w:val="22"/>
              </w:rPr>
            </w:pPr>
          </w:p>
          <w:p w14:paraId="657358BC" w14:textId="77777777" w:rsidR="009011D8" w:rsidRDefault="009011D8" w:rsidP="006B2C4A">
            <w:pPr>
              <w:rPr>
                <w:rFonts w:ascii="Arial" w:hAnsi="Arial" w:cs="Arial"/>
                <w:sz w:val="22"/>
                <w:szCs w:val="22"/>
              </w:rPr>
            </w:pPr>
          </w:p>
          <w:p w14:paraId="3D8B0857" w14:textId="1C43E7E8" w:rsidR="009011D8" w:rsidRDefault="009011D8" w:rsidP="006B2C4A">
            <w:pPr>
              <w:rPr>
                <w:rFonts w:ascii="Arial" w:hAnsi="Arial" w:cs="Arial"/>
                <w:sz w:val="22"/>
                <w:szCs w:val="22"/>
              </w:rPr>
            </w:pPr>
            <w:r>
              <w:rPr>
                <w:rFonts w:ascii="Arial" w:hAnsi="Arial" w:cs="Arial"/>
                <w:sz w:val="22"/>
                <w:szCs w:val="22"/>
              </w:rPr>
              <w:t>8</w:t>
            </w:r>
            <w:r w:rsidR="00FC061A">
              <w:rPr>
                <w:rFonts w:ascii="Arial" w:hAnsi="Arial" w:cs="Arial"/>
                <w:sz w:val="22"/>
                <w:szCs w:val="22"/>
              </w:rPr>
              <w:t>2</w:t>
            </w:r>
          </w:p>
          <w:p w14:paraId="3B53FA0F" w14:textId="77777777" w:rsidR="009011D8" w:rsidRDefault="009011D8" w:rsidP="006B2C4A">
            <w:pPr>
              <w:rPr>
                <w:rFonts w:ascii="Arial" w:hAnsi="Arial" w:cs="Arial"/>
                <w:sz w:val="22"/>
                <w:szCs w:val="22"/>
              </w:rPr>
            </w:pPr>
          </w:p>
          <w:p w14:paraId="47C867AF" w14:textId="77777777" w:rsidR="009011D8" w:rsidRDefault="009011D8" w:rsidP="006B2C4A">
            <w:pPr>
              <w:rPr>
                <w:rFonts w:ascii="Arial" w:hAnsi="Arial" w:cs="Arial"/>
                <w:sz w:val="22"/>
                <w:szCs w:val="22"/>
              </w:rPr>
            </w:pPr>
          </w:p>
          <w:p w14:paraId="6F1153D7" w14:textId="77777777" w:rsidR="009011D8" w:rsidRDefault="009011D8" w:rsidP="006B2C4A">
            <w:pPr>
              <w:rPr>
                <w:rFonts w:ascii="Arial" w:hAnsi="Arial" w:cs="Arial"/>
                <w:sz w:val="22"/>
                <w:szCs w:val="22"/>
              </w:rPr>
            </w:pPr>
          </w:p>
          <w:p w14:paraId="1B24BD8E" w14:textId="77777777" w:rsidR="009011D8" w:rsidRDefault="009011D8" w:rsidP="006B2C4A">
            <w:pPr>
              <w:rPr>
                <w:rFonts w:ascii="Arial" w:hAnsi="Arial" w:cs="Arial"/>
                <w:sz w:val="22"/>
                <w:szCs w:val="22"/>
              </w:rPr>
            </w:pPr>
          </w:p>
          <w:p w14:paraId="753E5DA5" w14:textId="77777777" w:rsidR="009011D8" w:rsidRDefault="009011D8" w:rsidP="006B2C4A">
            <w:pPr>
              <w:rPr>
                <w:rFonts w:ascii="Arial" w:hAnsi="Arial" w:cs="Arial"/>
                <w:sz w:val="22"/>
                <w:szCs w:val="22"/>
              </w:rPr>
            </w:pPr>
          </w:p>
          <w:p w14:paraId="0A1D558F" w14:textId="77777777" w:rsidR="009011D8" w:rsidRDefault="009011D8" w:rsidP="006B2C4A">
            <w:pPr>
              <w:rPr>
                <w:rFonts w:ascii="Arial" w:hAnsi="Arial" w:cs="Arial"/>
                <w:sz w:val="22"/>
                <w:szCs w:val="22"/>
              </w:rPr>
            </w:pPr>
          </w:p>
          <w:p w14:paraId="20A743F9" w14:textId="35184531" w:rsidR="009011D8" w:rsidRDefault="009011D8" w:rsidP="006B2C4A">
            <w:pPr>
              <w:rPr>
                <w:rFonts w:ascii="Arial" w:hAnsi="Arial" w:cs="Arial"/>
                <w:sz w:val="22"/>
                <w:szCs w:val="22"/>
              </w:rPr>
            </w:pPr>
            <w:r>
              <w:rPr>
                <w:rFonts w:ascii="Arial" w:hAnsi="Arial" w:cs="Arial"/>
                <w:sz w:val="22"/>
                <w:szCs w:val="22"/>
              </w:rPr>
              <w:t>8</w:t>
            </w:r>
            <w:r w:rsidR="00FC061A">
              <w:rPr>
                <w:rFonts w:ascii="Arial" w:hAnsi="Arial" w:cs="Arial"/>
                <w:sz w:val="22"/>
                <w:szCs w:val="22"/>
              </w:rPr>
              <w:t>2</w:t>
            </w:r>
          </w:p>
          <w:p w14:paraId="05591758" w14:textId="77777777" w:rsidR="009011D8" w:rsidRDefault="009011D8" w:rsidP="006B2C4A">
            <w:pPr>
              <w:rPr>
                <w:rFonts w:ascii="Arial" w:hAnsi="Arial" w:cs="Arial"/>
                <w:sz w:val="22"/>
                <w:szCs w:val="22"/>
              </w:rPr>
            </w:pPr>
          </w:p>
          <w:p w14:paraId="6F2AD5CE" w14:textId="77777777" w:rsidR="009011D8" w:rsidRDefault="009011D8" w:rsidP="006B2C4A">
            <w:pPr>
              <w:rPr>
                <w:rFonts w:ascii="Arial" w:hAnsi="Arial" w:cs="Arial"/>
                <w:sz w:val="22"/>
                <w:szCs w:val="22"/>
              </w:rPr>
            </w:pPr>
          </w:p>
          <w:p w14:paraId="4DFAE866" w14:textId="77777777" w:rsidR="009011D8" w:rsidRDefault="009011D8" w:rsidP="006B2C4A">
            <w:pPr>
              <w:rPr>
                <w:rFonts w:ascii="Arial" w:hAnsi="Arial" w:cs="Arial"/>
                <w:sz w:val="22"/>
                <w:szCs w:val="22"/>
              </w:rPr>
            </w:pPr>
          </w:p>
          <w:p w14:paraId="3267F198" w14:textId="77777777" w:rsidR="009011D8" w:rsidRDefault="009011D8" w:rsidP="006B2C4A">
            <w:pPr>
              <w:rPr>
                <w:rFonts w:ascii="Arial" w:hAnsi="Arial" w:cs="Arial"/>
                <w:sz w:val="22"/>
                <w:szCs w:val="22"/>
              </w:rPr>
            </w:pPr>
          </w:p>
          <w:p w14:paraId="6055E849" w14:textId="77777777" w:rsidR="009011D8" w:rsidRDefault="009011D8" w:rsidP="006B2C4A">
            <w:pPr>
              <w:rPr>
                <w:rFonts w:ascii="Arial" w:hAnsi="Arial" w:cs="Arial"/>
                <w:sz w:val="22"/>
                <w:szCs w:val="22"/>
              </w:rPr>
            </w:pPr>
          </w:p>
          <w:p w14:paraId="22340812" w14:textId="77777777" w:rsidR="009011D8" w:rsidRDefault="009011D8" w:rsidP="006B2C4A">
            <w:pPr>
              <w:rPr>
                <w:rFonts w:ascii="Arial" w:hAnsi="Arial" w:cs="Arial"/>
                <w:sz w:val="22"/>
                <w:szCs w:val="22"/>
              </w:rPr>
            </w:pPr>
          </w:p>
          <w:p w14:paraId="782F42BB" w14:textId="77777777" w:rsidR="009011D8" w:rsidRDefault="009011D8" w:rsidP="006B2C4A">
            <w:pPr>
              <w:rPr>
                <w:rFonts w:ascii="Arial" w:hAnsi="Arial" w:cs="Arial"/>
                <w:sz w:val="22"/>
                <w:szCs w:val="22"/>
              </w:rPr>
            </w:pPr>
          </w:p>
          <w:p w14:paraId="0D398155" w14:textId="77777777" w:rsidR="009011D8" w:rsidRDefault="009011D8" w:rsidP="006B2C4A">
            <w:pPr>
              <w:rPr>
                <w:rFonts w:ascii="Arial" w:hAnsi="Arial" w:cs="Arial"/>
                <w:sz w:val="22"/>
                <w:szCs w:val="22"/>
              </w:rPr>
            </w:pPr>
          </w:p>
          <w:p w14:paraId="0574635B" w14:textId="283AED3B" w:rsidR="009011D8" w:rsidRDefault="00FC061A" w:rsidP="00E66B60">
            <w:pPr>
              <w:jc w:val="right"/>
              <w:rPr>
                <w:rFonts w:ascii="Arial" w:hAnsi="Arial" w:cs="Arial"/>
                <w:sz w:val="22"/>
                <w:szCs w:val="22"/>
              </w:rPr>
            </w:pPr>
            <w:r>
              <w:rPr>
                <w:rFonts w:ascii="Arial" w:hAnsi="Arial" w:cs="Arial"/>
                <w:sz w:val="22"/>
                <w:szCs w:val="22"/>
              </w:rPr>
              <w:t>99</w:t>
            </w:r>
          </w:p>
          <w:p w14:paraId="6F2E8F98" w14:textId="77777777" w:rsidR="00E66B60" w:rsidRDefault="00E66B60" w:rsidP="006B2C4A">
            <w:pPr>
              <w:rPr>
                <w:rFonts w:ascii="Arial" w:hAnsi="Arial" w:cs="Arial"/>
                <w:sz w:val="22"/>
                <w:szCs w:val="22"/>
              </w:rPr>
            </w:pPr>
          </w:p>
          <w:p w14:paraId="209FABD0" w14:textId="77777777" w:rsidR="00E66B60" w:rsidRDefault="00E66B60" w:rsidP="006B2C4A">
            <w:pPr>
              <w:rPr>
                <w:rFonts w:ascii="Arial" w:hAnsi="Arial" w:cs="Arial"/>
                <w:sz w:val="22"/>
                <w:szCs w:val="22"/>
              </w:rPr>
            </w:pPr>
          </w:p>
          <w:p w14:paraId="154682AC" w14:textId="77777777" w:rsidR="00E66B60" w:rsidRDefault="00E66B60" w:rsidP="006B2C4A">
            <w:pPr>
              <w:rPr>
                <w:rFonts w:ascii="Arial" w:hAnsi="Arial" w:cs="Arial"/>
                <w:sz w:val="22"/>
                <w:szCs w:val="22"/>
              </w:rPr>
            </w:pPr>
          </w:p>
          <w:p w14:paraId="70018452" w14:textId="77777777" w:rsidR="00E66B60" w:rsidRDefault="00E66B60" w:rsidP="006B2C4A">
            <w:pPr>
              <w:rPr>
                <w:rFonts w:ascii="Arial" w:hAnsi="Arial" w:cs="Arial"/>
                <w:sz w:val="22"/>
                <w:szCs w:val="22"/>
              </w:rPr>
            </w:pPr>
          </w:p>
          <w:p w14:paraId="70407038" w14:textId="77777777" w:rsidR="00E66B60" w:rsidRDefault="00E66B60" w:rsidP="00E66B60">
            <w:pPr>
              <w:jc w:val="right"/>
              <w:rPr>
                <w:rFonts w:ascii="Arial" w:hAnsi="Arial" w:cs="Arial"/>
                <w:sz w:val="22"/>
                <w:szCs w:val="22"/>
              </w:rPr>
            </w:pPr>
            <w:r>
              <w:rPr>
                <w:rFonts w:ascii="Arial" w:hAnsi="Arial" w:cs="Arial"/>
                <w:sz w:val="22"/>
                <w:szCs w:val="22"/>
              </w:rPr>
              <w:t>11</w:t>
            </w:r>
            <w:r w:rsidR="00FC061A">
              <w:rPr>
                <w:rFonts w:ascii="Arial" w:hAnsi="Arial" w:cs="Arial"/>
                <w:sz w:val="22"/>
                <w:szCs w:val="22"/>
              </w:rPr>
              <w:t>4</w:t>
            </w:r>
          </w:p>
          <w:p w14:paraId="60807936" w14:textId="77777777" w:rsidR="00FC061A" w:rsidRDefault="00FC061A" w:rsidP="00E66B60">
            <w:pPr>
              <w:jc w:val="right"/>
              <w:rPr>
                <w:rFonts w:ascii="Arial" w:hAnsi="Arial" w:cs="Arial"/>
                <w:sz w:val="22"/>
                <w:szCs w:val="22"/>
              </w:rPr>
            </w:pPr>
          </w:p>
          <w:p w14:paraId="77E3EC6D" w14:textId="77777777" w:rsidR="00FC061A" w:rsidRDefault="00FC061A" w:rsidP="00E66B60">
            <w:pPr>
              <w:jc w:val="right"/>
              <w:rPr>
                <w:rFonts w:ascii="Arial" w:hAnsi="Arial" w:cs="Arial"/>
                <w:sz w:val="22"/>
                <w:szCs w:val="22"/>
              </w:rPr>
            </w:pPr>
          </w:p>
          <w:p w14:paraId="46F2E1A3" w14:textId="77777777" w:rsidR="00FC061A" w:rsidRDefault="00FC061A" w:rsidP="00E66B60">
            <w:pPr>
              <w:jc w:val="right"/>
              <w:rPr>
                <w:rFonts w:ascii="Arial" w:hAnsi="Arial" w:cs="Arial"/>
                <w:sz w:val="22"/>
                <w:szCs w:val="22"/>
              </w:rPr>
            </w:pPr>
          </w:p>
          <w:p w14:paraId="664943DB" w14:textId="77777777" w:rsidR="00FC061A" w:rsidRDefault="00FC061A" w:rsidP="00E66B60">
            <w:pPr>
              <w:jc w:val="right"/>
              <w:rPr>
                <w:rFonts w:ascii="Arial" w:hAnsi="Arial" w:cs="Arial"/>
                <w:sz w:val="22"/>
                <w:szCs w:val="22"/>
              </w:rPr>
            </w:pPr>
          </w:p>
          <w:p w14:paraId="01F19C7B" w14:textId="77777777" w:rsidR="00FC061A" w:rsidRDefault="00FC061A" w:rsidP="00E66B60">
            <w:pPr>
              <w:jc w:val="right"/>
              <w:rPr>
                <w:rFonts w:ascii="Arial" w:hAnsi="Arial" w:cs="Arial"/>
                <w:sz w:val="22"/>
                <w:szCs w:val="22"/>
              </w:rPr>
            </w:pPr>
            <w:r>
              <w:rPr>
                <w:rFonts w:ascii="Arial" w:hAnsi="Arial" w:cs="Arial"/>
                <w:sz w:val="22"/>
                <w:szCs w:val="22"/>
              </w:rPr>
              <w:t>149</w:t>
            </w:r>
          </w:p>
          <w:p w14:paraId="6122577D" w14:textId="77777777" w:rsidR="00FC061A" w:rsidRDefault="00FC061A" w:rsidP="00E66B60">
            <w:pPr>
              <w:jc w:val="right"/>
              <w:rPr>
                <w:rFonts w:ascii="Arial" w:hAnsi="Arial" w:cs="Arial"/>
                <w:sz w:val="22"/>
                <w:szCs w:val="22"/>
              </w:rPr>
            </w:pPr>
          </w:p>
          <w:p w14:paraId="2D51D3C0" w14:textId="77777777" w:rsidR="00FC061A" w:rsidRDefault="00FC061A" w:rsidP="00E66B60">
            <w:pPr>
              <w:jc w:val="right"/>
              <w:rPr>
                <w:rFonts w:ascii="Arial" w:hAnsi="Arial" w:cs="Arial"/>
                <w:sz w:val="22"/>
                <w:szCs w:val="22"/>
              </w:rPr>
            </w:pPr>
          </w:p>
          <w:p w14:paraId="102174B5" w14:textId="77777777" w:rsidR="00FC061A" w:rsidRDefault="00FC061A" w:rsidP="00E66B60">
            <w:pPr>
              <w:jc w:val="right"/>
              <w:rPr>
                <w:rFonts w:ascii="Arial" w:hAnsi="Arial" w:cs="Arial"/>
                <w:sz w:val="22"/>
                <w:szCs w:val="22"/>
              </w:rPr>
            </w:pPr>
          </w:p>
          <w:p w14:paraId="4951B4EB" w14:textId="77777777" w:rsidR="00FC061A" w:rsidRDefault="00FC061A" w:rsidP="00E66B60">
            <w:pPr>
              <w:jc w:val="right"/>
              <w:rPr>
                <w:rFonts w:ascii="Arial" w:hAnsi="Arial" w:cs="Arial"/>
                <w:sz w:val="22"/>
                <w:szCs w:val="22"/>
              </w:rPr>
            </w:pPr>
          </w:p>
          <w:p w14:paraId="0ADC56D1" w14:textId="77777777" w:rsidR="00FC061A" w:rsidRDefault="00FC061A" w:rsidP="001E0FEF">
            <w:pPr>
              <w:rPr>
                <w:rFonts w:ascii="Arial" w:hAnsi="Arial" w:cs="Arial"/>
                <w:sz w:val="22"/>
                <w:szCs w:val="22"/>
              </w:rPr>
            </w:pPr>
            <w:r>
              <w:rPr>
                <w:rFonts w:ascii="Arial" w:hAnsi="Arial" w:cs="Arial"/>
                <w:sz w:val="22"/>
                <w:szCs w:val="22"/>
              </w:rPr>
              <w:t>150</w:t>
            </w:r>
          </w:p>
          <w:p w14:paraId="5EA0803C" w14:textId="77777777" w:rsidR="00FC061A" w:rsidRDefault="00FC061A" w:rsidP="00E66B60">
            <w:pPr>
              <w:jc w:val="right"/>
              <w:rPr>
                <w:rFonts w:ascii="Arial" w:hAnsi="Arial" w:cs="Arial"/>
                <w:sz w:val="22"/>
                <w:szCs w:val="22"/>
              </w:rPr>
            </w:pPr>
          </w:p>
          <w:p w14:paraId="7EDB47D6" w14:textId="77777777" w:rsidR="00FC061A" w:rsidRDefault="00FC061A" w:rsidP="00E66B60">
            <w:pPr>
              <w:jc w:val="right"/>
              <w:rPr>
                <w:rFonts w:ascii="Arial" w:hAnsi="Arial" w:cs="Arial"/>
                <w:sz w:val="22"/>
                <w:szCs w:val="22"/>
              </w:rPr>
            </w:pPr>
          </w:p>
          <w:p w14:paraId="1E508842" w14:textId="77777777" w:rsidR="00FC061A" w:rsidRDefault="00FC061A" w:rsidP="00E66B60">
            <w:pPr>
              <w:jc w:val="right"/>
              <w:rPr>
                <w:rFonts w:ascii="Arial" w:hAnsi="Arial" w:cs="Arial"/>
                <w:sz w:val="22"/>
                <w:szCs w:val="22"/>
              </w:rPr>
            </w:pPr>
          </w:p>
          <w:p w14:paraId="06FDEFB4" w14:textId="77777777" w:rsidR="00FC061A" w:rsidRDefault="00FC061A" w:rsidP="00E66B60">
            <w:pPr>
              <w:jc w:val="right"/>
              <w:rPr>
                <w:rFonts w:ascii="Arial" w:hAnsi="Arial" w:cs="Arial"/>
                <w:sz w:val="22"/>
                <w:szCs w:val="22"/>
              </w:rPr>
            </w:pPr>
          </w:p>
          <w:p w14:paraId="5AAC1526" w14:textId="77777777" w:rsidR="00FC061A" w:rsidRDefault="00FC061A" w:rsidP="00B55CA0">
            <w:pPr>
              <w:rPr>
                <w:rFonts w:ascii="Arial" w:hAnsi="Arial" w:cs="Arial"/>
                <w:sz w:val="22"/>
                <w:szCs w:val="22"/>
              </w:rPr>
            </w:pPr>
            <w:r>
              <w:rPr>
                <w:rFonts w:ascii="Arial" w:hAnsi="Arial" w:cs="Arial"/>
                <w:sz w:val="22"/>
                <w:szCs w:val="22"/>
              </w:rPr>
              <w:t>151</w:t>
            </w:r>
          </w:p>
          <w:p w14:paraId="196F2420" w14:textId="77777777" w:rsidR="00FC061A" w:rsidRDefault="00FC061A" w:rsidP="00E66B60">
            <w:pPr>
              <w:jc w:val="right"/>
              <w:rPr>
                <w:rFonts w:ascii="Arial" w:hAnsi="Arial" w:cs="Arial"/>
                <w:sz w:val="22"/>
                <w:szCs w:val="22"/>
              </w:rPr>
            </w:pPr>
          </w:p>
          <w:p w14:paraId="6B9E784C" w14:textId="77777777" w:rsidR="00FC061A" w:rsidRDefault="00FC061A" w:rsidP="00E66B60">
            <w:pPr>
              <w:jc w:val="right"/>
              <w:rPr>
                <w:rFonts w:ascii="Arial" w:hAnsi="Arial" w:cs="Arial"/>
                <w:sz w:val="22"/>
                <w:szCs w:val="22"/>
              </w:rPr>
            </w:pPr>
          </w:p>
          <w:p w14:paraId="12E18463" w14:textId="77777777" w:rsidR="00FC061A" w:rsidRDefault="00FC061A" w:rsidP="00E66B60">
            <w:pPr>
              <w:jc w:val="right"/>
              <w:rPr>
                <w:rFonts w:ascii="Arial" w:hAnsi="Arial" w:cs="Arial"/>
                <w:sz w:val="22"/>
                <w:szCs w:val="22"/>
              </w:rPr>
            </w:pPr>
          </w:p>
          <w:p w14:paraId="5732D2A5" w14:textId="77777777" w:rsidR="00FC061A" w:rsidRDefault="00FC061A" w:rsidP="00E66B60">
            <w:pPr>
              <w:jc w:val="right"/>
              <w:rPr>
                <w:rFonts w:ascii="Arial" w:hAnsi="Arial" w:cs="Arial"/>
                <w:sz w:val="22"/>
                <w:szCs w:val="22"/>
              </w:rPr>
            </w:pPr>
          </w:p>
          <w:p w14:paraId="232924FF" w14:textId="77777777" w:rsidR="00FC061A" w:rsidRDefault="00FC061A" w:rsidP="00E66B60">
            <w:pPr>
              <w:jc w:val="right"/>
              <w:rPr>
                <w:rFonts w:ascii="Arial" w:hAnsi="Arial" w:cs="Arial"/>
                <w:sz w:val="22"/>
                <w:szCs w:val="22"/>
              </w:rPr>
            </w:pPr>
            <w:r>
              <w:rPr>
                <w:rFonts w:ascii="Arial" w:hAnsi="Arial" w:cs="Arial"/>
                <w:sz w:val="22"/>
                <w:szCs w:val="22"/>
              </w:rPr>
              <w:t>152</w:t>
            </w:r>
          </w:p>
          <w:p w14:paraId="6227B077" w14:textId="77777777" w:rsidR="00FC061A" w:rsidRDefault="00FC061A" w:rsidP="00E66B60">
            <w:pPr>
              <w:jc w:val="right"/>
              <w:rPr>
                <w:rFonts w:ascii="Arial" w:hAnsi="Arial" w:cs="Arial"/>
                <w:sz w:val="22"/>
                <w:szCs w:val="22"/>
              </w:rPr>
            </w:pPr>
          </w:p>
          <w:p w14:paraId="327339C3" w14:textId="77777777" w:rsidR="00FC061A" w:rsidRDefault="00FC061A" w:rsidP="00E66B60">
            <w:pPr>
              <w:jc w:val="right"/>
              <w:rPr>
                <w:rFonts w:ascii="Arial" w:hAnsi="Arial" w:cs="Arial"/>
                <w:sz w:val="22"/>
                <w:szCs w:val="22"/>
              </w:rPr>
            </w:pPr>
          </w:p>
          <w:p w14:paraId="6B99FC09" w14:textId="77777777" w:rsidR="00FC061A" w:rsidRDefault="00FC061A" w:rsidP="00E66B60">
            <w:pPr>
              <w:jc w:val="right"/>
              <w:rPr>
                <w:rFonts w:ascii="Arial" w:hAnsi="Arial" w:cs="Arial"/>
                <w:sz w:val="22"/>
                <w:szCs w:val="22"/>
              </w:rPr>
            </w:pPr>
          </w:p>
          <w:p w14:paraId="3FFC9F04" w14:textId="77777777" w:rsidR="00FC061A" w:rsidRDefault="00FC061A" w:rsidP="00E66B60">
            <w:pPr>
              <w:jc w:val="right"/>
              <w:rPr>
                <w:rFonts w:ascii="Arial" w:hAnsi="Arial" w:cs="Arial"/>
                <w:sz w:val="22"/>
                <w:szCs w:val="22"/>
              </w:rPr>
            </w:pPr>
          </w:p>
          <w:p w14:paraId="29260AC4" w14:textId="77777777" w:rsidR="00FC061A" w:rsidRDefault="00FC061A" w:rsidP="00E66B60">
            <w:pPr>
              <w:jc w:val="right"/>
              <w:rPr>
                <w:rFonts w:ascii="Arial" w:hAnsi="Arial" w:cs="Arial"/>
                <w:sz w:val="22"/>
                <w:szCs w:val="22"/>
              </w:rPr>
            </w:pPr>
            <w:r>
              <w:rPr>
                <w:rFonts w:ascii="Arial" w:hAnsi="Arial" w:cs="Arial"/>
                <w:sz w:val="22"/>
                <w:szCs w:val="22"/>
              </w:rPr>
              <w:t>153</w:t>
            </w:r>
          </w:p>
          <w:p w14:paraId="167D194B" w14:textId="77777777" w:rsidR="00FC061A" w:rsidRDefault="00FC061A" w:rsidP="00E66B60">
            <w:pPr>
              <w:jc w:val="right"/>
              <w:rPr>
                <w:rFonts w:ascii="Arial" w:hAnsi="Arial" w:cs="Arial"/>
                <w:sz w:val="22"/>
                <w:szCs w:val="22"/>
              </w:rPr>
            </w:pPr>
          </w:p>
          <w:p w14:paraId="2DC8FD9E" w14:textId="77777777" w:rsidR="00FC061A" w:rsidRDefault="00FC061A" w:rsidP="00E66B60">
            <w:pPr>
              <w:jc w:val="right"/>
              <w:rPr>
                <w:rFonts w:ascii="Arial" w:hAnsi="Arial" w:cs="Arial"/>
                <w:sz w:val="22"/>
                <w:szCs w:val="22"/>
              </w:rPr>
            </w:pPr>
          </w:p>
          <w:p w14:paraId="7B222FA8" w14:textId="77777777" w:rsidR="00FC061A" w:rsidRDefault="00FC061A" w:rsidP="00E66B60">
            <w:pPr>
              <w:jc w:val="right"/>
              <w:rPr>
                <w:rFonts w:ascii="Arial" w:hAnsi="Arial" w:cs="Arial"/>
                <w:sz w:val="22"/>
                <w:szCs w:val="22"/>
              </w:rPr>
            </w:pPr>
          </w:p>
          <w:p w14:paraId="1F0C4575" w14:textId="77777777" w:rsidR="00FC061A" w:rsidRDefault="00FC061A" w:rsidP="00E66B60">
            <w:pPr>
              <w:jc w:val="right"/>
              <w:rPr>
                <w:rFonts w:ascii="Arial" w:hAnsi="Arial" w:cs="Arial"/>
                <w:sz w:val="22"/>
                <w:szCs w:val="22"/>
              </w:rPr>
            </w:pPr>
          </w:p>
          <w:p w14:paraId="25E53C5C" w14:textId="623AA9EB" w:rsidR="00FC061A" w:rsidRPr="006B2C4A" w:rsidRDefault="00FC061A" w:rsidP="00E66B60">
            <w:pPr>
              <w:jc w:val="right"/>
              <w:rPr>
                <w:rFonts w:ascii="Arial" w:hAnsi="Arial" w:cs="Arial"/>
                <w:sz w:val="22"/>
                <w:szCs w:val="22"/>
              </w:rPr>
            </w:pPr>
          </w:p>
        </w:tc>
      </w:tr>
    </w:tbl>
    <w:p w14:paraId="6BECE42A" w14:textId="77777777" w:rsidR="00070DF0" w:rsidRDefault="00070DF0" w:rsidP="004C1331">
      <w:pPr>
        <w:jc w:val="center"/>
        <w:rPr>
          <w:rFonts w:ascii="Arial" w:hAnsi="Arial" w:cs="Arial"/>
          <w:b/>
          <w:bCs/>
          <w:sz w:val="28"/>
          <w:szCs w:val="28"/>
        </w:rPr>
      </w:pPr>
    </w:p>
    <w:p w14:paraId="1ABC844D" w14:textId="2B0582B0" w:rsidR="004C1331" w:rsidRPr="00770760" w:rsidRDefault="004C1331" w:rsidP="004C1331">
      <w:pPr>
        <w:jc w:val="center"/>
        <w:rPr>
          <w:rFonts w:ascii="Arial" w:hAnsi="Arial" w:cs="Arial"/>
          <w:b/>
          <w:bCs/>
          <w:sz w:val="28"/>
          <w:szCs w:val="28"/>
        </w:rPr>
      </w:pPr>
      <w:r w:rsidRPr="00770760">
        <w:rPr>
          <w:rFonts w:ascii="Arial" w:hAnsi="Arial" w:cs="Arial"/>
          <w:b/>
          <w:bCs/>
          <w:sz w:val="28"/>
          <w:szCs w:val="28"/>
        </w:rPr>
        <w:t xml:space="preserve">List of </w:t>
      </w:r>
      <w:r>
        <w:rPr>
          <w:rFonts w:ascii="Arial" w:hAnsi="Arial" w:cs="Arial"/>
          <w:b/>
          <w:bCs/>
          <w:sz w:val="28"/>
          <w:szCs w:val="28"/>
        </w:rPr>
        <w:t>tables</w:t>
      </w:r>
    </w:p>
    <w:tbl>
      <w:tblPr>
        <w:tblStyle w:val="TableGrid"/>
        <w:tblpPr w:leftFromText="180" w:rightFromText="180" w:vertAnchor="text" w:horzAnchor="margin" w:tblpXSpec="center" w:tblpY="22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20"/>
        <w:gridCol w:w="900"/>
      </w:tblGrid>
      <w:tr w:rsidR="004C1331" w:rsidRPr="00521CB0" w14:paraId="404A8C13" w14:textId="77777777" w:rsidTr="004C1331">
        <w:tc>
          <w:tcPr>
            <w:tcW w:w="1435" w:type="dxa"/>
          </w:tcPr>
          <w:p w14:paraId="24EB03BB" w14:textId="77777777" w:rsidR="004C1331" w:rsidRPr="00521CB0" w:rsidRDefault="004C1331" w:rsidP="004C1331">
            <w:pPr>
              <w:rPr>
                <w:rFonts w:ascii="Arial" w:hAnsi="Arial" w:cs="Arial"/>
                <w:b/>
                <w:bCs/>
                <w:sz w:val="22"/>
                <w:szCs w:val="22"/>
              </w:rPr>
            </w:pPr>
            <w:r w:rsidRPr="00521CB0">
              <w:rPr>
                <w:rFonts w:ascii="Arial" w:hAnsi="Arial" w:cs="Arial"/>
                <w:b/>
                <w:bCs/>
                <w:sz w:val="22"/>
                <w:szCs w:val="22"/>
              </w:rPr>
              <w:t>Chapter 2</w:t>
            </w:r>
          </w:p>
          <w:p w14:paraId="66FAEEAE" w14:textId="77777777" w:rsidR="004C1331" w:rsidRPr="00521CB0" w:rsidRDefault="004C1331" w:rsidP="004C1331">
            <w:pPr>
              <w:rPr>
                <w:rFonts w:ascii="Arial" w:hAnsi="Arial" w:cs="Arial"/>
                <w:b/>
                <w:bCs/>
                <w:sz w:val="22"/>
                <w:szCs w:val="22"/>
              </w:rPr>
            </w:pPr>
          </w:p>
          <w:p w14:paraId="43A36992" w14:textId="77777777" w:rsidR="004C1331" w:rsidRPr="00521CB0" w:rsidRDefault="004C1331" w:rsidP="004C1331">
            <w:pPr>
              <w:rPr>
                <w:rFonts w:ascii="Arial" w:hAnsi="Arial" w:cs="Arial"/>
                <w:b/>
                <w:bCs/>
                <w:sz w:val="22"/>
                <w:szCs w:val="22"/>
              </w:rPr>
            </w:pPr>
            <w:r>
              <w:rPr>
                <w:rFonts w:ascii="Arial" w:hAnsi="Arial" w:cs="Arial"/>
                <w:b/>
                <w:bCs/>
                <w:sz w:val="22"/>
                <w:szCs w:val="22"/>
              </w:rPr>
              <w:t>Table</w:t>
            </w:r>
            <w:r w:rsidRPr="00521CB0">
              <w:rPr>
                <w:rFonts w:ascii="Arial" w:hAnsi="Arial" w:cs="Arial"/>
                <w:b/>
                <w:bCs/>
                <w:sz w:val="22"/>
                <w:szCs w:val="22"/>
              </w:rPr>
              <w:t xml:space="preserve"> 2.1.</w:t>
            </w:r>
          </w:p>
          <w:p w14:paraId="6F15D024" w14:textId="77777777" w:rsidR="004C1331" w:rsidRPr="00521CB0" w:rsidRDefault="004C1331" w:rsidP="004C1331">
            <w:pPr>
              <w:rPr>
                <w:rFonts w:ascii="Arial" w:hAnsi="Arial" w:cs="Arial"/>
                <w:b/>
                <w:bCs/>
                <w:sz w:val="22"/>
                <w:szCs w:val="22"/>
              </w:rPr>
            </w:pPr>
          </w:p>
          <w:p w14:paraId="32DEE792" w14:textId="77777777" w:rsidR="004C1331" w:rsidRPr="00521CB0" w:rsidRDefault="004C1331" w:rsidP="004C1331">
            <w:pPr>
              <w:rPr>
                <w:rFonts w:ascii="Arial" w:hAnsi="Arial" w:cs="Arial"/>
                <w:b/>
                <w:bCs/>
                <w:sz w:val="22"/>
                <w:szCs w:val="22"/>
              </w:rPr>
            </w:pPr>
          </w:p>
          <w:p w14:paraId="2C66947F" w14:textId="77777777" w:rsidR="004C1331" w:rsidRPr="00521CB0" w:rsidRDefault="004C1331" w:rsidP="004C1331">
            <w:pPr>
              <w:rPr>
                <w:rFonts w:ascii="Arial" w:hAnsi="Arial" w:cs="Arial"/>
                <w:b/>
                <w:bCs/>
                <w:sz w:val="22"/>
                <w:szCs w:val="22"/>
              </w:rPr>
            </w:pPr>
            <w:r>
              <w:rPr>
                <w:rFonts w:ascii="Arial" w:hAnsi="Arial" w:cs="Arial"/>
                <w:b/>
                <w:bCs/>
                <w:sz w:val="22"/>
                <w:szCs w:val="22"/>
              </w:rPr>
              <w:t>Table</w:t>
            </w:r>
            <w:r w:rsidRPr="00521CB0">
              <w:rPr>
                <w:rFonts w:ascii="Arial" w:hAnsi="Arial" w:cs="Arial"/>
                <w:b/>
                <w:bCs/>
                <w:sz w:val="22"/>
                <w:szCs w:val="22"/>
              </w:rPr>
              <w:t xml:space="preserve"> 2.2.</w:t>
            </w:r>
          </w:p>
          <w:p w14:paraId="765B9869" w14:textId="77777777" w:rsidR="004C1331" w:rsidRPr="00521CB0" w:rsidRDefault="004C1331" w:rsidP="004C1331">
            <w:pPr>
              <w:rPr>
                <w:rFonts w:ascii="Arial" w:hAnsi="Arial" w:cs="Arial"/>
                <w:b/>
                <w:bCs/>
                <w:sz w:val="22"/>
                <w:szCs w:val="22"/>
              </w:rPr>
            </w:pPr>
          </w:p>
          <w:p w14:paraId="32F2F0E7" w14:textId="77777777" w:rsidR="004C1331" w:rsidRPr="00521CB0" w:rsidRDefault="004C1331" w:rsidP="004C1331">
            <w:pPr>
              <w:rPr>
                <w:rFonts w:ascii="Arial" w:hAnsi="Arial" w:cs="Arial"/>
                <w:b/>
                <w:bCs/>
                <w:sz w:val="22"/>
                <w:szCs w:val="22"/>
              </w:rPr>
            </w:pPr>
          </w:p>
          <w:p w14:paraId="2D109207" w14:textId="77777777" w:rsidR="004C1331" w:rsidRDefault="004C1331" w:rsidP="004C1331">
            <w:pPr>
              <w:rPr>
                <w:rFonts w:ascii="Arial" w:eastAsia="Times New Roman" w:hAnsi="Arial" w:cs="Arial"/>
                <w:b/>
                <w:bCs/>
                <w:sz w:val="22"/>
                <w:szCs w:val="22"/>
              </w:rPr>
            </w:pPr>
            <w:r>
              <w:rPr>
                <w:rFonts w:ascii="Arial" w:eastAsia="Times New Roman" w:hAnsi="Arial" w:cs="Arial"/>
                <w:b/>
                <w:bCs/>
                <w:sz w:val="22"/>
                <w:szCs w:val="22"/>
              </w:rPr>
              <w:t>Table</w:t>
            </w:r>
            <w:r w:rsidRPr="00521CB0">
              <w:rPr>
                <w:rFonts w:ascii="Arial" w:eastAsia="Times New Roman" w:hAnsi="Arial" w:cs="Arial"/>
                <w:b/>
                <w:bCs/>
                <w:sz w:val="22"/>
                <w:szCs w:val="22"/>
              </w:rPr>
              <w:t xml:space="preserve"> 2.3.</w:t>
            </w:r>
          </w:p>
          <w:p w14:paraId="6FBEF4A6" w14:textId="77777777" w:rsidR="004C1331" w:rsidRDefault="004C1331" w:rsidP="004C1331">
            <w:pPr>
              <w:rPr>
                <w:rFonts w:ascii="Arial" w:eastAsia="Times New Roman" w:hAnsi="Arial" w:cs="Arial"/>
                <w:b/>
                <w:bCs/>
                <w:sz w:val="22"/>
                <w:szCs w:val="22"/>
              </w:rPr>
            </w:pPr>
          </w:p>
          <w:p w14:paraId="0BBC89E8" w14:textId="77777777" w:rsidR="004C1331" w:rsidRDefault="004C1331" w:rsidP="004C1331">
            <w:pPr>
              <w:rPr>
                <w:rFonts w:ascii="Arial" w:hAnsi="Arial" w:cs="Arial"/>
                <w:b/>
                <w:bCs/>
                <w:sz w:val="22"/>
                <w:szCs w:val="22"/>
              </w:rPr>
            </w:pPr>
          </w:p>
          <w:p w14:paraId="5B0337A9" w14:textId="77777777" w:rsidR="004C1331" w:rsidRDefault="004C1331" w:rsidP="004C1331">
            <w:pPr>
              <w:rPr>
                <w:rFonts w:ascii="Arial" w:hAnsi="Arial" w:cs="Arial"/>
                <w:b/>
                <w:bCs/>
                <w:sz w:val="22"/>
                <w:szCs w:val="22"/>
              </w:rPr>
            </w:pPr>
            <w:r>
              <w:rPr>
                <w:rFonts w:ascii="Arial" w:hAnsi="Arial" w:cs="Arial"/>
                <w:b/>
                <w:bCs/>
                <w:sz w:val="22"/>
                <w:szCs w:val="22"/>
              </w:rPr>
              <w:t>Chapter 3</w:t>
            </w:r>
          </w:p>
          <w:p w14:paraId="3E54C7DD" w14:textId="77777777" w:rsidR="004C1331" w:rsidRDefault="004C1331" w:rsidP="004C1331">
            <w:pPr>
              <w:rPr>
                <w:rFonts w:ascii="Arial" w:hAnsi="Arial" w:cs="Arial"/>
                <w:b/>
                <w:bCs/>
                <w:sz w:val="22"/>
                <w:szCs w:val="22"/>
              </w:rPr>
            </w:pPr>
          </w:p>
          <w:p w14:paraId="257B38F2" w14:textId="77777777" w:rsidR="004C1331" w:rsidRDefault="004C1331" w:rsidP="004C1331">
            <w:pPr>
              <w:rPr>
                <w:rFonts w:ascii="Arial" w:hAnsi="Arial" w:cs="Arial"/>
                <w:b/>
                <w:bCs/>
                <w:sz w:val="22"/>
                <w:szCs w:val="22"/>
              </w:rPr>
            </w:pPr>
            <w:r>
              <w:rPr>
                <w:rFonts w:ascii="Arial" w:hAnsi="Arial" w:cs="Arial"/>
                <w:b/>
                <w:bCs/>
                <w:sz w:val="22"/>
                <w:szCs w:val="22"/>
              </w:rPr>
              <w:t>Figure 3.1.</w:t>
            </w:r>
          </w:p>
          <w:p w14:paraId="03445AA2" w14:textId="77777777" w:rsidR="004C1331" w:rsidRDefault="004C1331" w:rsidP="004C1331">
            <w:pPr>
              <w:rPr>
                <w:rFonts w:ascii="Arial" w:hAnsi="Arial" w:cs="Arial"/>
                <w:b/>
                <w:bCs/>
                <w:sz w:val="22"/>
                <w:szCs w:val="22"/>
              </w:rPr>
            </w:pPr>
          </w:p>
          <w:p w14:paraId="7055AD99" w14:textId="77777777" w:rsidR="004C1331" w:rsidRDefault="004C1331" w:rsidP="004C1331">
            <w:pPr>
              <w:rPr>
                <w:rFonts w:ascii="Arial" w:hAnsi="Arial" w:cs="Arial"/>
                <w:b/>
                <w:bCs/>
                <w:sz w:val="22"/>
                <w:szCs w:val="22"/>
              </w:rPr>
            </w:pPr>
          </w:p>
          <w:p w14:paraId="21F1C1FE" w14:textId="77777777" w:rsidR="004C1331" w:rsidRDefault="004C1331" w:rsidP="004C1331">
            <w:pPr>
              <w:rPr>
                <w:rFonts w:ascii="Arial" w:hAnsi="Arial" w:cs="Arial"/>
                <w:b/>
                <w:bCs/>
                <w:sz w:val="22"/>
                <w:szCs w:val="22"/>
              </w:rPr>
            </w:pPr>
            <w:r>
              <w:rPr>
                <w:rFonts w:ascii="Arial" w:hAnsi="Arial" w:cs="Arial"/>
                <w:b/>
                <w:bCs/>
                <w:sz w:val="22"/>
                <w:szCs w:val="22"/>
              </w:rPr>
              <w:t>Table</w:t>
            </w:r>
            <w:r w:rsidRPr="00344B97">
              <w:rPr>
                <w:rFonts w:ascii="Arial" w:hAnsi="Arial" w:cs="Arial"/>
                <w:b/>
                <w:bCs/>
                <w:sz w:val="22"/>
                <w:szCs w:val="22"/>
              </w:rPr>
              <w:t xml:space="preserve"> 3.2</w:t>
            </w:r>
            <w:r>
              <w:rPr>
                <w:rFonts w:ascii="Arial" w:hAnsi="Arial" w:cs="Arial"/>
                <w:b/>
                <w:bCs/>
                <w:sz w:val="22"/>
                <w:szCs w:val="22"/>
              </w:rPr>
              <w:t>.</w:t>
            </w:r>
          </w:p>
          <w:p w14:paraId="52ABFDF8" w14:textId="77777777" w:rsidR="004C1331" w:rsidRDefault="004C1331" w:rsidP="004C1331">
            <w:pPr>
              <w:rPr>
                <w:rFonts w:ascii="Arial" w:hAnsi="Arial" w:cs="Arial"/>
                <w:b/>
                <w:bCs/>
                <w:sz w:val="22"/>
                <w:szCs w:val="22"/>
              </w:rPr>
            </w:pPr>
          </w:p>
          <w:p w14:paraId="2B3B04FD" w14:textId="77777777" w:rsidR="004C1331" w:rsidRDefault="004C1331" w:rsidP="004C1331">
            <w:pPr>
              <w:rPr>
                <w:rFonts w:ascii="Arial" w:hAnsi="Arial" w:cs="Arial"/>
                <w:b/>
                <w:bCs/>
                <w:sz w:val="22"/>
                <w:szCs w:val="22"/>
              </w:rPr>
            </w:pPr>
          </w:p>
          <w:p w14:paraId="123B14FC" w14:textId="77777777" w:rsidR="004C1331" w:rsidRDefault="004C1331" w:rsidP="004C1331">
            <w:pPr>
              <w:rPr>
                <w:rFonts w:ascii="Arial" w:hAnsi="Arial" w:cs="Arial"/>
                <w:b/>
                <w:bCs/>
                <w:sz w:val="22"/>
                <w:szCs w:val="22"/>
              </w:rPr>
            </w:pPr>
          </w:p>
          <w:p w14:paraId="7FA0CE6D" w14:textId="77777777" w:rsidR="004C1331" w:rsidRDefault="004C1331" w:rsidP="004C1331">
            <w:pPr>
              <w:rPr>
                <w:rFonts w:ascii="Arial" w:hAnsi="Arial" w:cs="Arial"/>
                <w:b/>
                <w:bCs/>
                <w:sz w:val="22"/>
                <w:szCs w:val="22"/>
              </w:rPr>
            </w:pPr>
            <w:r>
              <w:rPr>
                <w:rFonts w:ascii="Arial" w:hAnsi="Arial" w:cs="Arial"/>
                <w:b/>
                <w:bCs/>
                <w:sz w:val="22"/>
                <w:szCs w:val="22"/>
              </w:rPr>
              <w:t>Table</w:t>
            </w:r>
            <w:r w:rsidRPr="00344B97">
              <w:rPr>
                <w:rFonts w:ascii="Arial" w:hAnsi="Arial" w:cs="Arial"/>
                <w:b/>
                <w:bCs/>
                <w:sz w:val="22"/>
                <w:szCs w:val="22"/>
              </w:rPr>
              <w:t xml:space="preserve"> 3.3.</w:t>
            </w:r>
          </w:p>
          <w:p w14:paraId="571C255B" w14:textId="77777777" w:rsidR="004C1331" w:rsidRDefault="004C1331" w:rsidP="004C1331">
            <w:pPr>
              <w:rPr>
                <w:rFonts w:ascii="Arial" w:hAnsi="Arial" w:cs="Arial"/>
                <w:b/>
                <w:bCs/>
                <w:sz w:val="22"/>
                <w:szCs w:val="22"/>
              </w:rPr>
            </w:pPr>
          </w:p>
          <w:p w14:paraId="6DD1F457" w14:textId="77777777" w:rsidR="004C1331" w:rsidRDefault="004C1331" w:rsidP="004C1331">
            <w:pPr>
              <w:rPr>
                <w:rFonts w:ascii="Arial" w:hAnsi="Arial" w:cs="Arial"/>
                <w:b/>
                <w:bCs/>
                <w:sz w:val="22"/>
                <w:szCs w:val="22"/>
              </w:rPr>
            </w:pPr>
          </w:p>
          <w:p w14:paraId="2A97971B" w14:textId="77777777" w:rsidR="004C1331" w:rsidRDefault="004C1331" w:rsidP="004C1331">
            <w:pPr>
              <w:rPr>
                <w:rFonts w:ascii="Arial" w:hAnsi="Arial" w:cs="Arial"/>
                <w:b/>
                <w:bCs/>
                <w:sz w:val="22"/>
                <w:szCs w:val="22"/>
              </w:rPr>
            </w:pPr>
          </w:p>
          <w:p w14:paraId="148CB70F" w14:textId="77777777" w:rsidR="004C1331" w:rsidRDefault="004C1331" w:rsidP="004C1331">
            <w:pPr>
              <w:rPr>
                <w:rFonts w:ascii="Arial" w:hAnsi="Arial" w:cs="Arial"/>
                <w:b/>
                <w:bCs/>
                <w:sz w:val="22"/>
                <w:szCs w:val="22"/>
              </w:rPr>
            </w:pPr>
            <w:r w:rsidRPr="00A7750F">
              <w:rPr>
                <w:rFonts w:ascii="Arial" w:hAnsi="Arial" w:cs="Arial"/>
                <w:b/>
                <w:bCs/>
                <w:sz w:val="22"/>
                <w:szCs w:val="22"/>
              </w:rPr>
              <w:t>Chapter 4</w:t>
            </w:r>
          </w:p>
          <w:p w14:paraId="0F05D0F1" w14:textId="77777777" w:rsidR="004C1331" w:rsidRDefault="004C1331" w:rsidP="004C1331">
            <w:pPr>
              <w:rPr>
                <w:rFonts w:ascii="Arial" w:hAnsi="Arial" w:cs="Arial"/>
                <w:b/>
                <w:bCs/>
                <w:sz w:val="22"/>
                <w:szCs w:val="22"/>
              </w:rPr>
            </w:pPr>
          </w:p>
          <w:p w14:paraId="75578287" w14:textId="77777777" w:rsidR="004C1331" w:rsidRDefault="004C1331" w:rsidP="004C1331">
            <w:pPr>
              <w:rPr>
                <w:rFonts w:ascii="Arial" w:hAnsi="Arial" w:cs="Arial"/>
                <w:b/>
                <w:bCs/>
                <w:sz w:val="22"/>
                <w:szCs w:val="22"/>
              </w:rPr>
            </w:pPr>
            <w:r>
              <w:rPr>
                <w:rFonts w:ascii="Arial" w:hAnsi="Arial" w:cs="Arial"/>
                <w:b/>
                <w:bCs/>
                <w:sz w:val="22"/>
                <w:szCs w:val="22"/>
              </w:rPr>
              <w:t>Table 4.1.</w:t>
            </w:r>
          </w:p>
          <w:p w14:paraId="39376B35" w14:textId="77777777" w:rsidR="004C1331" w:rsidRDefault="004C1331" w:rsidP="004C1331">
            <w:pPr>
              <w:rPr>
                <w:rFonts w:ascii="Arial" w:hAnsi="Arial" w:cs="Arial"/>
                <w:b/>
                <w:bCs/>
                <w:sz w:val="22"/>
                <w:szCs w:val="22"/>
              </w:rPr>
            </w:pPr>
          </w:p>
          <w:p w14:paraId="1E1894F7" w14:textId="77777777" w:rsidR="004C1331" w:rsidRDefault="004C1331" w:rsidP="004C1331">
            <w:pPr>
              <w:rPr>
                <w:rFonts w:ascii="Arial" w:hAnsi="Arial" w:cs="Arial"/>
                <w:b/>
                <w:bCs/>
                <w:sz w:val="22"/>
                <w:szCs w:val="22"/>
              </w:rPr>
            </w:pPr>
          </w:p>
          <w:p w14:paraId="301790DD" w14:textId="77777777" w:rsidR="004C1331" w:rsidRDefault="004C1331" w:rsidP="004C1331">
            <w:pPr>
              <w:rPr>
                <w:rFonts w:ascii="Arial" w:hAnsi="Arial" w:cs="Arial"/>
                <w:b/>
                <w:bCs/>
                <w:sz w:val="22"/>
                <w:szCs w:val="22"/>
              </w:rPr>
            </w:pPr>
            <w:r>
              <w:rPr>
                <w:rFonts w:ascii="Arial" w:hAnsi="Arial" w:cs="Arial"/>
                <w:b/>
                <w:bCs/>
                <w:sz w:val="22"/>
                <w:szCs w:val="22"/>
              </w:rPr>
              <w:t>Table</w:t>
            </w:r>
            <w:r w:rsidRPr="00A7750F">
              <w:rPr>
                <w:rFonts w:ascii="Arial" w:hAnsi="Arial" w:cs="Arial"/>
                <w:b/>
                <w:bCs/>
                <w:sz w:val="22"/>
                <w:szCs w:val="22"/>
              </w:rPr>
              <w:t xml:space="preserve"> 4.2.</w:t>
            </w:r>
          </w:p>
          <w:p w14:paraId="131D2C8E" w14:textId="77777777" w:rsidR="004C1331" w:rsidRDefault="004C1331" w:rsidP="004C1331">
            <w:pPr>
              <w:rPr>
                <w:rFonts w:ascii="Arial" w:hAnsi="Arial" w:cs="Arial"/>
                <w:b/>
                <w:bCs/>
                <w:sz w:val="22"/>
                <w:szCs w:val="22"/>
              </w:rPr>
            </w:pPr>
          </w:p>
          <w:p w14:paraId="6142F4E3" w14:textId="77777777" w:rsidR="004C1331" w:rsidRDefault="004C1331" w:rsidP="004C1331">
            <w:pPr>
              <w:rPr>
                <w:rFonts w:ascii="Arial" w:hAnsi="Arial" w:cs="Arial"/>
                <w:b/>
                <w:bCs/>
                <w:sz w:val="22"/>
                <w:szCs w:val="22"/>
              </w:rPr>
            </w:pPr>
          </w:p>
          <w:p w14:paraId="60B9963C" w14:textId="77777777" w:rsidR="004C1331" w:rsidRDefault="004C1331" w:rsidP="004C1331">
            <w:pPr>
              <w:rPr>
                <w:rFonts w:ascii="Arial" w:hAnsi="Arial" w:cs="Arial"/>
                <w:b/>
                <w:bCs/>
                <w:sz w:val="22"/>
                <w:szCs w:val="22"/>
              </w:rPr>
            </w:pPr>
          </w:p>
          <w:p w14:paraId="4AC5599B" w14:textId="77777777" w:rsidR="004C1331" w:rsidRDefault="004C1331" w:rsidP="004C1331">
            <w:pPr>
              <w:rPr>
                <w:rFonts w:ascii="Arial" w:hAnsi="Arial" w:cs="Arial"/>
                <w:b/>
                <w:bCs/>
                <w:sz w:val="22"/>
                <w:szCs w:val="22"/>
              </w:rPr>
            </w:pPr>
            <w:r>
              <w:rPr>
                <w:rFonts w:ascii="Arial" w:hAnsi="Arial" w:cs="Arial"/>
                <w:b/>
                <w:bCs/>
                <w:sz w:val="22"/>
                <w:szCs w:val="22"/>
              </w:rPr>
              <w:t>Table</w:t>
            </w:r>
            <w:r w:rsidRPr="00A7750F">
              <w:rPr>
                <w:rFonts w:ascii="Arial" w:hAnsi="Arial" w:cs="Arial"/>
                <w:b/>
                <w:bCs/>
                <w:sz w:val="22"/>
                <w:szCs w:val="22"/>
              </w:rPr>
              <w:t xml:space="preserve"> 4.3.</w:t>
            </w:r>
          </w:p>
          <w:p w14:paraId="100B7909" w14:textId="77777777" w:rsidR="004C1331" w:rsidRDefault="004C1331" w:rsidP="004C1331">
            <w:pPr>
              <w:rPr>
                <w:rFonts w:ascii="Arial" w:hAnsi="Arial" w:cs="Arial"/>
                <w:b/>
                <w:bCs/>
                <w:sz w:val="22"/>
                <w:szCs w:val="22"/>
              </w:rPr>
            </w:pPr>
          </w:p>
          <w:p w14:paraId="232F0D10" w14:textId="77777777" w:rsidR="004C1331" w:rsidRDefault="004C1331" w:rsidP="004C1331">
            <w:pPr>
              <w:rPr>
                <w:rFonts w:ascii="Arial" w:hAnsi="Arial" w:cs="Arial"/>
                <w:b/>
                <w:bCs/>
                <w:sz w:val="22"/>
                <w:szCs w:val="22"/>
              </w:rPr>
            </w:pPr>
          </w:p>
          <w:p w14:paraId="14A8691F" w14:textId="77777777" w:rsidR="00A81A85" w:rsidRDefault="00A81A85" w:rsidP="004C1331">
            <w:pPr>
              <w:rPr>
                <w:rFonts w:ascii="Arial" w:hAnsi="Arial" w:cs="Arial"/>
                <w:b/>
                <w:bCs/>
                <w:sz w:val="22"/>
                <w:szCs w:val="22"/>
              </w:rPr>
            </w:pPr>
          </w:p>
          <w:p w14:paraId="3E106454" w14:textId="77777777" w:rsidR="004C1331" w:rsidRDefault="004C1331" w:rsidP="004C1331">
            <w:pPr>
              <w:rPr>
                <w:rFonts w:ascii="Arial" w:hAnsi="Arial" w:cs="Arial"/>
                <w:b/>
                <w:bCs/>
                <w:sz w:val="22"/>
                <w:szCs w:val="22"/>
              </w:rPr>
            </w:pPr>
            <w:r w:rsidRPr="00A7750F">
              <w:rPr>
                <w:rFonts w:ascii="Arial" w:hAnsi="Arial" w:cs="Arial"/>
                <w:b/>
                <w:bCs/>
                <w:sz w:val="22"/>
                <w:szCs w:val="22"/>
              </w:rPr>
              <w:t>Chapter 5</w:t>
            </w:r>
          </w:p>
          <w:p w14:paraId="7705D204" w14:textId="77777777" w:rsidR="004C1331" w:rsidRDefault="004C1331" w:rsidP="004C1331">
            <w:pPr>
              <w:rPr>
                <w:rFonts w:ascii="Arial" w:hAnsi="Arial" w:cs="Arial"/>
                <w:b/>
                <w:bCs/>
                <w:sz w:val="22"/>
                <w:szCs w:val="22"/>
              </w:rPr>
            </w:pPr>
          </w:p>
          <w:p w14:paraId="15E5CAF4" w14:textId="77777777" w:rsidR="004C1331" w:rsidRDefault="004C1331" w:rsidP="004C1331">
            <w:pPr>
              <w:rPr>
                <w:rFonts w:ascii="Arial" w:eastAsia="Times New Roman" w:hAnsi="Arial" w:cs="Arial"/>
                <w:b/>
                <w:bCs/>
                <w:sz w:val="22"/>
                <w:szCs w:val="22"/>
              </w:rPr>
            </w:pPr>
            <w:r>
              <w:rPr>
                <w:rFonts w:ascii="Arial" w:eastAsia="Times New Roman" w:hAnsi="Arial" w:cs="Arial"/>
                <w:b/>
                <w:bCs/>
                <w:sz w:val="22"/>
                <w:szCs w:val="22"/>
              </w:rPr>
              <w:t>Table</w:t>
            </w:r>
            <w:r w:rsidRPr="00E946AF">
              <w:rPr>
                <w:rFonts w:ascii="Arial" w:eastAsia="Times New Roman" w:hAnsi="Arial" w:cs="Arial"/>
                <w:b/>
                <w:bCs/>
                <w:sz w:val="22"/>
                <w:szCs w:val="22"/>
              </w:rPr>
              <w:t xml:space="preserve"> </w:t>
            </w:r>
            <w:r>
              <w:rPr>
                <w:rFonts w:ascii="Arial" w:eastAsia="Times New Roman" w:hAnsi="Arial" w:cs="Arial"/>
                <w:b/>
                <w:bCs/>
                <w:sz w:val="22"/>
                <w:szCs w:val="22"/>
              </w:rPr>
              <w:t>5.1.</w:t>
            </w:r>
          </w:p>
          <w:p w14:paraId="2BA79D5A" w14:textId="77777777" w:rsidR="004C1331" w:rsidRDefault="004C1331" w:rsidP="004C1331">
            <w:pPr>
              <w:rPr>
                <w:rFonts w:ascii="Arial" w:eastAsia="Times New Roman" w:hAnsi="Arial" w:cs="Arial"/>
                <w:b/>
                <w:bCs/>
                <w:sz w:val="22"/>
                <w:szCs w:val="22"/>
              </w:rPr>
            </w:pPr>
          </w:p>
          <w:p w14:paraId="584C4DB3" w14:textId="77777777" w:rsidR="004C1331" w:rsidRDefault="004C1331" w:rsidP="004C1331">
            <w:pPr>
              <w:rPr>
                <w:rFonts w:ascii="Arial" w:eastAsia="Times New Roman" w:hAnsi="Arial" w:cs="Arial"/>
                <w:b/>
                <w:bCs/>
                <w:sz w:val="22"/>
                <w:szCs w:val="22"/>
              </w:rPr>
            </w:pPr>
            <w:r w:rsidRPr="00196362">
              <w:rPr>
                <w:rFonts w:ascii="Arial" w:hAnsi="Arial" w:cs="Arial"/>
                <w:b/>
                <w:bCs/>
                <w:sz w:val="22"/>
                <w:szCs w:val="22"/>
              </w:rPr>
              <w:lastRenderedPageBreak/>
              <w:t xml:space="preserve">Table </w:t>
            </w:r>
            <w:r>
              <w:rPr>
                <w:rFonts w:ascii="Arial" w:hAnsi="Arial" w:cs="Arial"/>
                <w:b/>
                <w:bCs/>
                <w:sz w:val="22"/>
                <w:szCs w:val="22"/>
              </w:rPr>
              <w:t>5.</w:t>
            </w:r>
            <w:r w:rsidRPr="00196362">
              <w:rPr>
                <w:rFonts w:ascii="Arial" w:hAnsi="Arial" w:cs="Arial"/>
                <w:b/>
                <w:bCs/>
                <w:sz w:val="22"/>
                <w:szCs w:val="22"/>
              </w:rPr>
              <w:t>2.</w:t>
            </w:r>
          </w:p>
          <w:p w14:paraId="024DBB3A" w14:textId="77777777" w:rsidR="004C1331" w:rsidRDefault="004C1331" w:rsidP="004C1331">
            <w:pPr>
              <w:rPr>
                <w:rFonts w:ascii="Arial" w:eastAsia="Times New Roman" w:hAnsi="Arial" w:cs="Arial"/>
                <w:b/>
                <w:bCs/>
                <w:sz w:val="22"/>
                <w:szCs w:val="22"/>
              </w:rPr>
            </w:pPr>
          </w:p>
          <w:p w14:paraId="7B144276" w14:textId="77777777" w:rsidR="004C1331" w:rsidRDefault="004C1331" w:rsidP="004C1331">
            <w:pPr>
              <w:rPr>
                <w:rFonts w:ascii="Arial" w:hAnsi="Arial" w:cs="Arial"/>
                <w:sz w:val="22"/>
                <w:szCs w:val="22"/>
              </w:rPr>
            </w:pPr>
            <w:r w:rsidRPr="00196362">
              <w:rPr>
                <w:rFonts w:ascii="Arial" w:hAnsi="Arial" w:cs="Arial"/>
                <w:b/>
                <w:bCs/>
                <w:sz w:val="22"/>
                <w:szCs w:val="22"/>
              </w:rPr>
              <w:t xml:space="preserve">Table </w:t>
            </w:r>
            <w:r>
              <w:rPr>
                <w:rFonts w:ascii="Arial" w:hAnsi="Arial" w:cs="Arial"/>
                <w:b/>
                <w:bCs/>
                <w:sz w:val="22"/>
                <w:szCs w:val="22"/>
              </w:rPr>
              <w:t>5.3</w:t>
            </w:r>
            <w:r w:rsidRPr="00196362">
              <w:rPr>
                <w:rFonts w:ascii="Arial" w:hAnsi="Arial" w:cs="Arial"/>
                <w:b/>
                <w:bCs/>
                <w:sz w:val="22"/>
                <w:szCs w:val="22"/>
              </w:rPr>
              <w:t>.</w:t>
            </w:r>
            <w:r w:rsidRPr="00196362">
              <w:rPr>
                <w:rFonts w:ascii="Arial" w:hAnsi="Arial" w:cs="Arial"/>
                <w:sz w:val="22"/>
                <w:szCs w:val="22"/>
              </w:rPr>
              <w:t xml:space="preserve"> </w:t>
            </w:r>
          </w:p>
          <w:p w14:paraId="53469105" w14:textId="77777777" w:rsidR="004C1331" w:rsidRDefault="004C1331" w:rsidP="004C1331">
            <w:pPr>
              <w:rPr>
                <w:rFonts w:ascii="Arial" w:eastAsia="Times New Roman" w:hAnsi="Arial" w:cs="Arial"/>
                <w:b/>
                <w:bCs/>
                <w:sz w:val="22"/>
                <w:szCs w:val="22"/>
              </w:rPr>
            </w:pPr>
          </w:p>
          <w:p w14:paraId="553649CD" w14:textId="77777777" w:rsidR="004C1331" w:rsidRDefault="004C1331" w:rsidP="004C1331">
            <w:pPr>
              <w:jc w:val="both"/>
              <w:rPr>
                <w:rFonts w:ascii="Arial" w:hAnsi="Arial" w:cs="Arial"/>
                <w:b/>
                <w:bCs/>
                <w:sz w:val="22"/>
                <w:szCs w:val="22"/>
              </w:rPr>
            </w:pPr>
            <w:r>
              <w:rPr>
                <w:rFonts w:ascii="Arial" w:hAnsi="Arial" w:cs="Arial"/>
                <w:b/>
                <w:bCs/>
                <w:sz w:val="22"/>
                <w:szCs w:val="22"/>
              </w:rPr>
              <w:t>Chapter 6</w:t>
            </w:r>
          </w:p>
          <w:p w14:paraId="4C1AC2D7" w14:textId="77777777" w:rsidR="004C1331" w:rsidRDefault="004C1331" w:rsidP="004C1331">
            <w:pPr>
              <w:jc w:val="both"/>
              <w:rPr>
                <w:rFonts w:ascii="Arial" w:hAnsi="Arial" w:cs="Arial"/>
                <w:b/>
                <w:bCs/>
                <w:sz w:val="22"/>
                <w:szCs w:val="22"/>
              </w:rPr>
            </w:pPr>
          </w:p>
          <w:p w14:paraId="1EBA2746" w14:textId="77777777" w:rsidR="004C1331" w:rsidRDefault="004C1331" w:rsidP="004C1331">
            <w:pPr>
              <w:jc w:val="both"/>
              <w:rPr>
                <w:rFonts w:ascii="Arial" w:hAnsi="Arial" w:cs="Arial"/>
                <w:b/>
                <w:bCs/>
                <w:sz w:val="22"/>
                <w:szCs w:val="22"/>
              </w:rPr>
            </w:pPr>
            <w:r>
              <w:rPr>
                <w:rFonts w:ascii="Arial" w:hAnsi="Arial" w:cs="Arial"/>
                <w:b/>
                <w:bCs/>
                <w:sz w:val="22"/>
                <w:szCs w:val="22"/>
              </w:rPr>
              <w:t>Table</w:t>
            </w:r>
            <w:r w:rsidRPr="0057447E">
              <w:rPr>
                <w:rFonts w:ascii="Arial" w:hAnsi="Arial" w:cs="Arial"/>
                <w:b/>
                <w:bCs/>
                <w:sz w:val="22"/>
                <w:szCs w:val="22"/>
              </w:rPr>
              <w:t xml:space="preserve"> 6.1.</w:t>
            </w:r>
          </w:p>
          <w:p w14:paraId="66816E30" w14:textId="77777777" w:rsidR="004C1331" w:rsidRDefault="004C1331" w:rsidP="004C1331">
            <w:pPr>
              <w:rPr>
                <w:rFonts w:ascii="Arial" w:hAnsi="Arial" w:cs="Arial"/>
                <w:b/>
                <w:bCs/>
                <w:sz w:val="22"/>
                <w:szCs w:val="22"/>
              </w:rPr>
            </w:pPr>
          </w:p>
          <w:p w14:paraId="0E6D0567" w14:textId="77777777" w:rsidR="004C1331" w:rsidRDefault="004C1331" w:rsidP="004C1331">
            <w:pPr>
              <w:rPr>
                <w:rFonts w:ascii="Arial" w:hAnsi="Arial" w:cs="Arial"/>
                <w:b/>
                <w:bCs/>
                <w:sz w:val="22"/>
                <w:szCs w:val="22"/>
              </w:rPr>
            </w:pPr>
            <w:r>
              <w:rPr>
                <w:rFonts w:ascii="Arial" w:hAnsi="Arial" w:cs="Arial"/>
                <w:b/>
                <w:bCs/>
                <w:sz w:val="22"/>
                <w:szCs w:val="22"/>
              </w:rPr>
              <w:t>Table 6.2.</w:t>
            </w:r>
            <w:r w:rsidRPr="00A7750F">
              <w:rPr>
                <w:rFonts w:ascii="Arial" w:hAnsi="Arial" w:cs="Arial"/>
                <w:b/>
                <w:bCs/>
                <w:sz w:val="22"/>
                <w:szCs w:val="22"/>
              </w:rPr>
              <w:t xml:space="preserve"> </w:t>
            </w:r>
          </w:p>
          <w:p w14:paraId="0774EB5B" w14:textId="77777777" w:rsidR="004C1331" w:rsidRDefault="004C1331" w:rsidP="004C1331">
            <w:pPr>
              <w:rPr>
                <w:rFonts w:ascii="Arial" w:hAnsi="Arial" w:cs="Arial"/>
                <w:b/>
                <w:bCs/>
                <w:sz w:val="22"/>
                <w:szCs w:val="22"/>
              </w:rPr>
            </w:pPr>
          </w:p>
          <w:p w14:paraId="2B75B89C" w14:textId="77777777" w:rsidR="004C1331" w:rsidRDefault="004C1331" w:rsidP="004C1331">
            <w:pPr>
              <w:rPr>
                <w:rFonts w:ascii="Arial" w:hAnsi="Arial" w:cs="Arial"/>
                <w:b/>
                <w:bCs/>
                <w:sz w:val="22"/>
                <w:szCs w:val="22"/>
              </w:rPr>
            </w:pPr>
            <w:r>
              <w:rPr>
                <w:rFonts w:ascii="Arial" w:hAnsi="Arial" w:cs="Arial"/>
                <w:b/>
                <w:bCs/>
                <w:sz w:val="22"/>
                <w:szCs w:val="22"/>
              </w:rPr>
              <w:t>Table 6.3.</w:t>
            </w:r>
          </w:p>
          <w:p w14:paraId="5E37F523" w14:textId="77777777" w:rsidR="004C1331" w:rsidRDefault="004C1331" w:rsidP="004C1331">
            <w:pPr>
              <w:rPr>
                <w:rFonts w:ascii="Arial" w:hAnsi="Arial" w:cs="Arial"/>
                <w:b/>
                <w:bCs/>
                <w:sz w:val="22"/>
                <w:szCs w:val="22"/>
              </w:rPr>
            </w:pPr>
          </w:p>
          <w:p w14:paraId="23C42FF6" w14:textId="77777777" w:rsidR="004C1331" w:rsidRDefault="004C1331" w:rsidP="004C1331">
            <w:pPr>
              <w:rPr>
                <w:rFonts w:ascii="Arial" w:hAnsi="Arial" w:cs="Arial"/>
                <w:b/>
                <w:bCs/>
                <w:sz w:val="22"/>
                <w:szCs w:val="22"/>
              </w:rPr>
            </w:pPr>
            <w:r w:rsidRPr="00B10985">
              <w:rPr>
                <w:rFonts w:ascii="Arial" w:hAnsi="Arial" w:cs="Arial"/>
                <w:b/>
                <w:bCs/>
                <w:sz w:val="22"/>
                <w:szCs w:val="22"/>
              </w:rPr>
              <w:t>Table 6.4.</w:t>
            </w:r>
          </w:p>
          <w:p w14:paraId="3870A797" w14:textId="77777777" w:rsidR="004C1331" w:rsidRDefault="004C1331" w:rsidP="004C1331">
            <w:pPr>
              <w:rPr>
                <w:rFonts w:ascii="Arial" w:hAnsi="Arial" w:cs="Arial"/>
                <w:b/>
                <w:bCs/>
                <w:sz w:val="22"/>
                <w:szCs w:val="22"/>
              </w:rPr>
            </w:pPr>
          </w:p>
          <w:p w14:paraId="54DA20AC" w14:textId="77777777" w:rsidR="004C1331" w:rsidRDefault="004C1331" w:rsidP="004C1331">
            <w:pPr>
              <w:rPr>
                <w:rFonts w:ascii="Arial" w:hAnsi="Arial" w:cs="Arial"/>
                <w:b/>
                <w:bCs/>
                <w:sz w:val="22"/>
                <w:szCs w:val="22"/>
              </w:rPr>
            </w:pPr>
            <w:r w:rsidRPr="003B4891">
              <w:rPr>
                <w:rFonts w:ascii="Arial" w:hAnsi="Arial" w:cs="Arial"/>
                <w:b/>
                <w:bCs/>
                <w:sz w:val="22"/>
                <w:szCs w:val="22"/>
              </w:rPr>
              <w:t>Table 6.5.</w:t>
            </w:r>
          </w:p>
          <w:p w14:paraId="4F245800" w14:textId="77777777" w:rsidR="004C1331" w:rsidRDefault="004C1331" w:rsidP="004C1331">
            <w:pPr>
              <w:rPr>
                <w:rFonts w:ascii="Arial" w:hAnsi="Arial" w:cs="Arial"/>
                <w:b/>
                <w:bCs/>
                <w:sz w:val="22"/>
                <w:szCs w:val="22"/>
              </w:rPr>
            </w:pPr>
          </w:p>
          <w:p w14:paraId="4050D8F5" w14:textId="77777777" w:rsidR="004C1331" w:rsidRDefault="004C1331" w:rsidP="004C1331">
            <w:pPr>
              <w:rPr>
                <w:rFonts w:ascii="Arial" w:hAnsi="Arial" w:cs="Arial"/>
                <w:b/>
                <w:bCs/>
                <w:sz w:val="22"/>
                <w:szCs w:val="22"/>
              </w:rPr>
            </w:pPr>
          </w:p>
          <w:p w14:paraId="40450B6F" w14:textId="77777777" w:rsidR="004C1331" w:rsidRDefault="004C1331" w:rsidP="004C1331">
            <w:pPr>
              <w:rPr>
                <w:rFonts w:ascii="Arial" w:hAnsi="Arial" w:cs="Arial"/>
                <w:b/>
                <w:bCs/>
                <w:sz w:val="22"/>
                <w:szCs w:val="22"/>
              </w:rPr>
            </w:pPr>
            <w:r w:rsidRPr="003B4891">
              <w:rPr>
                <w:rFonts w:ascii="Arial" w:hAnsi="Arial" w:cs="Arial"/>
                <w:b/>
                <w:bCs/>
                <w:sz w:val="22"/>
                <w:szCs w:val="22"/>
              </w:rPr>
              <w:t>Table 6.6.</w:t>
            </w:r>
          </w:p>
          <w:p w14:paraId="78A00A7D" w14:textId="77777777" w:rsidR="00E236E6" w:rsidRPr="00521CB0" w:rsidRDefault="00E236E6" w:rsidP="004C1331">
            <w:pPr>
              <w:rPr>
                <w:rFonts w:ascii="Arial" w:hAnsi="Arial" w:cs="Arial"/>
                <w:b/>
                <w:bCs/>
                <w:sz w:val="22"/>
                <w:szCs w:val="22"/>
              </w:rPr>
            </w:pPr>
          </w:p>
        </w:tc>
        <w:tc>
          <w:tcPr>
            <w:tcW w:w="7920" w:type="dxa"/>
          </w:tcPr>
          <w:p w14:paraId="2EBF554C" w14:textId="77777777" w:rsidR="004C1331" w:rsidRPr="00521CB0" w:rsidRDefault="004C1331" w:rsidP="004C1331">
            <w:pPr>
              <w:rPr>
                <w:rFonts w:ascii="Arial" w:hAnsi="Arial" w:cs="Arial"/>
                <w:b/>
                <w:bCs/>
                <w:sz w:val="22"/>
                <w:szCs w:val="22"/>
              </w:rPr>
            </w:pPr>
          </w:p>
          <w:p w14:paraId="7D38100F" w14:textId="77777777" w:rsidR="004C1331" w:rsidRPr="00344B97" w:rsidRDefault="004C1331" w:rsidP="004C1331">
            <w:pPr>
              <w:rPr>
                <w:rFonts w:ascii="Arial" w:hAnsi="Arial" w:cs="Arial"/>
                <w:sz w:val="22"/>
                <w:szCs w:val="22"/>
              </w:rPr>
            </w:pPr>
          </w:p>
          <w:p w14:paraId="6ACD0C47" w14:textId="77777777" w:rsidR="004C1331" w:rsidRPr="003B63AE" w:rsidRDefault="004C1331" w:rsidP="004C1331">
            <w:pPr>
              <w:rPr>
                <w:rFonts w:ascii="Arial" w:eastAsia="Times New Roman" w:hAnsi="Arial" w:cs="Arial"/>
                <w:b/>
                <w:sz w:val="22"/>
                <w:szCs w:val="22"/>
              </w:rPr>
            </w:pPr>
            <w:r w:rsidRPr="003B63AE">
              <w:rPr>
                <w:rFonts w:ascii="Arial" w:eastAsia="Times New Roman" w:hAnsi="Arial" w:cs="Arial"/>
                <w:sz w:val="22"/>
                <w:szCs w:val="22"/>
              </w:rPr>
              <w:t>Physical characteristics of female rugby players from seven’s fifteens, and league codes</w:t>
            </w:r>
          </w:p>
          <w:p w14:paraId="575CF14F" w14:textId="77777777" w:rsidR="004C1331" w:rsidRDefault="004C1331" w:rsidP="004C1331">
            <w:pPr>
              <w:tabs>
                <w:tab w:val="left" w:pos="2481"/>
              </w:tabs>
              <w:rPr>
                <w:rFonts w:ascii="Arial" w:eastAsia="Times New Roman" w:hAnsi="Arial" w:cs="Arial"/>
                <w:b/>
                <w:bCs/>
                <w:sz w:val="22"/>
                <w:szCs w:val="22"/>
              </w:rPr>
            </w:pPr>
            <w:r>
              <w:rPr>
                <w:rFonts w:ascii="Arial" w:eastAsia="Times New Roman" w:hAnsi="Arial" w:cs="Arial"/>
                <w:b/>
                <w:bCs/>
                <w:sz w:val="22"/>
                <w:szCs w:val="22"/>
              </w:rPr>
              <w:tab/>
            </w:r>
          </w:p>
          <w:p w14:paraId="23A244BC" w14:textId="77777777" w:rsidR="004C1331" w:rsidRDefault="004C1331" w:rsidP="004C1331">
            <w:pPr>
              <w:rPr>
                <w:rFonts w:ascii="Arial" w:eastAsia="Times New Roman" w:hAnsi="Arial" w:cs="Arial"/>
                <w:sz w:val="22"/>
                <w:szCs w:val="22"/>
              </w:rPr>
            </w:pPr>
            <w:r w:rsidRPr="0097123B">
              <w:rPr>
                <w:rFonts w:ascii="Arial" w:eastAsia="Times New Roman" w:hAnsi="Arial" w:cs="Arial"/>
                <w:sz w:val="22"/>
                <w:szCs w:val="22"/>
              </w:rPr>
              <w:t>Physical characteristics of individual positions among female rugby union and league</w:t>
            </w:r>
          </w:p>
          <w:p w14:paraId="23339C64" w14:textId="77777777" w:rsidR="004C1331" w:rsidRDefault="004C1331" w:rsidP="004C1331">
            <w:pPr>
              <w:jc w:val="both"/>
              <w:rPr>
                <w:rFonts w:ascii="Arial" w:eastAsia="Times New Roman" w:hAnsi="Arial" w:cs="Arial"/>
                <w:sz w:val="22"/>
                <w:szCs w:val="22"/>
              </w:rPr>
            </w:pPr>
          </w:p>
          <w:p w14:paraId="0E0375BC" w14:textId="77777777" w:rsidR="004C1331" w:rsidRPr="0097123B" w:rsidRDefault="004C1331" w:rsidP="004C1331">
            <w:pPr>
              <w:jc w:val="both"/>
              <w:rPr>
                <w:rFonts w:ascii="Arial" w:eastAsia="Times New Roman" w:hAnsi="Arial" w:cs="Arial"/>
                <w:b/>
                <w:sz w:val="22"/>
                <w:szCs w:val="22"/>
              </w:rPr>
            </w:pPr>
            <w:r w:rsidRPr="0097123B">
              <w:rPr>
                <w:rFonts w:ascii="Arial" w:eastAsia="Times New Roman" w:hAnsi="Arial" w:cs="Arial"/>
                <w:sz w:val="22"/>
                <w:szCs w:val="22"/>
              </w:rPr>
              <w:t xml:space="preserve">Physical characteristics of individual positions among female rugby union and league players </w:t>
            </w:r>
          </w:p>
          <w:p w14:paraId="35C852C3" w14:textId="77777777" w:rsidR="004C1331" w:rsidRDefault="004C1331" w:rsidP="004C1331">
            <w:pPr>
              <w:rPr>
                <w:rFonts w:ascii="Arial" w:hAnsi="Arial" w:cs="Arial"/>
                <w:b/>
                <w:bCs/>
                <w:sz w:val="22"/>
                <w:szCs w:val="22"/>
              </w:rPr>
            </w:pPr>
          </w:p>
          <w:p w14:paraId="611BD5C9" w14:textId="77777777" w:rsidR="004C1331" w:rsidRDefault="004C1331" w:rsidP="004C1331">
            <w:pPr>
              <w:jc w:val="both"/>
              <w:rPr>
                <w:rFonts w:ascii="Arial" w:hAnsi="Arial" w:cs="Arial"/>
                <w:b/>
                <w:bCs/>
                <w:sz w:val="22"/>
                <w:szCs w:val="18"/>
              </w:rPr>
            </w:pPr>
          </w:p>
          <w:p w14:paraId="50269C3E" w14:textId="77777777" w:rsidR="004C1331" w:rsidRDefault="004C1331" w:rsidP="004C1331">
            <w:pPr>
              <w:jc w:val="both"/>
              <w:rPr>
                <w:rFonts w:ascii="Arial" w:hAnsi="Arial" w:cs="Arial"/>
                <w:sz w:val="22"/>
                <w:szCs w:val="18"/>
              </w:rPr>
            </w:pPr>
          </w:p>
          <w:p w14:paraId="03E55CC9" w14:textId="5584510F" w:rsidR="004C1331" w:rsidRPr="00196362" w:rsidRDefault="004C1331" w:rsidP="004C1331">
            <w:pPr>
              <w:jc w:val="both"/>
              <w:rPr>
                <w:rFonts w:ascii="Arial" w:hAnsi="Arial" w:cs="Arial"/>
                <w:sz w:val="22"/>
                <w:szCs w:val="18"/>
              </w:rPr>
            </w:pPr>
            <w:r w:rsidRPr="00196362">
              <w:rPr>
                <w:rFonts w:ascii="Arial" w:hAnsi="Arial" w:cs="Arial"/>
                <w:sz w:val="22"/>
                <w:szCs w:val="18"/>
              </w:rPr>
              <w:t>Fixed effect pairwise comparisons for season, position and opposition rank, among elite-level female rugby union players across five seasons.</w:t>
            </w:r>
          </w:p>
          <w:p w14:paraId="1125398E" w14:textId="77777777" w:rsidR="004C1331" w:rsidRDefault="004C1331" w:rsidP="004C1331">
            <w:pPr>
              <w:jc w:val="both"/>
              <w:rPr>
                <w:rFonts w:ascii="Arial" w:hAnsi="Arial" w:cs="Arial"/>
                <w:b/>
                <w:bCs/>
                <w:sz w:val="22"/>
                <w:szCs w:val="22"/>
              </w:rPr>
            </w:pPr>
          </w:p>
          <w:p w14:paraId="5C1DA858" w14:textId="77777777" w:rsidR="004C1331" w:rsidRPr="00A55E39" w:rsidRDefault="004C1331" w:rsidP="004C1331">
            <w:pPr>
              <w:jc w:val="both"/>
              <w:rPr>
                <w:rFonts w:ascii="Arial" w:hAnsi="Arial" w:cs="Arial"/>
                <w:sz w:val="22"/>
                <w:szCs w:val="22"/>
              </w:rPr>
            </w:pPr>
            <w:r w:rsidRPr="00196362">
              <w:rPr>
                <w:rFonts w:ascii="Arial" w:hAnsi="Arial" w:cs="Arial"/>
                <w:sz w:val="22"/>
                <w:szCs w:val="22"/>
              </w:rPr>
              <w:t>Changes in physical match characteristics between season and position among elite-level female rugby union players. Pairwise comparisons show within and between season differences for position</w:t>
            </w:r>
          </w:p>
          <w:p w14:paraId="78D014CD" w14:textId="77777777" w:rsidR="004C1331" w:rsidRDefault="004C1331" w:rsidP="004C1331">
            <w:pPr>
              <w:jc w:val="both"/>
              <w:rPr>
                <w:rFonts w:ascii="Arial" w:hAnsi="Arial" w:cs="Arial"/>
                <w:sz w:val="22"/>
                <w:szCs w:val="22"/>
              </w:rPr>
            </w:pPr>
          </w:p>
          <w:p w14:paraId="61BAFEB2" w14:textId="77777777" w:rsidR="004C1331" w:rsidRPr="00AE349B" w:rsidRDefault="004C1331" w:rsidP="004C1331">
            <w:pPr>
              <w:jc w:val="both"/>
              <w:rPr>
                <w:rFonts w:ascii="Arial" w:hAnsi="Arial" w:cs="Arial"/>
                <w:sz w:val="22"/>
                <w:szCs w:val="22"/>
              </w:rPr>
            </w:pPr>
            <w:r w:rsidRPr="00196362">
              <w:rPr>
                <w:rFonts w:ascii="Arial" w:hAnsi="Arial" w:cs="Arial"/>
                <w:sz w:val="22"/>
                <w:szCs w:val="22"/>
              </w:rPr>
              <w:t>Changes in physical match characteristics between season and position among elite-level female rugby union players. Pairwise comparisons show within and between season differences for position</w:t>
            </w:r>
          </w:p>
          <w:p w14:paraId="5DC9E72D" w14:textId="77777777" w:rsidR="004C1331" w:rsidRDefault="004C1331" w:rsidP="004C1331">
            <w:pPr>
              <w:rPr>
                <w:rFonts w:ascii="Arial" w:hAnsi="Arial" w:cs="Arial"/>
                <w:b/>
                <w:bCs/>
                <w:sz w:val="22"/>
                <w:szCs w:val="22"/>
              </w:rPr>
            </w:pPr>
          </w:p>
          <w:p w14:paraId="25B6947F" w14:textId="77777777" w:rsidR="004C1331" w:rsidRDefault="004C1331" w:rsidP="004C1331">
            <w:pPr>
              <w:jc w:val="both"/>
              <w:rPr>
                <w:rFonts w:ascii="Arial" w:hAnsi="Arial" w:cs="Arial"/>
                <w:b/>
                <w:bCs/>
                <w:sz w:val="22"/>
                <w:szCs w:val="18"/>
              </w:rPr>
            </w:pPr>
          </w:p>
          <w:p w14:paraId="042BF5F9" w14:textId="77777777" w:rsidR="004C1331" w:rsidRDefault="004C1331" w:rsidP="004C1331">
            <w:pPr>
              <w:jc w:val="both"/>
              <w:rPr>
                <w:rFonts w:ascii="Arial" w:hAnsi="Arial" w:cs="Arial"/>
                <w:sz w:val="22"/>
                <w:szCs w:val="18"/>
              </w:rPr>
            </w:pPr>
          </w:p>
          <w:p w14:paraId="686B9C3C" w14:textId="6D2D769A" w:rsidR="004C1331" w:rsidRPr="00196362" w:rsidRDefault="004C1331" w:rsidP="004C1331">
            <w:pPr>
              <w:jc w:val="both"/>
              <w:rPr>
                <w:rFonts w:ascii="Arial" w:hAnsi="Arial" w:cs="Arial"/>
                <w:sz w:val="22"/>
                <w:szCs w:val="18"/>
              </w:rPr>
            </w:pPr>
            <w:r w:rsidRPr="00196362">
              <w:rPr>
                <w:rFonts w:ascii="Arial" w:hAnsi="Arial" w:cs="Arial"/>
                <w:sz w:val="22"/>
                <w:szCs w:val="18"/>
              </w:rPr>
              <w:t>Fixed effect pairwise comparisons for season and position among elite-level female rugby union players across five seasons.</w:t>
            </w:r>
          </w:p>
          <w:p w14:paraId="03558A4F" w14:textId="77777777" w:rsidR="004C1331" w:rsidRDefault="004C1331" w:rsidP="004C1331">
            <w:pPr>
              <w:jc w:val="both"/>
              <w:rPr>
                <w:rFonts w:ascii="Arial" w:hAnsi="Arial" w:cs="Arial"/>
                <w:b/>
                <w:bCs/>
                <w:sz w:val="22"/>
                <w:szCs w:val="22"/>
              </w:rPr>
            </w:pPr>
          </w:p>
          <w:p w14:paraId="03A7AA61" w14:textId="77777777" w:rsidR="004C1331" w:rsidRPr="00196362" w:rsidRDefault="004C1331" w:rsidP="004C1331">
            <w:pPr>
              <w:jc w:val="both"/>
              <w:rPr>
                <w:rFonts w:ascii="Arial" w:hAnsi="Arial" w:cs="Arial"/>
                <w:sz w:val="22"/>
                <w:szCs w:val="22"/>
              </w:rPr>
            </w:pPr>
            <w:r w:rsidRPr="00196362">
              <w:rPr>
                <w:rFonts w:ascii="Arial" w:hAnsi="Arial" w:cs="Arial"/>
                <w:sz w:val="22"/>
                <w:szCs w:val="22"/>
              </w:rPr>
              <w:t>Interactions between season and position among elite-level female rugby union players. Pairwise comparisons show within and between season differences for position</w:t>
            </w:r>
          </w:p>
          <w:p w14:paraId="52400F1F" w14:textId="77777777" w:rsidR="004C1331" w:rsidRDefault="004C1331" w:rsidP="004C1331">
            <w:pPr>
              <w:jc w:val="both"/>
              <w:rPr>
                <w:rFonts w:ascii="Arial" w:hAnsi="Arial" w:cs="Arial"/>
                <w:b/>
                <w:bCs/>
                <w:sz w:val="22"/>
                <w:szCs w:val="22"/>
              </w:rPr>
            </w:pPr>
          </w:p>
          <w:p w14:paraId="7E9107D4" w14:textId="77777777" w:rsidR="004C1331" w:rsidRPr="00196362" w:rsidRDefault="004C1331" w:rsidP="004C1331">
            <w:pPr>
              <w:jc w:val="both"/>
              <w:rPr>
                <w:rFonts w:ascii="Arial" w:hAnsi="Arial" w:cs="Arial"/>
                <w:sz w:val="22"/>
                <w:szCs w:val="22"/>
              </w:rPr>
            </w:pPr>
            <w:r w:rsidRPr="00196362">
              <w:rPr>
                <w:rFonts w:ascii="Arial" w:hAnsi="Arial" w:cs="Arial"/>
                <w:sz w:val="22"/>
                <w:szCs w:val="22"/>
              </w:rPr>
              <w:t>Interactions between season and position among elite-level female rugby union players. Pairwise comparisons show within and between season differences for position</w:t>
            </w:r>
          </w:p>
          <w:p w14:paraId="1CE63B9D" w14:textId="77777777" w:rsidR="004C1331" w:rsidRDefault="004C1331" w:rsidP="004C1331">
            <w:pPr>
              <w:rPr>
                <w:rFonts w:ascii="Arial" w:hAnsi="Arial" w:cs="Arial"/>
                <w:b/>
                <w:bCs/>
                <w:sz w:val="22"/>
                <w:szCs w:val="22"/>
              </w:rPr>
            </w:pPr>
          </w:p>
          <w:p w14:paraId="4789C994" w14:textId="77777777" w:rsidR="004C1331" w:rsidRDefault="004C1331" w:rsidP="004C1331">
            <w:pPr>
              <w:rPr>
                <w:rFonts w:ascii="Arial" w:hAnsi="Arial" w:cs="Arial"/>
                <w:b/>
                <w:bCs/>
                <w:sz w:val="22"/>
                <w:szCs w:val="22"/>
              </w:rPr>
            </w:pPr>
          </w:p>
          <w:p w14:paraId="62CFC589" w14:textId="77777777" w:rsidR="004C1331" w:rsidRDefault="004C1331" w:rsidP="004C1331">
            <w:pPr>
              <w:jc w:val="both"/>
              <w:rPr>
                <w:rFonts w:ascii="Arial" w:hAnsi="Arial" w:cs="Arial"/>
                <w:color w:val="000000" w:themeColor="text1"/>
                <w:sz w:val="22"/>
                <w:szCs w:val="22"/>
              </w:rPr>
            </w:pPr>
          </w:p>
          <w:p w14:paraId="0C0720EA" w14:textId="3556ED06" w:rsidR="004C1331" w:rsidRPr="00E17EC6" w:rsidRDefault="004C1331" w:rsidP="004C1331">
            <w:pPr>
              <w:jc w:val="both"/>
              <w:rPr>
                <w:rFonts w:ascii="Arial" w:hAnsi="Arial" w:cs="Arial"/>
                <w:b/>
                <w:color w:val="000000" w:themeColor="text1"/>
                <w:sz w:val="22"/>
                <w:szCs w:val="22"/>
              </w:rPr>
            </w:pPr>
            <w:r w:rsidRPr="00196362">
              <w:rPr>
                <w:rFonts w:ascii="Arial" w:hAnsi="Arial" w:cs="Arial"/>
                <w:color w:val="000000" w:themeColor="text1"/>
                <w:sz w:val="22"/>
                <w:szCs w:val="22"/>
              </w:rPr>
              <w:t>Definitions of collision variables (adapted from Cunningham et al. (2018)</w:t>
            </w:r>
          </w:p>
          <w:p w14:paraId="088664F0" w14:textId="77777777" w:rsidR="004C1331" w:rsidRDefault="004C1331" w:rsidP="004C1331">
            <w:pPr>
              <w:rPr>
                <w:rFonts w:ascii="Arial" w:hAnsi="Arial" w:cs="Arial"/>
                <w:sz w:val="22"/>
                <w:szCs w:val="22"/>
              </w:rPr>
            </w:pPr>
          </w:p>
          <w:p w14:paraId="26DAF9F2" w14:textId="77777777" w:rsidR="004C1331" w:rsidRPr="00196362" w:rsidRDefault="004C1331" w:rsidP="004C1331">
            <w:pPr>
              <w:rPr>
                <w:rFonts w:ascii="Arial" w:hAnsi="Arial" w:cs="Arial"/>
                <w:sz w:val="22"/>
                <w:szCs w:val="22"/>
              </w:rPr>
            </w:pPr>
            <w:r w:rsidRPr="00196362">
              <w:rPr>
                <w:rFonts w:ascii="Arial" w:hAnsi="Arial" w:cs="Arial"/>
                <w:sz w:val="22"/>
                <w:szCs w:val="22"/>
              </w:rPr>
              <w:lastRenderedPageBreak/>
              <w:t>Partial least squares regression models for collision variables among forwards</w:t>
            </w:r>
          </w:p>
          <w:p w14:paraId="39B37994" w14:textId="77777777" w:rsidR="004C1331" w:rsidRDefault="004C1331" w:rsidP="004C1331">
            <w:pPr>
              <w:rPr>
                <w:rFonts w:ascii="Arial" w:hAnsi="Arial" w:cs="Arial"/>
                <w:b/>
                <w:bCs/>
                <w:sz w:val="22"/>
                <w:szCs w:val="22"/>
              </w:rPr>
            </w:pPr>
          </w:p>
          <w:p w14:paraId="354BF33D" w14:textId="77777777" w:rsidR="004C1331" w:rsidRDefault="004C1331" w:rsidP="004C1331">
            <w:r w:rsidRPr="00196362">
              <w:rPr>
                <w:rFonts w:ascii="Arial" w:hAnsi="Arial" w:cs="Arial"/>
                <w:sz w:val="22"/>
                <w:szCs w:val="22"/>
              </w:rPr>
              <w:t>Partial least squares regression models for collision variables among backs</w:t>
            </w:r>
          </w:p>
          <w:p w14:paraId="3DBF4826" w14:textId="77777777" w:rsidR="004C1331" w:rsidRDefault="004C1331" w:rsidP="004C1331">
            <w:pPr>
              <w:rPr>
                <w:rFonts w:ascii="Arial" w:hAnsi="Arial" w:cs="Arial"/>
                <w:b/>
                <w:bCs/>
                <w:sz w:val="22"/>
                <w:szCs w:val="22"/>
              </w:rPr>
            </w:pPr>
          </w:p>
          <w:p w14:paraId="6E3F9D3D" w14:textId="77777777" w:rsidR="004C1331" w:rsidRDefault="004C1331" w:rsidP="004C1331">
            <w:pPr>
              <w:jc w:val="both"/>
              <w:rPr>
                <w:rFonts w:ascii="Arial" w:hAnsi="Arial" w:cs="Arial"/>
                <w:sz w:val="22"/>
                <w:szCs w:val="22"/>
              </w:rPr>
            </w:pPr>
          </w:p>
          <w:p w14:paraId="6CF92193" w14:textId="77777777" w:rsidR="004C1331" w:rsidRDefault="004C1331" w:rsidP="004C1331">
            <w:pPr>
              <w:jc w:val="both"/>
              <w:rPr>
                <w:rFonts w:ascii="Arial" w:hAnsi="Arial" w:cs="Arial"/>
                <w:sz w:val="22"/>
                <w:szCs w:val="22"/>
              </w:rPr>
            </w:pPr>
          </w:p>
          <w:p w14:paraId="19801949" w14:textId="39B196F6" w:rsidR="004C1331" w:rsidRDefault="004C1331" w:rsidP="004C1331">
            <w:pPr>
              <w:jc w:val="both"/>
              <w:rPr>
                <w:rFonts w:ascii="Arial" w:hAnsi="Arial" w:cs="Arial"/>
                <w:sz w:val="22"/>
                <w:szCs w:val="22"/>
              </w:rPr>
            </w:pPr>
            <w:r w:rsidRPr="00196362">
              <w:rPr>
                <w:rFonts w:ascii="Arial" w:hAnsi="Arial" w:cs="Arial"/>
                <w:sz w:val="22"/>
                <w:szCs w:val="22"/>
              </w:rPr>
              <w:t>Carry and tackle type definition criteria (modified from Wheeler et al., 2010)</w:t>
            </w:r>
          </w:p>
          <w:p w14:paraId="6256BD31" w14:textId="77777777" w:rsidR="004C1331" w:rsidRDefault="004C1331" w:rsidP="004C1331">
            <w:pPr>
              <w:jc w:val="both"/>
              <w:rPr>
                <w:rFonts w:ascii="Arial" w:hAnsi="Arial" w:cs="Arial"/>
                <w:sz w:val="22"/>
                <w:szCs w:val="22"/>
              </w:rPr>
            </w:pPr>
          </w:p>
          <w:p w14:paraId="34A4D911" w14:textId="77777777" w:rsidR="004C1331" w:rsidRDefault="004C1331" w:rsidP="004C1331">
            <w:pPr>
              <w:jc w:val="both"/>
              <w:rPr>
                <w:rFonts w:ascii="Arial" w:hAnsi="Arial" w:cs="Arial"/>
                <w:sz w:val="22"/>
                <w:szCs w:val="22"/>
              </w:rPr>
            </w:pPr>
            <w:r w:rsidRPr="00196362">
              <w:rPr>
                <w:rFonts w:ascii="Arial" w:hAnsi="Arial" w:cs="Arial"/>
                <w:sz w:val="22"/>
                <w:szCs w:val="22"/>
              </w:rPr>
              <w:t>Definitions of technical collision characteristics</w:t>
            </w:r>
          </w:p>
          <w:p w14:paraId="332839F8" w14:textId="77777777" w:rsidR="004C1331" w:rsidRDefault="004C1331" w:rsidP="004C1331">
            <w:pPr>
              <w:jc w:val="both"/>
              <w:rPr>
                <w:rFonts w:ascii="Arial" w:hAnsi="Arial" w:cs="Arial"/>
                <w:sz w:val="22"/>
                <w:szCs w:val="22"/>
              </w:rPr>
            </w:pPr>
          </w:p>
          <w:p w14:paraId="29449BF0" w14:textId="77777777" w:rsidR="004C1331" w:rsidRDefault="004C1331" w:rsidP="004C1331">
            <w:pPr>
              <w:jc w:val="both"/>
              <w:rPr>
                <w:rFonts w:ascii="Arial" w:hAnsi="Arial" w:cs="Arial"/>
                <w:sz w:val="22"/>
                <w:szCs w:val="22"/>
              </w:rPr>
            </w:pPr>
            <w:r w:rsidRPr="00196362">
              <w:rPr>
                <w:rFonts w:ascii="Arial" w:hAnsi="Arial" w:cs="Arial"/>
                <w:sz w:val="22"/>
                <w:szCs w:val="22"/>
              </w:rPr>
              <w:t>Binary classification tree outcomes by carry type</w:t>
            </w:r>
          </w:p>
          <w:p w14:paraId="481F0C8C" w14:textId="77777777" w:rsidR="004C1331" w:rsidRDefault="004C1331" w:rsidP="004C1331">
            <w:pPr>
              <w:jc w:val="both"/>
              <w:rPr>
                <w:rFonts w:ascii="Arial" w:hAnsi="Arial" w:cs="Arial"/>
                <w:b/>
                <w:bCs/>
                <w:sz w:val="22"/>
                <w:szCs w:val="22"/>
              </w:rPr>
            </w:pPr>
          </w:p>
          <w:p w14:paraId="6A311FD6" w14:textId="77777777" w:rsidR="004C1331" w:rsidRPr="00196362" w:rsidRDefault="004C1331" w:rsidP="004C1331">
            <w:pPr>
              <w:jc w:val="both"/>
              <w:rPr>
                <w:rFonts w:ascii="Arial" w:hAnsi="Arial" w:cs="Arial"/>
                <w:sz w:val="22"/>
                <w:szCs w:val="22"/>
              </w:rPr>
            </w:pPr>
            <w:r w:rsidRPr="00196362">
              <w:rPr>
                <w:rFonts w:ascii="Arial" w:hAnsi="Arial" w:cs="Arial"/>
                <w:sz w:val="22"/>
                <w:szCs w:val="22"/>
              </w:rPr>
              <w:t>Binary classification tree outcomes by tackle type</w:t>
            </w:r>
          </w:p>
          <w:p w14:paraId="799F51CB" w14:textId="77777777" w:rsidR="004C1331" w:rsidRDefault="004C1331" w:rsidP="004C1331">
            <w:pPr>
              <w:jc w:val="both"/>
              <w:rPr>
                <w:rFonts w:ascii="Arial" w:hAnsi="Arial" w:cs="Arial"/>
                <w:b/>
                <w:bCs/>
                <w:sz w:val="22"/>
                <w:szCs w:val="22"/>
              </w:rPr>
            </w:pPr>
          </w:p>
          <w:p w14:paraId="7011DF04" w14:textId="77777777" w:rsidR="004C1331" w:rsidRDefault="004C1331" w:rsidP="004C1331">
            <w:pPr>
              <w:jc w:val="both"/>
              <w:rPr>
                <w:rFonts w:ascii="Arial" w:hAnsi="Arial" w:cs="Arial"/>
                <w:sz w:val="22"/>
                <w:szCs w:val="22"/>
              </w:rPr>
            </w:pPr>
            <w:r w:rsidRPr="00196362">
              <w:rPr>
                <w:rFonts w:ascii="Arial" w:hAnsi="Arial" w:cs="Arial"/>
                <w:sz w:val="22"/>
                <w:szCs w:val="22"/>
              </w:rPr>
              <w:t>Mixed effects ordinal regression model outcomes for carry categories, by position</w:t>
            </w:r>
          </w:p>
          <w:p w14:paraId="78A58978" w14:textId="77777777" w:rsidR="004C1331" w:rsidRDefault="004C1331" w:rsidP="004C1331">
            <w:pPr>
              <w:jc w:val="both"/>
              <w:rPr>
                <w:rFonts w:ascii="Arial" w:hAnsi="Arial" w:cs="Arial"/>
                <w:sz w:val="22"/>
                <w:szCs w:val="22"/>
              </w:rPr>
            </w:pPr>
          </w:p>
          <w:p w14:paraId="0197CBE4" w14:textId="77777777" w:rsidR="004C1331" w:rsidRPr="00196362" w:rsidRDefault="004C1331" w:rsidP="004C1331">
            <w:pPr>
              <w:jc w:val="both"/>
              <w:rPr>
                <w:rFonts w:ascii="Arial" w:hAnsi="Arial" w:cs="Arial"/>
                <w:sz w:val="22"/>
                <w:szCs w:val="22"/>
              </w:rPr>
            </w:pPr>
            <w:r w:rsidRPr="00196362">
              <w:rPr>
                <w:rFonts w:ascii="Arial" w:hAnsi="Arial" w:cs="Arial"/>
                <w:sz w:val="22"/>
                <w:szCs w:val="22"/>
              </w:rPr>
              <w:t>Mixed effects ordinal regression model outcomes for tackle categories, by position</w:t>
            </w:r>
          </w:p>
          <w:p w14:paraId="754B6845" w14:textId="77777777" w:rsidR="004C1331" w:rsidRDefault="004C1331" w:rsidP="004C1331">
            <w:pPr>
              <w:rPr>
                <w:rFonts w:ascii="Arial" w:hAnsi="Arial" w:cs="Arial"/>
                <w:b/>
                <w:bCs/>
                <w:sz w:val="22"/>
                <w:szCs w:val="22"/>
              </w:rPr>
            </w:pPr>
          </w:p>
          <w:p w14:paraId="68EC10A8" w14:textId="77777777" w:rsidR="004C1331" w:rsidRPr="00521CB0" w:rsidRDefault="004C1331" w:rsidP="004C1331">
            <w:pPr>
              <w:rPr>
                <w:rFonts w:ascii="Arial" w:hAnsi="Arial" w:cs="Arial"/>
                <w:b/>
                <w:bCs/>
                <w:sz w:val="22"/>
                <w:szCs w:val="22"/>
              </w:rPr>
            </w:pPr>
          </w:p>
        </w:tc>
        <w:tc>
          <w:tcPr>
            <w:tcW w:w="900" w:type="dxa"/>
          </w:tcPr>
          <w:p w14:paraId="4347E4F5" w14:textId="77777777" w:rsidR="004C1331" w:rsidRPr="00A95414" w:rsidRDefault="004C1331" w:rsidP="004C1331">
            <w:pPr>
              <w:jc w:val="right"/>
              <w:rPr>
                <w:rFonts w:ascii="Arial" w:hAnsi="Arial" w:cs="Arial"/>
                <w:sz w:val="22"/>
                <w:szCs w:val="22"/>
              </w:rPr>
            </w:pPr>
          </w:p>
          <w:p w14:paraId="3827625F" w14:textId="77777777" w:rsidR="004C1331" w:rsidRPr="00A95414" w:rsidRDefault="004C1331" w:rsidP="004C1331">
            <w:pPr>
              <w:jc w:val="right"/>
              <w:rPr>
                <w:rFonts w:ascii="Arial" w:hAnsi="Arial" w:cs="Arial"/>
                <w:sz w:val="22"/>
                <w:szCs w:val="22"/>
              </w:rPr>
            </w:pPr>
          </w:p>
          <w:p w14:paraId="47C612BE" w14:textId="528C88DF" w:rsidR="004C1331" w:rsidRPr="00A95414" w:rsidRDefault="00A95414" w:rsidP="004C1331">
            <w:pPr>
              <w:jc w:val="right"/>
              <w:rPr>
                <w:rFonts w:ascii="Arial" w:hAnsi="Arial" w:cs="Arial"/>
                <w:sz w:val="22"/>
                <w:szCs w:val="22"/>
              </w:rPr>
            </w:pPr>
            <w:r w:rsidRPr="00A95414">
              <w:rPr>
                <w:rFonts w:ascii="Arial" w:hAnsi="Arial" w:cs="Arial"/>
                <w:sz w:val="22"/>
                <w:szCs w:val="22"/>
              </w:rPr>
              <w:t>4</w:t>
            </w:r>
            <w:r w:rsidR="006167E2">
              <w:rPr>
                <w:rFonts w:ascii="Arial" w:hAnsi="Arial" w:cs="Arial"/>
                <w:sz w:val="22"/>
                <w:szCs w:val="22"/>
              </w:rPr>
              <w:t>4</w:t>
            </w:r>
          </w:p>
          <w:p w14:paraId="20C8C956" w14:textId="77777777" w:rsidR="00A95414" w:rsidRPr="00A95414" w:rsidRDefault="00A95414" w:rsidP="004C1331">
            <w:pPr>
              <w:jc w:val="right"/>
              <w:rPr>
                <w:rFonts w:ascii="Arial" w:hAnsi="Arial" w:cs="Arial"/>
                <w:sz w:val="22"/>
                <w:szCs w:val="22"/>
              </w:rPr>
            </w:pPr>
          </w:p>
          <w:p w14:paraId="33BF511E" w14:textId="77777777" w:rsidR="00A95414" w:rsidRPr="00A95414" w:rsidRDefault="00A95414" w:rsidP="004C1331">
            <w:pPr>
              <w:jc w:val="right"/>
              <w:rPr>
                <w:rFonts w:ascii="Arial" w:hAnsi="Arial" w:cs="Arial"/>
                <w:sz w:val="22"/>
                <w:szCs w:val="22"/>
              </w:rPr>
            </w:pPr>
          </w:p>
          <w:p w14:paraId="65F8C376" w14:textId="6262B266" w:rsidR="00A95414" w:rsidRPr="00A95414" w:rsidRDefault="00A95414" w:rsidP="004C1331">
            <w:pPr>
              <w:jc w:val="right"/>
              <w:rPr>
                <w:rFonts w:ascii="Arial" w:hAnsi="Arial" w:cs="Arial"/>
                <w:sz w:val="22"/>
                <w:szCs w:val="22"/>
              </w:rPr>
            </w:pPr>
            <w:r w:rsidRPr="00A95414">
              <w:rPr>
                <w:rFonts w:ascii="Arial" w:hAnsi="Arial" w:cs="Arial"/>
                <w:sz w:val="22"/>
                <w:szCs w:val="22"/>
              </w:rPr>
              <w:t>4</w:t>
            </w:r>
            <w:r w:rsidR="006167E2">
              <w:rPr>
                <w:rFonts w:ascii="Arial" w:hAnsi="Arial" w:cs="Arial"/>
                <w:sz w:val="22"/>
                <w:szCs w:val="22"/>
              </w:rPr>
              <w:t>5</w:t>
            </w:r>
          </w:p>
          <w:p w14:paraId="33B4690C" w14:textId="77777777" w:rsidR="00A95414" w:rsidRPr="00A95414" w:rsidRDefault="00A95414" w:rsidP="004C1331">
            <w:pPr>
              <w:jc w:val="right"/>
              <w:rPr>
                <w:rFonts w:ascii="Arial" w:hAnsi="Arial" w:cs="Arial"/>
                <w:sz w:val="22"/>
                <w:szCs w:val="22"/>
              </w:rPr>
            </w:pPr>
          </w:p>
          <w:p w14:paraId="3A8A13FB" w14:textId="77777777" w:rsidR="00A95414" w:rsidRPr="00A95414" w:rsidRDefault="00A95414" w:rsidP="004C1331">
            <w:pPr>
              <w:jc w:val="right"/>
              <w:rPr>
                <w:rFonts w:ascii="Arial" w:hAnsi="Arial" w:cs="Arial"/>
                <w:sz w:val="22"/>
                <w:szCs w:val="22"/>
              </w:rPr>
            </w:pPr>
          </w:p>
          <w:p w14:paraId="757F537C" w14:textId="0FE79600" w:rsidR="00A95414" w:rsidRPr="00A95414" w:rsidRDefault="00A95414" w:rsidP="004C1331">
            <w:pPr>
              <w:jc w:val="right"/>
              <w:rPr>
                <w:rFonts w:ascii="Arial" w:hAnsi="Arial" w:cs="Arial"/>
                <w:sz w:val="22"/>
                <w:szCs w:val="22"/>
              </w:rPr>
            </w:pPr>
            <w:r w:rsidRPr="00A95414">
              <w:rPr>
                <w:rFonts w:ascii="Arial" w:hAnsi="Arial" w:cs="Arial"/>
                <w:sz w:val="22"/>
                <w:szCs w:val="22"/>
              </w:rPr>
              <w:t>5</w:t>
            </w:r>
            <w:r w:rsidR="006167E2">
              <w:rPr>
                <w:rFonts w:ascii="Arial" w:hAnsi="Arial" w:cs="Arial"/>
                <w:sz w:val="22"/>
                <w:szCs w:val="22"/>
              </w:rPr>
              <w:t>2</w:t>
            </w:r>
          </w:p>
          <w:p w14:paraId="5168D1F7" w14:textId="77777777" w:rsidR="00A95414" w:rsidRPr="00A95414" w:rsidRDefault="00A95414" w:rsidP="004C1331">
            <w:pPr>
              <w:jc w:val="right"/>
              <w:rPr>
                <w:rFonts w:ascii="Arial" w:hAnsi="Arial" w:cs="Arial"/>
                <w:sz w:val="22"/>
                <w:szCs w:val="22"/>
              </w:rPr>
            </w:pPr>
          </w:p>
          <w:p w14:paraId="20FD2553" w14:textId="77777777" w:rsidR="00A95414" w:rsidRPr="00A95414" w:rsidRDefault="00A95414" w:rsidP="004C1331">
            <w:pPr>
              <w:jc w:val="right"/>
              <w:rPr>
                <w:rFonts w:ascii="Arial" w:hAnsi="Arial" w:cs="Arial"/>
                <w:sz w:val="22"/>
                <w:szCs w:val="22"/>
              </w:rPr>
            </w:pPr>
          </w:p>
          <w:p w14:paraId="15B98895" w14:textId="77777777" w:rsidR="00A95414" w:rsidRPr="00A95414" w:rsidRDefault="00A95414" w:rsidP="004C1331">
            <w:pPr>
              <w:jc w:val="right"/>
              <w:rPr>
                <w:rFonts w:ascii="Arial" w:hAnsi="Arial" w:cs="Arial"/>
                <w:sz w:val="22"/>
                <w:szCs w:val="22"/>
              </w:rPr>
            </w:pPr>
          </w:p>
          <w:p w14:paraId="2E0ED009" w14:textId="77777777" w:rsidR="00A95414" w:rsidRPr="00A95414" w:rsidRDefault="00A95414" w:rsidP="004C1331">
            <w:pPr>
              <w:jc w:val="right"/>
              <w:rPr>
                <w:rFonts w:ascii="Arial" w:hAnsi="Arial" w:cs="Arial"/>
                <w:sz w:val="22"/>
                <w:szCs w:val="22"/>
              </w:rPr>
            </w:pPr>
          </w:p>
          <w:p w14:paraId="6B58FA89" w14:textId="3225E3E4" w:rsidR="00A95414" w:rsidRPr="00A95414" w:rsidRDefault="00A95414" w:rsidP="004C1331">
            <w:pPr>
              <w:jc w:val="right"/>
              <w:rPr>
                <w:rFonts w:ascii="Arial" w:hAnsi="Arial" w:cs="Arial"/>
                <w:sz w:val="22"/>
                <w:szCs w:val="22"/>
              </w:rPr>
            </w:pPr>
            <w:r w:rsidRPr="00A95414">
              <w:rPr>
                <w:rFonts w:ascii="Arial" w:hAnsi="Arial" w:cs="Arial"/>
                <w:sz w:val="22"/>
                <w:szCs w:val="22"/>
              </w:rPr>
              <w:t>6</w:t>
            </w:r>
            <w:r w:rsidR="006167E2">
              <w:rPr>
                <w:rFonts w:ascii="Arial" w:hAnsi="Arial" w:cs="Arial"/>
                <w:sz w:val="22"/>
                <w:szCs w:val="22"/>
              </w:rPr>
              <w:t>3</w:t>
            </w:r>
          </w:p>
          <w:p w14:paraId="6F515D34" w14:textId="77777777" w:rsidR="00A95414" w:rsidRPr="00A95414" w:rsidRDefault="00A95414" w:rsidP="004C1331">
            <w:pPr>
              <w:jc w:val="right"/>
              <w:rPr>
                <w:rFonts w:ascii="Arial" w:hAnsi="Arial" w:cs="Arial"/>
                <w:sz w:val="22"/>
                <w:szCs w:val="22"/>
              </w:rPr>
            </w:pPr>
          </w:p>
          <w:p w14:paraId="6381CC15" w14:textId="77777777" w:rsidR="00A95414" w:rsidRPr="00A95414" w:rsidRDefault="00A95414" w:rsidP="004C1331">
            <w:pPr>
              <w:jc w:val="right"/>
              <w:rPr>
                <w:rFonts w:ascii="Arial" w:hAnsi="Arial" w:cs="Arial"/>
                <w:sz w:val="22"/>
                <w:szCs w:val="22"/>
              </w:rPr>
            </w:pPr>
          </w:p>
          <w:p w14:paraId="0F6C5530" w14:textId="21EBA0B5" w:rsidR="00A95414" w:rsidRPr="00A95414" w:rsidRDefault="00A95414" w:rsidP="004C1331">
            <w:pPr>
              <w:jc w:val="right"/>
              <w:rPr>
                <w:rFonts w:ascii="Arial" w:hAnsi="Arial" w:cs="Arial"/>
                <w:sz w:val="22"/>
                <w:szCs w:val="22"/>
              </w:rPr>
            </w:pPr>
            <w:r w:rsidRPr="00A95414">
              <w:rPr>
                <w:rFonts w:ascii="Arial" w:hAnsi="Arial" w:cs="Arial"/>
                <w:sz w:val="22"/>
                <w:szCs w:val="22"/>
              </w:rPr>
              <w:t>6</w:t>
            </w:r>
            <w:r w:rsidR="006167E2">
              <w:rPr>
                <w:rFonts w:ascii="Arial" w:hAnsi="Arial" w:cs="Arial"/>
                <w:sz w:val="22"/>
                <w:szCs w:val="22"/>
              </w:rPr>
              <w:t>4</w:t>
            </w:r>
          </w:p>
          <w:p w14:paraId="67481138" w14:textId="77777777" w:rsidR="00A95414" w:rsidRPr="00A95414" w:rsidRDefault="00A95414" w:rsidP="004C1331">
            <w:pPr>
              <w:jc w:val="right"/>
              <w:rPr>
                <w:rFonts w:ascii="Arial" w:hAnsi="Arial" w:cs="Arial"/>
                <w:sz w:val="22"/>
                <w:szCs w:val="22"/>
              </w:rPr>
            </w:pPr>
          </w:p>
          <w:p w14:paraId="1993DD07" w14:textId="77777777" w:rsidR="00A95414" w:rsidRPr="00A95414" w:rsidRDefault="00A95414" w:rsidP="004C1331">
            <w:pPr>
              <w:jc w:val="right"/>
              <w:rPr>
                <w:rFonts w:ascii="Arial" w:hAnsi="Arial" w:cs="Arial"/>
                <w:sz w:val="22"/>
                <w:szCs w:val="22"/>
              </w:rPr>
            </w:pPr>
          </w:p>
          <w:p w14:paraId="1B29FDDD" w14:textId="77777777" w:rsidR="00A95414" w:rsidRPr="00A95414" w:rsidRDefault="00A95414" w:rsidP="004C1331">
            <w:pPr>
              <w:jc w:val="right"/>
              <w:rPr>
                <w:rFonts w:ascii="Arial" w:hAnsi="Arial" w:cs="Arial"/>
                <w:sz w:val="22"/>
                <w:szCs w:val="22"/>
              </w:rPr>
            </w:pPr>
          </w:p>
          <w:p w14:paraId="1FBC14F8" w14:textId="5B0B1891" w:rsidR="00A95414" w:rsidRPr="00A95414" w:rsidRDefault="00A95414" w:rsidP="004C1331">
            <w:pPr>
              <w:jc w:val="right"/>
              <w:rPr>
                <w:rFonts w:ascii="Arial" w:hAnsi="Arial" w:cs="Arial"/>
                <w:sz w:val="22"/>
                <w:szCs w:val="22"/>
              </w:rPr>
            </w:pPr>
            <w:r w:rsidRPr="00A95414">
              <w:rPr>
                <w:rFonts w:ascii="Arial" w:hAnsi="Arial" w:cs="Arial"/>
                <w:sz w:val="22"/>
                <w:szCs w:val="22"/>
              </w:rPr>
              <w:t>6</w:t>
            </w:r>
            <w:r w:rsidR="006167E2">
              <w:rPr>
                <w:rFonts w:ascii="Arial" w:hAnsi="Arial" w:cs="Arial"/>
                <w:sz w:val="22"/>
                <w:szCs w:val="22"/>
              </w:rPr>
              <w:t>5</w:t>
            </w:r>
          </w:p>
          <w:p w14:paraId="16CAF534" w14:textId="77777777" w:rsidR="00A95414" w:rsidRPr="00A95414" w:rsidRDefault="00A95414" w:rsidP="004C1331">
            <w:pPr>
              <w:jc w:val="right"/>
              <w:rPr>
                <w:rFonts w:ascii="Arial" w:hAnsi="Arial" w:cs="Arial"/>
                <w:sz w:val="22"/>
                <w:szCs w:val="22"/>
              </w:rPr>
            </w:pPr>
          </w:p>
          <w:p w14:paraId="034B2D06" w14:textId="77777777" w:rsidR="00A95414" w:rsidRPr="00A95414" w:rsidRDefault="00A95414" w:rsidP="004C1331">
            <w:pPr>
              <w:jc w:val="right"/>
              <w:rPr>
                <w:rFonts w:ascii="Arial" w:hAnsi="Arial" w:cs="Arial"/>
                <w:sz w:val="22"/>
                <w:szCs w:val="22"/>
              </w:rPr>
            </w:pPr>
          </w:p>
          <w:p w14:paraId="1BFAEBFD" w14:textId="77777777" w:rsidR="00A95414" w:rsidRPr="00A95414" w:rsidRDefault="00A95414" w:rsidP="004C1331">
            <w:pPr>
              <w:jc w:val="right"/>
              <w:rPr>
                <w:rFonts w:ascii="Arial" w:hAnsi="Arial" w:cs="Arial"/>
                <w:sz w:val="22"/>
                <w:szCs w:val="22"/>
              </w:rPr>
            </w:pPr>
          </w:p>
          <w:p w14:paraId="10AF4134" w14:textId="77777777" w:rsidR="00A95414" w:rsidRPr="00A95414" w:rsidRDefault="00A95414" w:rsidP="004C1331">
            <w:pPr>
              <w:jc w:val="right"/>
              <w:rPr>
                <w:rFonts w:ascii="Arial" w:hAnsi="Arial" w:cs="Arial"/>
                <w:sz w:val="22"/>
                <w:szCs w:val="22"/>
              </w:rPr>
            </w:pPr>
          </w:p>
          <w:p w14:paraId="7861B09C" w14:textId="77777777" w:rsidR="00A95414" w:rsidRPr="00A95414" w:rsidRDefault="00A95414" w:rsidP="004C1331">
            <w:pPr>
              <w:jc w:val="right"/>
              <w:rPr>
                <w:rFonts w:ascii="Arial" w:hAnsi="Arial" w:cs="Arial"/>
                <w:sz w:val="22"/>
                <w:szCs w:val="22"/>
              </w:rPr>
            </w:pPr>
          </w:p>
          <w:p w14:paraId="0A66486E" w14:textId="2F9A18A8" w:rsidR="00A95414" w:rsidRPr="00A95414" w:rsidRDefault="00A95414" w:rsidP="004C1331">
            <w:pPr>
              <w:jc w:val="right"/>
              <w:rPr>
                <w:rFonts w:ascii="Arial" w:hAnsi="Arial" w:cs="Arial"/>
                <w:sz w:val="22"/>
                <w:szCs w:val="22"/>
              </w:rPr>
            </w:pPr>
            <w:r w:rsidRPr="00A95414">
              <w:rPr>
                <w:rFonts w:ascii="Arial" w:hAnsi="Arial" w:cs="Arial"/>
                <w:sz w:val="22"/>
                <w:szCs w:val="22"/>
              </w:rPr>
              <w:t>8</w:t>
            </w:r>
            <w:r w:rsidR="006167E2">
              <w:rPr>
                <w:rFonts w:ascii="Arial" w:hAnsi="Arial" w:cs="Arial"/>
                <w:sz w:val="22"/>
                <w:szCs w:val="22"/>
              </w:rPr>
              <w:t>3</w:t>
            </w:r>
          </w:p>
          <w:p w14:paraId="323EB1CC" w14:textId="77777777" w:rsidR="00A95414" w:rsidRPr="00A95414" w:rsidRDefault="00A95414" w:rsidP="004C1331">
            <w:pPr>
              <w:jc w:val="right"/>
              <w:rPr>
                <w:rFonts w:ascii="Arial" w:hAnsi="Arial" w:cs="Arial"/>
                <w:sz w:val="22"/>
                <w:szCs w:val="22"/>
              </w:rPr>
            </w:pPr>
          </w:p>
          <w:p w14:paraId="3391988D" w14:textId="77777777" w:rsidR="00A95414" w:rsidRPr="00A95414" w:rsidRDefault="00A95414" w:rsidP="004C1331">
            <w:pPr>
              <w:jc w:val="right"/>
              <w:rPr>
                <w:rFonts w:ascii="Arial" w:hAnsi="Arial" w:cs="Arial"/>
                <w:sz w:val="22"/>
                <w:szCs w:val="22"/>
              </w:rPr>
            </w:pPr>
          </w:p>
          <w:p w14:paraId="3DE58B51" w14:textId="282A079A" w:rsidR="00A95414" w:rsidRPr="00A95414" w:rsidRDefault="00A95414" w:rsidP="004C1331">
            <w:pPr>
              <w:jc w:val="right"/>
              <w:rPr>
                <w:rFonts w:ascii="Arial" w:hAnsi="Arial" w:cs="Arial"/>
                <w:sz w:val="22"/>
                <w:szCs w:val="22"/>
              </w:rPr>
            </w:pPr>
            <w:r w:rsidRPr="00A95414">
              <w:rPr>
                <w:rFonts w:ascii="Arial" w:hAnsi="Arial" w:cs="Arial"/>
                <w:sz w:val="22"/>
                <w:szCs w:val="22"/>
              </w:rPr>
              <w:t>8</w:t>
            </w:r>
            <w:r w:rsidR="006167E2">
              <w:rPr>
                <w:rFonts w:ascii="Arial" w:hAnsi="Arial" w:cs="Arial"/>
                <w:sz w:val="22"/>
                <w:szCs w:val="22"/>
              </w:rPr>
              <w:t>4</w:t>
            </w:r>
          </w:p>
          <w:p w14:paraId="700D7D4D" w14:textId="77777777" w:rsidR="00A95414" w:rsidRPr="00A95414" w:rsidRDefault="00A95414" w:rsidP="004C1331">
            <w:pPr>
              <w:jc w:val="right"/>
              <w:rPr>
                <w:rFonts w:ascii="Arial" w:hAnsi="Arial" w:cs="Arial"/>
                <w:sz w:val="22"/>
                <w:szCs w:val="22"/>
              </w:rPr>
            </w:pPr>
          </w:p>
          <w:p w14:paraId="494023C5" w14:textId="77777777" w:rsidR="00A95414" w:rsidRPr="00A95414" w:rsidRDefault="00A95414" w:rsidP="004C1331">
            <w:pPr>
              <w:jc w:val="right"/>
              <w:rPr>
                <w:rFonts w:ascii="Arial" w:hAnsi="Arial" w:cs="Arial"/>
                <w:sz w:val="22"/>
                <w:szCs w:val="22"/>
              </w:rPr>
            </w:pPr>
          </w:p>
          <w:p w14:paraId="3C0FD980" w14:textId="77777777" w:rsidR="00A95414" w:rsidRPr="00A95414" w:rsidRDefault="00A95414" w:rsidP="004C1331">
            <w:pPr>
              <w:jc w:val="right"/>
              <w:rPr>
                <w:rFonts w:ascii="Arial" w:hAnsi="Arial" w:cs="Arial"/>
                <w:sz w:val="22"/>
                <w:szCs w:val="22"/>
              </w:rPr>
            </w:pPr>
          </w:p>
          <w:p w14:paraId="7F1F90C9" w14:textId="10384641" w:rsidR="00A95414" w:rsidRPr="00A95414" w:rsidRDefault="00A95414" w:rsidP="004C1331">
            <w:pPr>
              <w:jc w:val="right"/>
              <w:rPr>
                <w:rFonts w:ascii="Arial" w:hAnsi="Arial" w:cs="Arial"/>
                <w:sz w:val="22"/>
                <w:szCs w:val="22"/>
              </w:rPr>
            </w:pPr>
            <w:r w:rsidRPr="00A95414">
              <w:rPr>
                <w:rFonts w:ascii="Arial" w:hAnsi="Arial" w:cs="Arial"/>
                <w:sz w:val="22"/>
                <w:szCs w:val="22"/>
              </w:rPr>
              <w:t>8</w:t>
            </w:r>
            <w:r w:rsidR="006167E2">
              <w:rPr>
                <w:rFonts w:ascii="Arial" w:hAnsi="Arial" w:cs="Arial"/>
                <w:sz w:val="22"/>
                <w:szCs w:val="22"/>
              </w:rPr>
              <w:t>5</w:t>
            </w:r>
          </w:p>
          <w:p w14:paraId="6B3E48CD" w14:textId="77777777" w:rsidR="00A95414" w:rsidRPr="00A95414" w:rsidRDefault="00A95414" w:rsidP="004C1331">
            <w:pPr>
              <w:jc w:val="right"/>
              <w:rPr>
                <w:rFonts w:ascii="Arial" w:hAnsi="Arial" w:cs="Arial"/>
                <w:sz w:val="22"/>
                <w:szCs w:val="22"/>
              </w:rPr>
            </w:pPr>
          </w:p>
          <w:p w14:paraId="59F4D1CE" w14:textId="77777777" w:rsidR="00A95414" w:rsidRPr="00A95414" w:rsidRDefault="00A95414" w:rsidP="004C1331">
            <w:pPr>
              <w:jc w:val="right"/>
              <w:rPr>
                <w:rFonts w:ascii="Arial" w:hAnsi="Arial" w:cs="Arial"/>
                <w:sz w:val="22"/>
                <w:szCs w:val="22"/>
              </w:rPr>
            </w:pPr>
          </w:p>
          <w:p w14:paraId="49F12093" w14:textId="77777777" w:rsidR="00A95414" w:rsidRPr="00A95414" w:rsidRDefault="00A95414" w:rsidP="004C1331">
            <w:pPr>
              <w:jc w:val="right"/>
              <w:rPr>
                <w:rFonts w:ascii="Arial" w:hAnsi="Arial" w:cs="Arial"/>
                <w:sz w:val="22"/>
                <w:szCs w:val="22"/>
              </w:rPr>
            </w:pPr>
          </w:p>
          <w:p w14:paraId="17115996" w14:textId="77777777" w:rsidR="00A95414" w:rsidRPr="00A95414" w:rsidRDefault="00A95414" w:rsidP="004C1331">
            <w:pPr>
              <w:jc w:val="right"/>
              <w:rPr>
                <w:rFonts w:ascii="Arial" w:hAnsi="Arial" w:cs="Arial"/>
                <w:sz w:val="22"/>
                <w:szCs w:val="22"/>
              </w:rPr>
            </w:pPr>
          </w:p>
          <w:p w14:paraId="03C44135" w14:textId="77777777" w:rsidR="00A95414" w:rsidRPr="00A95414" w:rsidRDefault="00A95414" w:rsidP="004C1331">
            <w:pPr>
              <w:jc w:val="right"/>
              <w:rPr>
                <w:rFonts w:ascii="Arial" w:hAnsi="Arial" w:cs="Arial"/>
                <w:sz w:val="22"/>
                <w:szCs w:val="22"/>
              </w:rPr>
            </w:pPr>
          </w:p>
          <w:p w14:paraId="16C4E2BA" w14:textId="49923EC0" w:rsidR="00A95414" w:rsidRPr="00A95414" w:rsidRDefault="00A95414" w:rsidP="004C1331">
            <w:pPr>
              <w:jc w:val="right"/>
              <w:rPr>
                <w:rFonts w:ascii="Arial" w:hAnsi="Arial" w:cs="Arial"/>
                <w:sz w:val="22"/>
                <w:szCs w:val="22"/>
              </w:rPr>
            </w:pPr>
            <w:r w:rsidRPr="00A95414">
              <w:rPr>
                <w:rFonts w:ascii="Arial" w:hAnsi="Arial" w:cs="Arial"/>
                <w:sz w:val="22"/>
                <w:szCs w:val="22"/>
              </w:rPr>
              <w:t>9</w:t>
            </w:r>
            <w:r w:rsidR="006167E2">
              <w:rPr>
                <w:rFonts w:ascii="Arial" w:hAnsi="Arial" w:cs="Arial"/>
                <w:sz w:val="22"/>
                <w:szCs w:val="22"/>
              </w:rPr>
              <w:t>7</w:t>
            </w:r>
          </w:p>
          <w:p w14:paraId="57BFDA86" w14:textId="77777777" w:rsidR="00A95414" w:rsidRPr="00A95414" w:rsidRDefault="00A95414" w:rsidP="004C1331">
            <w:pPr>
              <w:jc w:val="right"/>
              <w:rPr>
                <w:rFonts w:ascii="Arial" w:hAnsi="Arial" w:cs="Arial"/>
                <w:sz w:val="22"/>
                <w:szCs w:val="22"/>
              </w:rPr>
            </w:pPr>
          </w:p>
          <w:p w14:paraId="5279D423" w14:textId="251B9C07" w:rsidR="00A95414" w:rsidRPr="00A95414" w:rsidRDefault="00A95414" w:rsidP="004C1331">
            <w:pPr>
              <w:jc w:val="right"/>
              <w:rPr>
                <w:rFonts w:ascii="Arial" w:hAnsi="Arial" w:cs="Arial"/>
                <w:sz w:val="22"/>
                <w:szCs w:val="22"/>
              </w:rPr>
            </w:pPr>
            <w:r w:rsidRPr="00A95414">
              <w:rPr>
                <w:rFonts w:ascii="Arial" w:hAnsi="Arial" w:cs="Arial"/>
                <w:sz w:val="22"/>
                <w:szCs w:val="22"/>
              </w:rPr>
              <w:lastRenderedPageBreak/>
              <w:t>10</w:t>
            </w:r>
            <w:r w:rsidR="006167E2">
              <w:rPr>
                <w:rFonts w:ascii="Arial" w:hAnsi="Arial" w:cs="Arial"/>
                <w:sz w:val="22"/>
                <w:szCs w:val="22"/>
              </w:rPr>
              <w:t>0</w:t>
            </w:r>
          </w:p>
          <w:p w14:paraId="00F453CE" w14:textId="77777777" w:rsidR="00A95414" w:rsidRPr="00A95414" w:rsidRDefault="00A95414" w:rsidP="004C1331">
            <w:pPr>
              <w:jc w:val="right"/>
              <w:rPr>
                <w:rFonts w:ascii="Arial" w:hAnsi="Arial" w:cs="Arial"/>
                <w:sz w:val="22"/>
                <w:szCs w:val="22"/>
              </w:rPr>
            </w:pPr>
          </w:p>
          <w:p w14:paraId="1AC4B01C" w14:textId="66C11B4F" w:rsidR="00A95414" w:rsidRPr="00A95414" w:rsidRDefault="00A95414" w:rsidP="004C1331">
            <w:pPr>
              <w:jc w:val="right"/>
              <w:rPr>
                <w:rFonts w:ascii="Arial" w:hAnsi="Arial" w:cs="Arial"/>
                <w:sz w:val="22"/>
                <w:szCs w:val="22"/>
              </w:rPr>
            </w:pPr>
            <w:r w:rsidRPr="00A95414">
              <w:rPr>
                <w:rFonts w:ascii="Arial" w:hAnsi="Arial" w:cs="Arial"/>
                <w:sz w:val="22"/>
                <w:szCs w:val="22"/>
              </w:rPr>
              <w:t>10</w:t>
            </w:r>
            <w:r w:rsidR="006167E2">
              <w:rPr>
                <w:rFonts w:ascii="Arial" w:hAnsi="Arial" w:cs="Arial"/>
                <w:sz w:val="22"/>
                <w:szCs w:val="22"/>
              </w:rPr>
              <w:t>0</w:t>
            </w:r>
          </w:p>
          <w:p w14:paraId="7E48C017" w14:textId="77777777" w:rsidR="00A95414" w:rsidRPr="00A95414" w:rsidRDefault="00A95414" w:rsidP="004C1331">
            <w:pPr>
              <w:jc w:val="right"/>
              <w:rPr>
                <w:rFonts w:ascii="Arial" w:hAnsi="Arial" w:cs="Arial"/>
                <w:sz w:val="22"/>
                <w:szCs w:val="22"/>
              </w:rPr>
            </w:pPr>
          </w:p>
          <w:p w14:paraId="7FA6D585" w14:textId="77777777" w:rsidR="00A95414" w:rsidRPr="00A95414" w:rsidRDefault="00A95414" w:rsidP="004C1331">
            <w:pPr>
              <w:jc w:val="right"/>
              <w:rPr>
                <w:rFonts w:ascii="Arial" w:hAnsi="Arial" w:cs="Arial"/>
                <w:sz w:val="22"/>
                <w:szCs w:val="22"/>
              </w:rPr>
            </w:pPr>
          </w:p>
          <w:p w14:paraId="26483A11" w14:textId="77777777" w:rsidR="00A95414" w:rsidRPr="00A95414" w:rsidRDefault="00A95414" w:rsidP="004C1331">
            <w:pPr>
              <w:jc w:val="right"/>
              <w:rPr>
                <w:rFonts w:ascii="Arial" w:hAnsi="Arial" w:cs="Arial"/>
                <w:sz w:val="22"/>
                <w:szCs w:val="22"/>
              </w:rPr>
            </w:pPr>
          </w:p>
          <w:p w14:paraId="48C0738E" w14:textId="028CCE60" w:rsidR="00A95414" w:rsidRPr="00A95414" w:rsidRDefault="00A95414" w:rsidP="004C1331">
            <w:pPr>
              <w:jc w:val="right"/>
              <w:rPr>
                <w:rFonts w:ascii="Arial" w:hAnsi="Arial" w:cs="Arial"/>
                <w:sz w:val="22"/>
                <w:szCs w:val="22"/>
              </w:rPr>
            </w:pPr>
            <w:r w:rsidRPr="00A95414">
              <w:rPr>
                <w:rFonts w:ascii="Arial" w:hAnsi="Arial" w:cs="Arial"/>
                <w:sz w:val="22"/>
                <w:szCs w:val="22"/>
              </w:rPr>
              <w:t>11</w:t>
            </w:r>
            <w:r w:rsidR="006167E2">
              <w:rPr>
                <w:rFonts w:ascii="Arial" w:hAnsi="Arial" w:cs="Arial"/>
                <w:sz w:val="22"/>
                <w:szCs w:val="22"/>
              </w:rPr>
              <w:t>0</w:t>
            </w:r>
          </w:p>
          <w:p w14:paraId="091127C6" w14:textId="77777777" w:rsidR="00A95414" w:rsidRPr="00A95414" w:rsidRDefault="00A95414" w:rsidP="004C1331">
            <w:pPr>
              <w:jc w:val="right"/>
              <w:rPr>
                <w:rFonts w:ascii="Arial" w:hAnsi="Arial" w:cs="Arial"/>
                <w:sz w:val="22"/>
                <w:szCs w:val="22"/>
              </w:rPr>
            </w:pPr>
          </w:p>
          <w:p w14:paraId="6178A7C7" w14:textId="1FF00956" w:rsidR="00A95414" w:rsidRPr="00A95414" w:rsidRDefault="00A95414" w:rsidP="004C1331">
            <w:pPr>
              <w:jc w:val="right"/>
              <w:rPr>
                <w:rFonts w:ascii="Arial" w:hAnsi="Arial" w:cs="Arial"/>
                <w:sz w:val="22"/>
                <w:szCs w:val="22"/>
              </w:rPr>
            </w:pPr>
            <w:r w:rsidRPr="00A95414">
              <w:rPr>
                <w:rFonts w:ascii="Arial" w:hAnsi="Arial" w:cs="Arial"/>
                <w:sz w:val="22"/>
                <w:szCs w:val="22"/>
              </w:rPr>
              <w:t>11</w:t>
            </w:r>
            <w:r w:rsidR="006167E2">
              <w:rPr>
                <w:rFonts w:ascii="Arial" w:hAnsi="Arial" w:cs="Arial"/>
                <w:sz w:val="22"/>
                <w:szCs w:val="22"/>
              </w:rPr>
              <w:t>2</w:t>
            </w:r>
          </w:p>
          <w:p w14:paraId="06B57BC6" w14:textId="77777777" w:rsidR="00A95414" w:rsidRPr="00A95414" w:rsidRDefault="00A95414" w:rsidP="004C1331">
            <w:pPr>
              <w:jc w:val="right"/>
              <w:rPr>
                <w:rFonts w:ascii="Arial" w:hAnsi="Arial" w:cs="Arial"/>
                <w:sz w:val="22"/>
                <w:szCs w:val="22"/>
              </w:rPr>
            </w:pPr>
          </w:p>
          <w:p w14:paraId="246E7335" w14:textId="32640137" w:rsidR="00A95414" w:rsidRPr="00A95414" w:rsidRDefault="00A95414" w:rsidP="004C1331">
            <w:pPr>
              <w:jc w:val="right"/>
              <w:rPr>
                <w:rFonts w:ascii="Arial" w:hAnsi="Arial" w:cs="Arial"/>
                <w:sz w:val="22"/>
                <w:szCs w:val="22"/>
              </w:rPr>
            </w:pPr>
            <w:r w:rsidRPr="00A95414">
              <w:rPr>
                <w:rFonts w:ascii="Arial" w:hAnsi="Arial" w:cs="Arial"/>
                <w:sz w:val="22"/>
                <w:szCs w:val="22"/>
              </w:rPr>
              <w:t>11</w:t>
            </w:r>
            <w:r w:rsidR="006167E2">
              <w:rPr>
                <w:rFonts w:ascii="Arial" w:hAnsi="Arial" w:cs="Arial"/>
                <w:sz w:val="22"/>
                <w:szCs w:val="22"/>
              </w:rPr>
              <w:t>6</w:t>
            </w:r>
          </w:p>
          <w:p w14:paraId="79D85A77" w14:textId="77777777" w:rsidR="00A95414" w:rsidRPr="00A95414" w:rsidRDefault="00A95414" w:rsidP="004C1331">
            <w:pPr>
              <w:jc w:val="right"/>
              <w:rPr>
                <w:rFonts w:ascii="Arial" w:hAnsi="Arial" w:cs="Arial"/>
                <w:sz w:val="22"/>
                <w:szCs w:val="22"/>
              </w:rPr>
            </w:pPr>
          </w:p>
          <w:p w14:paraId="47F28FA0" w14:textId="35DAE0F9" w:rsidR="00A95414" w:rsidRPr="00A95414" w:rsidRDefault="00A95414" w:rsidP="004C1331">
            <w:pPr>
              <w:jc w:val="right"/>
              <w:rPr>
                <w:rFonts w:ascii="Arial" w:hAnsi="Arial" w:cs="Arial"/>
                <w:sz w:val="22"/>
                <w:szCs w:val="22"/>
              </w:rPr>
            </w:pPr>
            <w:r w:rsidRPr="00A95414">
              <w:rPr>
                <w:rFonts w:ascii="Arial" w:hAnsi="Arial" w:cs="Arial"/>
                <w:sz w:val="22"/>
                <w:szCs w:val="22"/>
              </w:rPr>
              <w:t>11</w:t>
            </w:r>
            <w:r w:rsidR="006167E2">
              <w:rPr>
                <w:rFonts w:ascii="Arial" w:hAnsi="Arial" w:cs="Arial"/>
                <w:sz w:val="22"/>
                <w:szCs w:val="22"/>
              </w:rPr>
              <w:t>7</w:t>
            </w:r>
          </w:p>
          <w:p w14:paraId="326AF213" w14:textId="77777777" w:rsidR="00A95414" w:rsidRPr="00A95414" w:rsidRDefault="00A95414" w:rsidP="004C1331">
            <w:pPr>
              <w:jc w:val="right"/>
              <w:rPr>
                <w:rFonts w:ascii="Arial" w:hAnsi="Arial" w:cs="Arial"/>
                <w:sz w:val="22"/>
                <w:szCs w:val="22"/>
              </w:rPr>
            </w:pPr>
          </w:p>
          <w:p w14:paraId="5FDABB10" w14:textId="0EF8E82D" w:rsidR="00A95414" w:rsidRPr="00A95414" w:rsidRDefault="00A95414" w:rsidP="004C1331">
            <w:pPr>
              <w:jc w:val="right"/>
              <w:rPr>
                <w:rFonts w:ascii="Arial" w:hAnsi="Arial" w:cs="Arial"/>
                <w:sz w:val="22"/>
                <w:szCs w:val="22"/>
              </w:rPr>
            </w:pPr>
            <w:r w:rsidRPr="00A95414">
              <w:rPr>
                <w:rFonts w:ascii="Arial" w:hAnsi="Arial" w:cs="Arial"/>
                <w:sz w:val="22"/>
                <w:szCs w:val="22"/>
              </w:rPr>
              <w:t>1</w:t>
            </w:r>
            <w:r w:rsidR="006167E2">
              <w:rPr>
                <w:rFonts w:ascii="Arial" w:hAnsi="Arial" w:cs="Arial"/>
                <w:sz w:val="22"/>
                <w:szCs w:val="22"/>
              </w:rPr>
              <w:t>21</w:t>
            </w:r>
          </w:p>
          <w:p w14:paraId="78E396AC" w14:textId="77777777" w:rsidR="00A95414" w:rsidRPr="00A95414" w:rsidRDefault="00A95414" w:rsidP="004C1331">
            <w:pPr>
              <w:jc w:val="right"/>
              <w:rPr>
                <w:rFonts w:ascii="Arial" w:hAnsi="Arial" w:cs="Arial"/>
                <w:sz w:val="22"/>
                <w:szCs w:val="22"/>
              </w:rPr>
            </w:pPr>
          </w:p>
          <w:p w14:paraId="1035F1F9" w14:textId="77777777" w:rsidR="00A95414" w:rsidRPr="00A95414" w:rsidRDefault="00A95414" w:rsidP="004C1331">
            <w:pPr>
              <w:jc w:val="right"/>
              <w:rPr>
                <w:rFonts w:ascii="Arial" w:hAnsi="Arial" w:cs="Arial"/>
                <w:sz w:val="22"/>
                <w:szCs w:val="22"/>
              </w:rPr>
            </w:pPr>
          </w:p>
          <w:p w14:paraId="59F5A868" w14:textId="70C144EF" w:rsidR="00A95414" w:rsidRPr="00A95414" w:rsidRDefault="00A95414" w:rsidP="004C1331">
            <w:pPr>
              <w:jc w:val="right"/>
              <w:rPr>
                <w:rFonts w:ascii="Arial" w:hAnsi="Arial" w:cs="Arial"/>
                <w:sz w:val="22"/>
                <w:szCs w:val="22"/>
              </w:rPr>
            </w:pPr>
            <w:r w:rsidRPr="00A95414">
              <w:rPr>
                <w:rFonts w:ascii="Arial" w:hAnsi="Arial" w:cs="Arial"/>
                <w:sz w:val="22"/>
                <w:szCs w:val="22"/>
              </w:rPr>
              <w:t>12</w:t>
            </w:r>
            <w:r w:rsidR="006167E2">
              <w:rPr>
                <w:rFonts w:ascii="Arial" w:hAnsi="Arial" w:cs="Arial"/>
                <w:sz w:val="22"/>
                <w:szCs w:val="22"/>
              </w:rPr>
              <w:t>2</w:t>
            </w:r>
          </w:p>
        </w:tc>
      </w:tr>
    </w:tbl>
    <w:p w14:paraId="1DA0B48B" w14:textId="77777777" w:rsidR="008B7642" w:rsidRDefault="008B7642" w:rsidP="008B7642">
      <w:pPr>
        <w:rPr>
          <w:rFonts w:ascii="Arial" w:hAnsi="Arial" w:cs="Arial"/>
          <w:sz w:val="28"/>
          <w:szCs w:val="28"/>
        </w:rPr>
      </w:pPr>
    </w:p>
    <w:p w14:paraId="08358ED4" w14:textId="04758174" w:rsidR="008B7642" w:rsidRPr="00070DF0" w:rsidRDefault="008B7642" w:rsidP="008B7642">
      <w:pPr>
        <w:jc w:val="center"/>
        <w:rPr>
          <w:rFonts w:ascii="Arial" w:hAnsi="Arial" w:cs="Arial"/>
          <w:b/>
          <w:bCs/>
          <w:sz w:val="28"/>
          <w:szCs w:val="28"/>
        </w:rPr>
      </w:pPr>
      <w:r w:rsidRPr="00446A6C">
        <w:rPr>
          <w:rFonts w:ascii="Arial" w:hAnsi="Arial" w:cs="Arial"/>
          <w:b/>
          <w:bCs/>
          <w:sz w:val="28"/>
          <w:szCs w:val="28"/>
          <w:highlight w:val="red"/>
        </w:rPr>
        <w:t>List of abbreviations</w:t>
      </w:r>
    </w:p>
    <w:p w14:paraId="29CE5200" w14:textId="77777777" w:rsidR="008B7642" w:rsidRDefault="008B7642" w:rsidP="008B7642">
      <w:pPr>
        <w:ind w:firstLine="720"/>
        <w:rPr>
          <w:rFonts w:ascii="Arial" w:hAnsi="Arial" w:cs="Arial"/>
          <w:sz w:val="28"/>
          <w:szCs w:val="28"/>
        </w:rPr>
      </w:pPr>
    </w:p>
    <w:tbl>
      <w:tblPr>
        <w:tblStyle w:val="TableGrid"/>
        <w:tblpPr w:leftFromText="180" w:rightFromText="180" w:vertAnchor="text" w:horzAnchor="margin" w:tblpXSpec="center" w:tblpY="22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7800"/>
        <w:gridCol w:w="894"/>
      </w:tblGrid>
      <w:tr w:rsidR="008B7642" w:rsidRPr="00521CB0" w14:paraId="07C4F85E" w14:textId="77777777" w:rsidTr="00337E66">
        <w:tc>
          <w:tcPr>
            <w:tcW w:w="1435" w:type="dxa"/>
          </w:tcPr>
          <w:p w14:paraId="7C3E4463" w14:textId="19D0F6CB" w:rsidR="008B7642" w:rsidRPr="00446A6C" w:rsidRDefault="005C04E5" w:rsidP="00337E66">
            <w:pPr>
              <w:rPr>
                <w:rFonts w:ascii="Arial" w:hAnsi="Arial" w:cs="Arial"/>
                <w:b/>
                <w:bCs/>
                <w:sz w:val="22"/>
                <w:szCs w:val="22"/>
                <w:highlight w:val="red"/>
              </w:rPr>
            </w:pPr>
            <w:r w:rsidRPr="00446A6C">
              <w:rPr>
                <w:rFonts w:ascii="Arial" w:hAnsi="Arial" w:cs="Arial"/>
                <w:b/>
                <w:bCs/>
                <w:sz w:val="22"/>
                <w:szCs w:val="22"/>
                <w:highlight w:val="red"/>
              </w:rPr>
              <w:t>Abbreviation</w:t>
            </w:r>
          </w:p>
          <w:p w14:paraId="7BD28046" w14:textId="77777777" w:rsidR="008B7642" w:rsidRPr="00446A6C" w:rsidRDefault="008B7642" w:rsidP="00337E66">
            <w:pPr>
              <w:rPr>
                <w:rFonts w:ascii="Arial" w:hAnsi="Arial" w:cs="Arial"/>
                <w:b/>
                <w:bCs/>
                <w:sz w:val="22"/>
                <w:szCs w:val="22"/>
                <w:highlight w:val="red"/>
              </w:rPr>
            </w:pPr>
          </w:p>
          <w:p w14:paraId="5D9C756F" w14:textId="1BDB940F" w:rsidR="008B7642" w:rsidRPr="00446A6C" w:rsidRDefault="005C04E5" w:rsidP="005D5418">
            <w:pPr>
              <w:rPr>
                <w:rFonts w:ascii="Arial" w:hAnsi="Arial" w:cs="Arial"/>
                <w:b/>
                <w:bCs/>
                <w:sz w:val="22"/>
                <w:szCs w:val="22"/>
                <w:highlight w:val="red"/>
              </w:rPr>
            </w:pPr>
            <w:r w:rsidRPr="00446A6C">
              <w:rPr>
                <w:rFonts w:ascii="Arial" w:hAnsi="Arial" w:cs="Arial"/>
                <w:b/>
                <w:bCs/>
                <w:sz w:val="22"/>
                <w:szCs w:val="22"/>
                <w:highlight w:val="red"/>
              </w:rPr>
              <w:t>PRISMA</w:t>
            </w:r>
          </w:p>
          <w:p w14:paraId="262A1ABD" w14:textId="49DC19EE" w:rsidR="008B7642" w:rsidRPr="00446A6C" w:rsidRDefault="005C04E5" w:rsidP="005D5418">
            <w:pPr>
              <w:rPr>
                <w:rFonts w:ascii="Arial" w:hAnsi="Arial" w:cs="Arial"/>
                <w:b/>
                <w:bCs/>
                <w:sz w:val="22"/>
                <w:szCs w:val="22"/>
                <w:highlight w:val="red"/>
              </w:rPr>
            </w:pPr>
            <w:r w:rsidRPr="00446A6C">
              <w:rPr>
                <w:rFonts w:ascii="Arial" w:hAnsi="Arial" w:cs="Arial"/>
                <w:b/>
                <w:bCs/>
                <w:sz w:val="22"/>
                <w:szCs w:val="22"/>
                <w:highlight w:val="red"/>
              </w:rPr>
              <w:t>m/s</w:t>
            </w:r>
          </w:p>
          <w:p w14:paraId="6638E13B" w14:textId="5B46E56B" w:rsidR="008B7642" w:rsidRPr="00446A6C" w:rsidRDefault="005C04E5" w:rsidP="005D5418">
            <w:pPr>
              <w:rPr>
                <w:rFonts w:ascii="Arial" w:eastAsia="Times New Roman" w:hAnsi="Arial" w:cs="Arial"/>
                <w:b/>
                <w:bCs/>
                <w:sz w:val="22"/>
                <w:szCs w:val="22"/>
                <w:highlight w:val="red"/>
              </w:rPr>
            </w:pPr>
            <w:r w:rsidRPr="00446A6C">
              <w:rPr>
                <w:rFonts w:ascii="Arial" w:eastAsia="Times New Roman" w:hAnsi="Arial" w:cs="Arial"/>
                <w:b/>
                <w:bCs/>
                <w:sz w:val="22"/>
                <w:szCs w:val="22"/>
                <w:highlight w:val="red"/>
              </w:rPr>
              <w:t>m/min</w:t>
            </w:r>
          </w:p>
          <w:p w14:paraId="0ECB2204" w14:textId="1C148BE1" w:rsidR="005C04E5" w:rsidRPr="00446A6C" w:rsidRDefault="005C04E5" w:rsidP="005D5418">
            <w:pPr>
              <w:rPr>
                <w:rFonts w:ascii="Arial" w:eastAsia="Times New Roman" w:hAnsi="Arial" w:cs="Arial"/>
                <w:sz w:val="22"/>
                <w:szCs w:val="22"/>
                <w:highlight w:val="red"/>
                <w:vertAlign w:val="superscript"/>
              </w:rPr>
            </w:pPr>
            <w:r w:rsidRPr="00446A6C">
              <w:rPr>
                <w:rFonts w:ascii="Arial" w:eastAsia="Times New Roman" w:hAnsi="Arial" w:cs="Arial"/>
                <w:sz w:val="22"/>
                <w:szCs w:val="22"/>
                <w:highlight w:val="red"/>
              </w:rPr>
              <w:t>m/s</w:t>
            </w:r>
            <w:r w:rsidRPr="00446A6C">
              <w:rPr>
                <w:rFonts w:ascii="Arial" w:eastAsia="Times New Roman" w:hAnsi="Arial" w:cs="Arial"/>
                <w:sz w:val="22"/>
                <w:szCs w:val="22"/>
                <w:highlight w:val="red"/>
                <w:vertAlign w:val="superscript"/>
              </w:rPr>
              <w:t>2</w:t>
            </w:r>
          </w:p>
          <w:p w14:paraId="3459EA46" w14:textId="788683E3" w:rsidR="00F44819" w:rsidRPr="00446A6C" w:rsidRDefault="00F44819" w:rsidP="005D5418">
            <w:pPr>
              <w:rPr>
                <w:rFonts w:ascii="Arial" w:eastAsia="Times New Roman" w:hAnsi="Arial" w:cs="Arial"/>
                <w:sz w:val="22"/>
                <w:szCs w:val="22"/>
                <w:highlight w:val="red"/>
              </w:rPr>
            </w:pPr>
            <w:r w:rsidRPr="00446A6C">
              <w:rPr>
                <w:rFonts w:ascii="Arial" w:eastAsia="Times New Roman" w:hAnsi="Arial" w:cs="Arial"/>
                <w:sz w:val="22"/>
                <w:szCs w:val="22"/>
                <w:highlight w:val="red"/>
              </w:rPr>
              <w:t>CV</w:t>
            </w:r>
          </w:p>
          <w:p w14:paraId="7CAFFC76" w14:textId="3457819F" w:rsidR="008B7642" w:rsidRPr="00446A6C" w:rsidRDefault="00233483" w:rsidP="005D5418">
            <w:pPr>
              <w:rPr>
                <w:rFonts w:ascii="Arial" w:hAnsi="Arial" w:cs="Arial"/>
                <w:b/>
                <w:bCs/>
                <w:sz w:val="22"/>
                <w:szCs w:val="22"/>
                <w:highlight w:val="red"/>
              </w:rPr>
            </w:pPr>
            <w:r w:rsidRPr="00446A6C">
              <w:rPr>
                <w:rFonts w:ascii="Arial" w:hAnsi="Arial" w:cs="Arial"/>
                <w:b/>
                <w:bCs/>
                <w:sz w:val="22"/>
                <w:szCs w:val="22"/>
                <w:highlight w:val="red"/>
              </w:rPr>
              <w:t>N</w:t>
            </w:r>
          </w:p>
          <w:p w14:paraId="5A0ED738" w14:textId="44B6D007" w:rsidR="008B7642" w:rsidRPr="00446A6C" w:rsidRDefault="00233483" w:rsidP="005D5418">
            <w:pPr>
              <w:rPr>
                <w:rFonts w:ascii="Arial" w:hAnsi="Arial" w:cs="Arial"/>
                <w:b/>
                <w:bCs/>
                <w:sz w:val="22"/>
                <w:szCs w:val="22"/>
                <w:highlight w:val="red"/>
              </w:rPr>
            </w:pPr>
            <w:proofErr w:type="spellStart"/>
            <w:r w:rsidRPr="00446A6C">
              <w:rPr>
                <w:rFonts w:ascii="Arial" w:hAnsi="Arial" w:cs="Arial"/>
                <w:b/>
                <w:bCs/>
                <w:sz w:val="22"/>
                <w:szCs w:val="22"/>
                <w:highlight w:val="red"/>
              </w:rPr>
              <w:t>ms</w:t>
            </w:r>
            <w:proofErr w:type="spellEnd"/>
          </w:p>
          <w:p w14:paraId="600736D9" w14:textId="79A4DCC8" w:rsidR="00233483" w:rsidRPr="00446A6C" w:rsidRDefault="00233483" w:rsidP="005D5418">
            <w:pPr>
              <w:rPr>
                <w:rFonts w:ascii="Arial" w:hAnsi="Arial" w:cs="Arial"/>
                <w:b/>
                <w:bCs/>
                <w:i/>
                <w:iCs/>
                <w:sz w:val="22"/>
                <w:szCs w:val="22"/>
                <w:highlight w:val="red"/>
              </w:rPr>
            </w:pPr>
            <w:r w:rsidRPr="00446A6C">
              <w:rPr>
                <w:rFonts w:ascii="Arial" w:hAnsi="Arial" w:cs="Arial"/>
                <w:b/>
                <w:bCs/>
                <w:i/>
                <w:iCs/>
                <w:sz w:val="22"/>
                <w:szCs w:val="22"/>
                <w:highlight w:val="red"/>
              </w:rPr>
              <w:t>g</w:t>
            </w:r>
          </w:p>
          <w:p w14:paraId="30ED291D" w14:textId="74DDBCE7" w:rsidR="0023032B" w:rsidRPr="00446A6C" w:rsidRDefault="0023032B" w:rsidP="005D5418">
            <w:pPr>
              <w:rPr>
                <w:rFonts w:ascii="Arial" w:hAnsi="Arial" w:cs="Arial"/>
                <w:b/>
                <w:bCs/>
                <w:sz w:val="22"/>
                <w:szCs w:val="22"/>
                <w:highlight w:val="red"/>
              </w:rPr>
            </w:pPr>
            <w:r w:rsidRPr="00446A6C">
              <w:rPr>
                <w:rFonts w:ascii="Arial" w:hAnsi="Arial" w:cs="Arial"/>
                <w:b/>
                <w:bCs/>
                <w:sz w:val="22"/>
                <w:szCs w:val="22"/>
                <w:highlight w:val="red"/>
              </w:rPr>
              <w:t>RSA</w:t>
            </w:r>
          </w:p>
          <w:p w14:paraId="6325D2BC" w14:textId="63920BDB" w:rsidR="0023032B" w:rsidRPr="00446A6C" w:rsidRDefault="0023032B" w:rsidP="005D5418">
            <w:pPr>
              <w:rPr>
                <w:rFonts w:ascii="Arial" w:hAnsi="Arial" w:cs="Arial"/>
                <w:b/>
                <w:bCs/>
                <w:sz w:val="22"/>
                <w:szCs w:val="22"/>
                <w:highlight w:val="red"/>
              </w:rPr>
            </w:pPr>
            <w:r w:rsidRPr="00446A6C">
              <w:rPr>
                <w:rFonts w:ascii="Arial" w:hAnsi="Arial" w:cs="Arial"/>
                <w:b/>
                <w:bCs/>
                <w:sz w:val="22"/>
                <w:szCs w:val="22"/>
                <w:highlight w:val="red"/>
              </w:rPr>
              <w:t>RHIE</w:t>
            </w:r>
          </w:p>
          <w:p w14:paraId="0AA5D131" w14:textId="0B7D5E29" w:rsidR="009415B3" w:rsidRPr="00446A6C" w:rsidRDefault="009415B3" w:rsidP="005D5418">
            <w:pPr>
              <w:rPr>
                <w:rFonts w:ascii="Arial" w:eastAsia="Times New Roman" w:hAnsi="Arial" w:cs="Arial"/>
                <w:sz w:val="22"/>
                <w:szCs w:val="22"/>
                <w:highlight w:val="red"/>
              </w:rPr>
            </w:pPr>
            <w:proofErr w:type="gramStart"/>
            <w:r w:rsidRPr="00446A6C">
              <w:rPr>
                <w:rFonts w:ascii="Arial" w:eastAsia="Times New Roman" w:hAnsi="Arial" w:cs="Arial"/>
                <w:sz w:val="22"/>
                <w:szCs w:val="22"/>
                <w:highlight w:val="red"/>
              </w:rPr>
              <w:t>mmol.L</w:t>
            </w:r>
            <w:proofErr w:type="gramEnd"/>
            <w:r w:rsidRPr="00446A6C">
              <w:rPr>
                <w:rFonts w:ascii="Arial" w:eastAsia="Times New Roman" w:hAnsi="Arial" w:cs="Arial"/>
                <w:sz w:val="22"/>
                <w:szCs w:val="22"/>
                <w:highlight w:val="red"/>
              </w:rPr>
              <w:t>-1</w:t>
            </w:r>
          </w:p>
          <w:p w14:paraId="5E93B1F4" w14:textId="51CBB9B2" w:rsidR="008B7642" w:rsidRPr="00446A6C" w:rsidRDefault="0079152B" w:rsidP="005D5418">
            <w:pPr>
              <w:rPr>
                <w:rFonts w:ascii="Arial" w:hAnsi="Arial" w:cs="Arial"/>
                <w:b/>
                <w:bCs/>
                <w:sz w:val="22"/>
                <w:szCs w:val="22"/>
                <w:highlight w:val="red"/>
              </w:rPr>
            </w:pPr>
            <w:r w:rsidRPr="00446A6C">
              <w:rPr>
                <w:rFonts w:ascii="Arial" w:hAnsi="Arial" w:cs="Arial"/>
                <w:b/>
                <w:bCs/>
                <w:sz w:val="22"/>
                <w:szCs w:val="22"/>
                <w:highlight w:val="red"/>
              </w:rPr>
              <w:t>PI</w:t>
            </w:r>
          </w:p>
          <w:p w14:paraId="2E1B2837" w14:textId="0F9FCEFD" w:rsidR="008B7642" w:rsidRPr="00446A6C" w:rsidRDefault="0079152B" w:rsidP="005D5418">
            <w:pPr>
              <w:rPr>
                <w:rFonts w:ascii="Arial" w:hAnsi="Arial" w:cs="Arial"/>
                <w:b/>
                <w:bCs/>
                <w:sz w:val="22"/>
                <w:szCs w:val="22"/>
                <w:highlight w:val="red"/>
              </w:rPr>
            </w:pPr>
            <w:r w:rsidRPr="00446A6C">
              <w:rPr>
                <w:rFonts w:ascii="Arial" w:hAnsi="Arial" w:cs="Arial"/>
                <w:b/>
                <w:bCs/>
                <w:sz w:val="22"/>
                <w:szCs w:val="22"/>
                <w:highlight w:val="red"/>
              </w:rPr>
              <w:t>kg</w:t>
            </w:r>
          </w:p>
          <w:p w14:paraId="62E2A344" w14:textId="00D473EA" w:rsidR="008B7642" w:rsidRPr="00446A6C" w:rsidRDefault="0079152B" w:rsidP="005D5418">
            <w:pPr>
              <w:rPr>
                <w:rFonts w:ascii="Arial" w:hAnsi="Arial" w:cs="Arial"/>
                <w:b/>
                <w:bCs/>
                <w:sz w:val="22"/>
                <w:szCs w:val="22"/>
                <w:highlight w:val="red"/>
              </w:rPr>
            </w:pPr>
            <w:r w:rsidRPr="00446A6C">
              <w:rPr>
                <w:rFonts w:ascii="Arial" w:hAnsi="Arial" w:cs="Arial"/>
                <w:b/>
                <w:bCs/>
                <w:sz w:val="22"/>
                <w:szCs w:val="22"/>
                <w:highlight w:val="red"/>
              </w:rPr>
              <w:t>cm</w:t>
            </w:r>
          </w:p>
          <w:p w14:paraId="73F214DD" w14:textId="716F8DBB" w:rsidR="00DE38B2" w:rsidRPr="00446A6C" w:rsidRDefault="00DE38B2" w:rsidP="005D5418">
            <w:pPr>
              <w:rPr>
                <w:rFonts w:ascii="Arial" w:hAnsi="Arial" w:cs="Arial"/>
                <w:b/>
                <w:bCs/>
                <w:sz w:val="22"/>
                <w:szCs w:val="22"/>
                <w:highlight w:val="red"/>
              </w:rPr>
            </w:pPr>
            <w:r w:rsidRPr="00446A6C">
              <w:rPr>
                <w:rFonts w:ascii="Arial" w:hAnsi="Arial" w:cs="Arial"/>
                <w:b/>
                <w:bCs/>
                <w:sz w:val="22"/>
                <w:szCs w:val="22"/>
                <w:highlight w:val="red"/>
              </w:rPr>
              <w:t>FR</w:t>
            </w:r>
          </w:p>
          <w:p w14:paraId="0B1B1356" w14:textId="5F9D21D7" w:rsidR="00DE38B2" w:rsidRPr="00446A6C" w:rsidRDefault="00DE38B2" w:rsidP="005D5418">
            <w:pPr>
              <w:rPr>
                <w:rFonts w:ascii="Arial" w:hAnsi="Arial" w:cs="Arial"/>
                <w:b/>
                <w:bCs/>
                <w:sz w:val="22"/>
                <w:szCs w:val="22"/>
                <w:highlight w:val="red"/>
              </w:rPr>
            </w:pPr>
            <w:r w:rsidRPr="00446A6C">
              <w:rPr>
                <w:rFonts w:ascii="Arial" w:hAnsi="Arial" w:cs="Arial"/>
                <w:b/>
                <w:bCs/>
                <w:sz w:val="22"/>
                <w:szCs w:val="22"/>
                <w:highlight w:val="red"/>
              </w:rPr>
              <w:t>L</w:t>
            </w:r>
          </w:p>
          <w:p w14:paraId="4C43F562" w14:textId="2A28117E" w:rsidR="00DE38B2" w:rsidRPr="00446A6C" w:rsidRDefault="00DE38B2" w:rsidP="005D5418">
            <w:pPr>
              <w:rPr>
                <w:rFonts w:ascii="Arial" w:hAnsi="Arial" w:cs="Arial"/>
                <w:b/>
                <w:bCs/>
                <w:sz w:val="22"/>
                <w:szCs w:val="22"/>
                <w:highlight w:val="red"/>
              </w:rPr>
            </w:pPr>
            <w:r w:rsidRPr="00446A6C">
              <w:rPr>
                <w:rFonts w:ascii="Arial" w:hAnsi="Arial" w:cs="Arial"/>
                <w:b/>
                <w:bCs/>
                <w:sz w:val="22"/>
                <w:szCs w:val="22"/>
                <w:highlight w:val="red"/>
              </w:rPr>
              <w:t>BR</w:t>
            </w:r>
          </w:p>
          <w:p w14:paraId="35E37E4C" w14:textId="5E33E730" w:rsidR="00DE38B2" w:rsidRPr="00446A6C" w:rsidRDefault="00DE38B2" w:rsidP="005D5418">
            <w:pPr>
              <w:rPr>
                <w:rFonts w:ascii="Arial" w:hAnsi="Arial" w:cs="Arial"/>
                <w:b/>
                <w:bCs/>
                <w:sz w:val="22"/>
                <w:szCs w:val="22"/>
                <w:highlight w:val="red"/>
              </w:rPr>
            </w:pPr>
            <w:r w:rsidRPr="00446A6C">
              <w:rPr>
                <w:rFonts w:ascii="Arial" w:hAnsi="Arial" w:cs="Arial"/>
                <w:b/>
                <w:bCs/>
                <w:sz w:val="22"/>
                <w:szCs w:val="22"/>
                <w:highlight w:val="red"/>
              </w:rPr>
              <w:t>SH</w:t>
            </w:r>
          </w:p>
          <w:p w14:paraId="0008129C" w14:textId="0839032B" w:rsidR="00DE38B2" w:rsidRPr="00446A6C" w:rsidRDefault="00DE38B2" w:rsidP="005D5418">
            <w:pPr>
              <w:rPr>
                <w:rFonts w:ascii="Arial" w:hAnsi="Arial" w:cs="Arial"/>
                <w:b/>
                <w:bCs/>
                <w:sz w:val="22"/>
                <w:szCs w:val="22"/>
                <w:highlight w:val="red"/>
              </w:rPr>
            </w:pPr>
            <w:r w:rsidRPr="00446A6C">
              <w:rPr>
                <w:rFonts w:ascii="Arial" w:hAnsi="Arial" w:cs="Arial"/>
                <w:b/>
                <w:bCs/>
                <w:sz w:val="22"/>
                <w:szCs w:val="22"/>
                <w:highlight w:val="red"/>
              </w:rPr>
              <w:t>IB</w:t>
            </w:r>
          </w:p>
          <w:p w14:paraId="2D21381F" w14:textId="0E3B3D39" w:rsidR="00DE38B2" w:rsidRPr="00446A6C" w:rsidRDefault="00DE38B2" w:rsidP="005D5418">
            <w:pPr>
              <w:rPr>
                <w:rFonts w:ascii="Arial" w:hAnsi="Arial" w:cs="Arial"/>
                <w:b/>
                <w:bCs/>
                <w:sz w:val="22"/>
                <w:szCs w:val="22"/>
                <w:highlight w:val="red"/>
              </w:rPr>
            </w:pPr>
            <w:r w:rsidRPr="00446A6C">
              <w:rPr>
                <w:rFonts w:ascii="Arial" w:hAnsi="Arial" w:cs="Arial"/>
                <w:b/>
                <w:bCs/>
                <w:sz w:val="22"/>
                <w:szCs w:val="22"/>
                <w:highlight w:val="red"/>
              </w:rPr>
              <w:t>OB</w:t>
            </w:r>
          </w:p>
          <w:p w14:paraId="2B9E4703" w14:textId="7E9804FD" w:rsidR="008B7642" w:rsidRPr="00446A6C" w:rsidRDefault="00F44819" w:rsidP="00337E66">
            <w:pPr>
              <w:rPr>
                <w:rFonts w:ascii="Arial" w:hAnsi="Arial" w:cs="Arial"/>
                <w:b/>
                <w:bCs/>
                <w:sz w:val="22"/>
                <w:szCs w:val="22"/>
                <w:highlight w:val="red"/>
              </w:rPr>
            </w:pPr>
            <w:r w:rsidRPr="00446A6C">
              <w:rPr>
                <w:rFonts w:ascii="Arial" w:hAnsi="Arial" w:cs="Arial"/>
                <w:b/>
                <w:bCs/>
                <w:sz w:val="22"/>
                <w:szCs w:val="22"/>
                <w:highlight w:val="red"/>
              </w:rPr>
              <w:t>N</w:t>
            </w:r>
          </w:p>
          <w:p w14:paraId="7F8204CB" w14:textId="21908FF1" w:rsidR="00F44819" w:rsidRPr="00446A6C" w:rsidRDefault="00F44819" w:rsidP="00337E66">
            <w:pPr>
              <w:rPr>
                <w:rFonts w:ascii="Arial" w:hAnsi="Arial" w:cs="Arial"/>
                <w:b/>
                <w:bCs/>
                <w:sz w:val="22"/>
                <w:szCs w:val="22"/>
                <w:highlight w:val="red"/>
              </w:rPr>
            </w:pPr>
            <w:r w:rsidRPr="00446A6C">
              <w:rPr>
                <w:rFonts w:ascii="Arial" w:hAnsi="Arial" w:cs="Arial"/>
                <w:b/>
                <w:bCs/>
                <w:sz w:val="22"/>
                <w:szCs w:val="22"/>
                <w:highlight w:val="red"/>
              </w:rPr>
              <w:t>GPS</w:t>
            </w:r>
          </w:p>
          <w:p w14:paraId="015E8126" w14:textId="19924F53" w:rsidR="00F44819" w:rsidRPr="00446A6C" w:rsidRDefault="00F44819" w:rsidP="00337E66">
            <w:pPr>
              <w:rPr>
                <w:rFonts w:ascii="Arial" w:hAnsi="Arial" w:cs="Arial"/>
                <w:b/>
                <w:bCs/>
                <w:sz w:val="22"/>
                <w:szCs w:val="22"/>
                <w:highlight w:val="red"/>
              </w:rPr>
            </w:pPr>
            <w:r w:rsidRPr="00446A6C">
              <w:rPr>
                <w:rFonts w:ascii="Arial" w:hAnsi="Arial" w:cs="Arial"/>
                <w:b/>
                <w:bCs/>
                <w:sz w:val="22"/>
                <w:szCs w:val="22"/>
                <w:highlight w:val="red"/>
              </w:rPr>
              <w:t>MEMS</w:t>
            </w:r>
          </w:p>
          <w:p w14:paraId="721719B9" w14:textId="7B630DBD" w:rsidR="008B7642" w:rsidRPr="00446A6C" w:rsidRDefault="00F44819" w:rsidP="00337E66">
            <w:pPr>
              <w:rPr>
                <w:rFonts w:ascii="Arial" w:hAnsi="Arial" w:cs="Arial"/>
                <w:b/>
                <w:bCs/>
                <w:sz w:val="22"/>
                <w:szCs w:val="22"/>
                <w:highlight w:val="red"/>
              </w:rPr>
            </w:pPr>
            <w:r w:rsidRPr="00446A6C">
              <w:rPr>
                <w:rFonts w:ascii="Arial" w:hAnsi="Arial" w:cs="Arial"/>
                <w:b/>
                <w:bCs/>
                <w:sz w:val="22"/>
                <w:szCs w:val="22"/>
                <w:highlight w:val="red"/>
              </w:rPr>
              <w:t>MIP</w:t>
            </w:r>
          </w:p>
          <w:p w14:paraId="4DC9A57B" w14:textId="26F2BF9F" w:rsidR="00F44819" w:rsidRPr="00446A6C" w:rsidRDefault="00F44819" w:rsidP="00337E66">
            <w:pPr>
              <w:rPr>
                <w:rFonts w:ascii="Arial" w:hAnsi="Arial" w:cs="Arial"/>
                <w:b/>
                <w:bCs/>
                <w:sz w:val="22"/>
                <w:szCs w:val="22"/>
                <w:highlight w:val="red"/>
              </w:rPr>
            </w:pPr>
            <w:r w:rsidRPr="00446A6C">
              <w:rPr>
                <w:rFonts w:ascii="Arial" w:hAnsi="Arial" w:cs="Arial"/>
                <w:b/>
                <w:bCs/>
                <w:sz w:val="22"/>
                <w:szCs w:val="22"/>
                <w:highlight w:val="red"/>
              </w:rPr>
              <w:t>PA</w:t>
            </w:r>
          </w:p>
          <w:p w14:paraId="74A22A10" w14:textId="0C348CD2" w:rsidR="009932BD" w:rsidRPr="00446A6C" w:rsidRDefault="009932BD" w:rsidP="00337E66">
            <w:pPr>
              <w:rPr>
                <w:rFonts w:ascii="Arial" w:hAnsi="Arial" w:cs="Arial"/>
                <w:b/>
                <w:bCs/>
                <w:i/>
                <w:iCs/>
                <w:sz w:val="22"/>
                <w:szCs w:val="22"/>
                <w:highlight w:val="red"/>
              </w:rPr>
            </w:pPr>
            <w:r w:rsidRPr="00446A6C">
              <w:rPr>
                <w:rFonts w:ascii="Arial" w:hAnsi="Arial" w:cs="Arial"/>
                <w:b/>
                <w:bCs/>
                <w:i/>
                <w:iCs/>
                <w:sz w:val="22"/>
                <w:szCs w:val="22"/>
                <w:highlight w:val="red"/>
              </w:rPr>
              <w:t>p</w:t>
            </w:r>
          </w:p>
          <w:p w14:paraId="7B42D407" w14:textId="381CB898" w:rsidR="008B7642"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t>SLISO</w:t>
            </w:r>
          </w:p>
          <w:p w14:paraId="6DF41760" w14:textId="22532F80" w:rsidR="007C38A6"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lastRenderedPageBreak/>
              <w:t>Mom</w:t>
            </w:r>
          </w:p>
          <w:p w14:paraId="0CBA7A49" w14:textId="25600A58" w:rsidR="007C38A6"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t>TT</w:t>
            </w:r>
          </w:p>
          <w:p w14:paraId="4FAE7FDF" w14:textId="72A10821" w:rsidR="007C38A6" w:rsidRPr="00446A6C" w:rsidRDefault="007C38A6" w:rsidP="00337E66">
            <w:pPr>
              <w:rPr>
                <w:rFonts w:ascii="Arial" w:hAnsi="Arial" w:cs="Arial"/>
                <w:b/>
                <w:bCs/>
                <w:sz w:val="22"/>
                <w:szCs w:val="22"/>
                <w:highlight w:val="red"/>
                <w:vertAlign w:val="subscript"/>
              </w:rPr>
            </w:pPr>
            <w:r w:rsidRPr="00446A6C">
              <w:rPr>
                <w:rFonts w:ascii="Arial" w:hAnsi="Arial" w:cs="Arial"/>
                <w:b/>
                <w:bCs/>
                <w:sz w:val="22"/>
                <w:szCs w:val="22"/>
                <w:highlight w:val="red"/>
              </w:rPr>
              <w:t>V</w:t>
            </w:r>
            <w:r w:rsidRPr="00446A6C">
              <w:rPr>
                <w:rFonts w:ascii="Arial" w:hAnsi="Arial" w:cs="Arial"/>
                <w:b/>
                <w:bCs/>
                <w:sz w:val="22"/>
                <w:szCs w:val="22"/>
                <w:highlight w:val="red"/>
                <w:vertAlign w:val="subscript"/>
              </w:rPr>
              <w:t>max</w:t>
            </w:r>
          </w:p>
          <w:p w14:paraId="124DC0C7" w14:textId="4BBFDA69" w:rsidR="007C38A6"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t>1RM</w:t>
            </w:r>
          </w:p>
          <w:p w14:paraId="51C42A1B" w14:textId="3DD05299" w:rsidR="007C38A6"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t>ISAK</w:t>
            </w:r>
          </w:p>
          <w:p w14:paraId="47036477" w14:textId="74D7CDF9" w:rsidR="007C38A6"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t>ICC</w:t>
            </w:r>
          </w:p>
          <w:p w14:paraId="4E117FB1" w14:textId="0A971B1D" w:rsidR="007C38A6" w:rsidRPr="00446A6C" w:rsidRDefault="007C38A6" w:rsidP="00337E66">
            <w:pPr>
              <w:rPr>
                <w:rFonts w:ascii="Arial" w:hAnsi="Arial" w:cs="Arial"/>
                <w:b/>
                <w:bCs/>
                <w:sz w:val="22"/>
                <w:szCs w:val="22"/>
                <w:highlight w:val="red"/>
              </w:rPr>
            </w:pPr>
            <w:r w:rsidRPr="00446A6C">
              <w:rPr>
                <w:rFonts w:ascii="Arial" w:hAnsi="Arial" w:cs="Arial"/>
                <w:b/>
                <w:bCs/>
                <w:sz w:val="22"/>
                <w:szCs w:val="22"/>
                <w:highlight w:val="red"/>
              </w:rPr>
              <w:t>kg/</w:t>
            </w:r>
            <w:proofErr w:type="spellStart"/>
            <w:r w:rsidR="00957047" w:rsidRPr="00446A6C">
              <w:rPr>
                <w:rFonts w:ascii="Arial" w:hAnsi="Arial" w:cs="Arial"/>
                <w:b/>
                <w:bCs/>
                <w:sz w:val="22"/>
                <w:szCs w:val="22"/>
                <w:highlight w:val="red"/>
              </w:rPr>
              <w:t>kg</w:t>
            </w:r>
            <w:r w:rsidRPr="00446A6C">
              <w:rPr>
                <w:rFonts w:ascii="Arial" w:hAnsi="Arial" w:cs="Arial"/>
                <w:b/>
                <w:bCs/>
                <w:sz w:val="22"/>
                <w:szCs w:val="22"/>
                <w:highlight w:val="red"/>
              </w:rPr>
              <w:t>BM</w:t>
            </w:r>
            <w:proofErr w:type="spellEnd"/>
          </w:p>
          <w:p w14:paraId="4989FD74" w14:textId="65E640B8" w:rsidR="007C38A6"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SLDJ</w:t>
            </w:r>
          </w:p>
          <w:p w14:paraId="3B647F07" w14:textId="5FFE5653" w:rsidR="00957047"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SSC</w:t>
            </w:r>
          </w:p>
          <w:p w14:paraId="17821AC0" w14:textId="792F1653" w:rsidR="00957047"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RSI</w:t>
            </w:r>
          </w:p>
          <w:p w14:paraId="0EE0775B" w14:textId="2A4446D9" w:rsidR="00957047"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CMJ</w:t>
            </w:r>
          </w:p>
          <w:p w14:paraId="54AB64DA" w14:textId="3BD04EDA" w:rsidR="007C38A6"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CMJPPO</w:t>
            </w:r>
          </w:p>
          <w:p w14:paraId="2C763118" w14:textId="181502E9" w:rsidR="00957047"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PPO/BM</w:t>
            </w:r>
          </w:p>
          <w:p w14:paraId="09732387" w14:textId="65A1A2C7" w:rsidR="00957047" w:rsidRPr="00446A6C" w:rsidRDefault="00957047" w:rsidP="00337E66">
            <w:pPr>
              <w:rPr>
                <w:rFonts w:ascii="Arial" w:hAnsi="Arial" w:cs="Arial"/>
                <w:b/>
                <w:bCs/>
                <w:sz w:val="22"/>
                <w:szCs w:val="22"/>
                <w:highlight w:val="red"/>
              </w:rPr>
            </w:pPr>
            <w:r w:rsidRPr="00446A6C">
              <w:rPr>
                <w:rFonts w:ascii="Arial" w:hAnsi="Arial" w:cs="Arial"/>
                <w:b/>
                <w:bCs/>
                <w:sz w:val="22"/>
                <w:szCs w:val="22"/>
                <w:highlight w:val="red"/>
              </w:rPr>
              <w:t>F-V</w:t>
            </w:r>
          </w:p>
          <w:p w14:paraId="50097C17" w14:textId="360A1610" w:rsidR="00957047" w:rsidRPr="00446A6C" w:rsidRDefault="00957047" w:rsidP="00337E66">
            <w:pPr>
              <w:rPr>
                <w:rFonts w:ascii="Arial" w:hAnsi="Arial" w:cs="Arial"/>
                <w:b/>
                <w:bCs/>
                <w:sz w:val="22"/>
                <w:szCs w:val="22"/>
                <w:highlight w:val="red"/>
                <w:vertAlign w:val="subscript"/>
              </w:rPr>
            </w:pPr>
            <w:r w:rsidRPr="00446A6C">
              <w:rPr>
                <w:rFonts w:ascii="Arial" w:hAnsi="Arial" w:cs="Arial"/>
                <w:b/>
                <w:bCs/>
                <w:sz w:val="22"/>
                <w:szCs w:val="22"/>
                <w:highlight w:val="red"/>
              </w:rPr>
              <w:t>F</w:t>
            </w:r>
            <w:r w:rsidRPr="00446A6C">
              <w:rPr>
                <w:rFonts w:ascii="Arial" w:hAnsi="Arial" w:cs="Arial"/>
                <w:b/>
                <w:bCs/>
                <w:sz w:val="22"/>
                <w:szCs w:val="22"/>
                <w:highlight w:val="red"/>
                <w:vertAlign w:val="subscript"/>
              </w:rPr>
              <w:t>0</w:t>
            </w:r>
          </w:p>
          <w:p w14:paraId="6124A272" w14:textId="14239B72" w:rsidR="00957047" w:rsidRPr="00446A6C" w:rsidRDefault="009932BD" w:rsidP="00337E66">
            <w:pPr>
              <w:rPr>
                <w:rFonts w:ascii="Arial" w:hAnsi="Arial" w:cs="Arial"/>
                <w:b/>
                <w:bCs/>
                <w:sz w:val="22"/>
                <w:szCs w:val="22"/>
                <w:highlight w:val="red"/>
                <w:vertAlign w:val="subscript"/>
              </w:rPr>
            </w:pPr>
            <w:r w:rsidRPr="00446A6C">
              <w:rPr>
                <w:rFonts w:ascii="Arial" w:hAnsi="Arial" w:cs="Arial"/>
                <w:b/>
                <w:bCs/>
                <w:sz w:val="22"/>
                <w:szCs w:val="22"/>
                <w:highlight w:val="red"/>
              </w:rPr>
              <w:t>P</w:t>
            </w:r>
            <w:r w:rsidRPr="00446A6C">
              <w:rPr>
                <w:rFonts w:ascii="Arial" w:hAnsi="Arial" w:cs="Arial"/>
                <w:b/>
                <w:bCs/>
                <w:sz w:val="22"/>
                <w:szCs w:val="22"/>
                <w:highlight w:val="red"/>
                <w:vertAlign w:val="subscript"/>
              </w:rPr>
              <w:t>max</w:t>
            </w:r>
          </w:p>
          <w:p w14:paraId="7720CD34" w14:textId="4CC35837" w:rsidR="009932BD" w:rsidRPr="00446A6C" w:rsidRDefault="009932BD" w:rsidP="00337E66">
            <w:pPr>
              <w:rPr>
                <w:rFonts w:ascii="Arial" w:hAnsi="Arial" w:cs="Arial"/>
                <w:b/>
                <w:bCs/>
                <w:sz w:val="22"/>
                <w:szCs w:val="22"/>
                <w:highlight w:val="red"/>
                <w:vertAlign w:val="subscript"/>
              </w:rPr>
            </w:pPr>
            <w:r w:rsidRPr="00446A6C">
              <w:rPr>
                <w:rFonts w:ascii="Arial" w:hAnsi="Arial" w:cs="Arial"/>
                <w:b/>
                <w:bCs/>
                <w:sz w:val="22"/>
                <w:szCs w:val="22"/>
                <w:highlight w:val="red"/>
              </w:rPr>
              <w:t>RF</w:t>
            </w:r>
            <w:r w:rsidRPr="00446A6C">
              <w:rPr>
                <w:rFonts w:ascii="Arial" w:hAnsi="Arial" w:cs="Arial"/>
                <w:b/>
                <w:bCs/>
                <w:sz w:val="22"/>
                <w:szCs w:val="22"/>
                <w:highlight w:val="red"/>
                <w:vertAlign w:val="subscript"/>
              </w:rPr>
              <w:t>max</w:t>
            </w:r>
          </w:p>
          <w:p w14:paraId="10EE0597" w14:textId="1035531E" w:rsidR="009932BD" w:rsidRPr="00446A6C" w:rsidRDefault="009932BD" w:rsidP="00337E66">
            <w:pPr>
              <w:rPr>
                <w:rFonts w:ascii="Arial" w:hAnsi="Arial" w:cs="Arial"/>
                <w:b/>
                <w:bCs/>
                <w:sz w:val="22"/>
                <w:szCs w:val="22"/>
                <w:highlight w:val="red"/>
              </w:rPr>
            </w:pPr>
            <w:r w:rsidRPr="00446A6C">
              <w:rPr>
                <w:rFonts w:ascii="Arial" w:hAnsi="Arial" w:cs="Arial"/>
                <w:b/>
                <w:bCs/>
                <w:sz w:val="22"/>
                <w:szCs w:val="22"/>
                <w:highlight w:val="red"/>
              </w:rPr>
              <w:t>DRF</w:t>
            </w:r>
          </w:p>
          <w:p w14:paraId="5BBA772C" w14:textId="7B21F9C3" w:rsidR="009932BD" w:rsidRPr="00446A6C" w:rsidRDefault="009932BD" w:rsidP="00337E66">
            <w:pPr>
              <w:rPr>
                <w:rFonts w:ascii="Arial" w:hAnsi="Arial" w:cs="Arial"/>
                <w:b/>
                <w:bCs/>
                <w:sz w:val="22"/>
                <w:szCs w:val="22"/>
                <w:highlight w:val="red"/>
              </w:rPr>
            </w:pPr>
            <w:r w:rsidRPr="00446A6C">
              <w:rPr>
                <w:rFonts w:ascii="Arial" w:hAnsi="Arial" w:cs="Arial"/>
                <w:b/>
                <w:bCs/>
                <w:sz w:val="22"/>
                <w:szCs w:val="22"/>
                <w:highlight w:val="red"/>
              </w:rPr>
              <w:t>mmHg</w:t>
            </w:r>
          </w:p>
          <w:p w14:paraId="7942A6F8" w14:textId="1797255F" w:rsidR="00957047" w:rsidRPr="00446A6C" w:rsidRDefault="004560FD" w:rsidP="00337E66">
            <w:pPr>
              <w:rPr>
                <w:rFonts w:ascii="Arial" w:hAnsi="Arial" w:cs="Arial"/>
                <w:b/>
                <w:bCs/>
                <w:sz w:val="22"/>
                <w:szCs w:val="22"/>
                <w:highlight w:val="red"/>
                <w:vertAlign w:val="superscript"/>
              </w:rPr>
            </w:pPr>
            <w:r w:rsidRPr="00446A6C">
              <w:rPr>
                <w:rFonts w:ascii="Arial" w:hAnsi="Arial" w:cs="Arial"/>
                <w:b/>
                <w:bCs/>
                <w:sz w:val="22"/>
                <w:szCs w:val="22"/>
                <w:highlight w:val="red"/>
              </w:rPr>
              <w:t>R</w:t>
            </w:r>
            <w:r w:rsidRPr="00446A6C">
              <w:rPr>
                <w:rFonts w:ascii="Arial" w:hAnsi="Arial" w:cs="Arial"/>
                <w:b/>
                <w:bCs/>
                <w:sz w:val="22"/>
                <w:szCs w:val="22"/>
                <w:highlight w:val="red"/>
                <w:vertAlign w:val="superscript"/>
              </w:rPr>
              <w:t>2</w:t>
            </w:r>
          </w:p>
          <w:p w14:paraId="46E4DBF1" w14:textId="44B5DA98" w:rsidR="00C121BC" w:rsidRPr="00446A6C" w:rsidRDefault="00C121BC" w:rsidP="00337E66">
            <w:pPr>
              <w:rPr>
                <w:rFonts w:ascii="Arial" w:hAnsi="Arial" w:cs="Arial"/>
                <w:b/>
                <w:bCs/>
                <w:sz w:val="22"/>
                <w:szCs w:val="22"/>
                <w:highlight w:val="red"/>
              </w:rPr>
            </w:pPr>
            <w:r w:rsidRPr="00446A6C">
              <w:rPr>
                <w:rFonts w:ascii="Arial" w:hAnsi="Arial" w:cs="Arial"/>
                <w:b/>
                <w:bCs/>
                <w:sz w:val="22"/>
                <w:szCs w:val="22"/>
                <w:highlight w:val="red"/>
              </w:rPr>
              <w:t>SD</w:t>
            </w:r>
          </w:p>
          <w:p w14:paraId="151A1C94" w14:textId="47634898" w:rsidR="009932BD" w:rsidRPr="00446A6C" w:rsidRDefault="004560FD" w:rsidP="00337E66">
            <w:pPr>
              <w:rPr>
                <w:rFonts w:ascii="Arial" w:hAnsi="Arial" w:cs="Arial"/>
                <w:b/>
                <w:bCs/>
                <w:sz w:val="22"/>
                <w:szCs w:val="22"/>
                <w:highlight w:val="red"/>
              </w:rPr>
            </w:pPr>
            <w:r w:rsidRPr="00446A6C">
              <w:rPr>
                <w:rFonts w:ascii="Arial" w:hAnsi="Arial" w:cs="Arial"/>
                <w:b/>
                <w:bCs/>
                <w:sz w:val="22"/>
                <w:szCs w:val="22"/>
                <w:highlight w:val="red"/>
              </w:rPr>
              <w:t>PCA</w:t>
            </w:r>
          </w:p>
          <w:p w14:paraId="790BBCD5" w14:textId="452CA7CF" w:rsidR="004560FD" w:rsidRPr="00446A6C" w:rsidRDefault="004560FD" w:rsidP="00337E66">
            <w:pPr>
              <w:rPr>
                <w:rFonts w:ascii="Arial" w:hAnsi="Arial" w:cs="Arial"/>
                <w:b/>
                <w:bCs/>
                <w:sz w:val="22"/>
                <w:szCs w:val="22"/>
                <w:highlight w:val="red"/>
              </w:rPr>
            </w:pPr>
            <w:r w:rsidRPr="00446A6C">
              <w:rPr>
                <w:rFonts w:ascii="Arial" w:hAnsi="Arial" w:cs="Arial"/>
                <w:b/>
                <w:bCs/>
                <w:sz w:val="22"/>
                <w:szCs w:val="22"/>
                <w:highlight w:val="red"/>
              </w:rPr>
              <w:t>PLSR</w:t>
            </w:r>
          </w:p>
          <w:p w14:paraId="1A8A8136" w14:textId="13BADDF0" w:rsidR="004560FD" w:rsidRPr="00446A6C" w:rsidRDefault="004560FD" w:rsidP="00337E66">
            <w:pPr>
              <w:rPr>
                <w:rFonts w:ascii="Arial" w:hAnsi="Arial" w:cs="Arial"/>
                <w:b/>
                <w:bCs/>
                <w:sz w:val="22"/>
                <w:szCs w:val="22"/>
                <w:highlight w:val="red"/>
              </w:rPr>
            </w:pPr>
            <w:r w:rsidRPr="00446A6C">
              <w:rPr>
                <w:rFonts w:ascii="Arial" w:hAnsi="Arial" w:cs="Arial"/>
                <w:b/>
                <w:bCs/>
                <w:sz w:val="22"/>
                <w:szCs w:val="22"/>
                <w:highlight w:val="red"/>
              </w:rPr>
              <w:t>RMSEP</w:t>
            </w:r>
          </w:p>
          <w:p w14:paraId="1F9F4ACE" w14:textId="6E33D98C" w:rsidR="005B6F19" w:rsidRPr="00446A6C" w:rsidRDefault="005B6F19" w:rsidP="00337E66">
            <w:pPr>
              <w:rPr>
                <w:rFonts w:ascii="Arial" w:hAnsi="Arial" w:cs="Arial"/>
                <w:b/>
                <w:bCs/>
                <w:sz w:val="22"/>
                <w:szCs w:val="22"/>
                <w:highlight w:val="red"/>
              </w:rPr>
            </w:pPr>
            <w:r w:rsidRPr="00446A6C">
              <w:rPr>
                <w:rFonts w:ascii="Arial" w:hAnsi="Arial" w:cs="Arial"/>
                <w:b/>
                <w:bCs/>
                <w:sz w:val="22"/>
                <w:szCs w:val="22"/>
                <w:highlight w:val="red"/>
              </w:rPr>
              <w:t>MAS</w:t>
            </w:r>
          </w:p>
          <w:p w14:paraId="63CF612E" w14:textId="6799ED48" w:rsidR="004560FD" w:rsidRPr="00446A6C" w:rsidRDefault="004560FD" w:rsidP="004560FD">
            <w:pPr>
              <w:rPr>
                <w:rFonts w:ascii="Arial" w:hAnsi="Arial" w:cs="Arial"/>
                <w:b/>
                <w:bCs/>
                <w:sz w:val="22"/>
                <w:szCs w:val="22"/>
                <w:highlight w:val="red"/>
              </w:rPr>
            </w:pPr>
            <w:r w:rsidRPr="00446A6C">
              <w:rPr>
                <w:rFonts w:ascii="Arial" w:hAnsi="Arial" w:cs="Arial"/>
                <w:b/>
                <w:bCs/>
                <w:sz w:val="22"/>
                <w:szCs w:val="22"/>
                <w:highlight w:val="red"/>
              </w:rPr>
              <w:t xml:space="preserve">A </w:t>
            </w:r>
          </w:p>
          <w:p w14:paraId="3BE8A8BC" w14:textId="0F2A40E9" w:rsidR="004560FD" w:rsidRPr="00446A6C" w:rsidRDefault="004560FD" w:rsidP="004560FD">
            <w:pPr>
              <w:rPr>
                <w:rFonts w:ascii="Arial" w:hAnsi="Arial" w:cs="Arial"/>
                <w:b/>
                <w:bCs/>
                <w:sz w:val="22"/>
                <w:szCs w:val="22"/>
                <w:highlight w:val="red"/>
              </w:rPr>
            </w:pPr>
            <w:r w:rsidRPr="00446A6C">
              <w:rPr>
                <w:rFonts w:ascii="Arial" w:hAnsi="Arial" w:cs="Arial"/>
                <w:b/>
                <w:bCs/>
                <w:sz w:val="22"/>
                <w:szCs w:val="22"/>
                <w:highlight w:val="red"/>
              </w:rPr>
              <w:t>F</w:t>
            </w:r>
          </w:p>
          <w:p w14:paraId="0A9F0DFC" w14:textId="25D01CAC" w:rsidR="004560FD" w:rsidRPr="00446A6C" w:rsidRDefault="004560FD" w:rsidP="004560FD">
            <w:pPr>
              <w:rPr>
                <w:rFonts w:ascii="Arial" w:hAnsi="Arial" w:cs="Arial"/>
                <w:b/>
                <w:bCs/>
                <w:sz w:val="22"/>
                <w:szCs w:val="22"/>
                <w:highlight w:val="red"/>
              </w:rPr>
            </w:pPr>
            <w:r w:rsidRPr="00446A6C">
              <w:rPr>
                <w:rFonts w:ascii="Arial" w:hAnsi="Arial" w:cs="Arial"/>
                <w:b/>
                <w:bCs/>
                <w:sz w:val="22"/>
                <w:szCs w:val="22"/>
                <w:highlight w:val="red"/>
              </w:rPr>
              <w:t>M</w:t>
            </w:r>
          </w:p>
          <w:p w14:paraId="19C8CB96" w14:textId="687BDBF7" w:rsidR="00B8097C" w:rsidRPr="00446A6C" w:rsidRDefault="00B8097C" w:rsidP="004560FD">
            <w:pPr>
              <w:rPr>
                <w:rFonts w:ascii="Arial" w:hAnsi="Arial" w:cs="Arial"/>
                <w:b/>
                <w:bCs/>
                <w:sz w:val="22"/>
                <w:szCs w:val="22"/>
                <w:highlight w:val="red"/>
              </w:rPr>
            </w:pPr>
            <w:r w:rsidRPr="00446A6C">
              <w:rPr>
                <w:rFonts w:ascii="Arial" w:hAnsi="Arial" w:cs="Arial"/>
                <w:b/>
                <w:bCs/>
                <w:sz w:val="22"/>
                <w:szCs w:val="22"/>
                <w:highlight w:val="red"/>
              </w:rPr>
              <w:t>RFU</w:t>
            </w:r>
          </w:p>
          <w:p w14:paraId="75D3DDAB" w14:textId="086104AA"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I</w:t>
            </w:r>
          </w:p>
          <w:p w14:paraId="03579301" w14:textId="0CFCA343"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C</w:t>
            </w:r>
          </w:p>
          <w:p w14:paraId="4D4E5325" w14:textId="530FE8FA"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M</w:t>
            </w:r>
          </w:p>
          <w:p w14:paraId="6225E1A9" w14:textId="24699C08"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W</w:t>
            </w:r>
          </w:p>
          <w:p w14:paraId="77E9CBA4" w14:textId="42DBE247"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SP</w:t>
            </w:r>
          </w:p>
          <w:p w14:paraId="0D341B28" w14:textId="63100422"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KO</w:t>
            </w:r>
          </w:p>
          <w:p w14:paraId="323A09E5" w14:textId="345754E4" w:rsidR="00070DF0" w:rsidRPr="00446A6C" w:rsidRDefault="00070DF0" w:rsidP="004560FD">
            <w:pPr>
              <w:rPr>
                <w:rFonts w:ascii="Arial" w:hAnsi="Arial" w:cs="Arial"/>
                <w:b/>
                <w:bCs/>
                <w:sz w:val="22"/>
                <w:szCs w:val="22"/>
                <w:highlight w:val="red"/>
              </w:rPr>
            </w:pPr>
            <w:r w:rsidRPr="00446A6C">
              <w:rPr>
                <w:rFonts w:ascii="Arial" w:hAnsi="Arial" w:cs="Arial"/>
                <w:b/>
                <w:bCs/>
                <w:sz w:val="22"/>
                <w:szCs w:val="22"/>
                <w:highlight w:val="red"/>
              </w:rPr>
              <w:t>CA</w:t>
            </w:r>
          </w:p>
          <w:p w14:paraId="315E43EF" w14:textId="66D33775" w:rsidR="00070DF0" w:rsidRPr="00446A6C" w:rsidRDefault="00070DF0" w:rsidP="00070DF0">
            <w:pPr>
              <w:rPr>
                <w:rFonts w:ascii="Arial" w:hAnsi="Arial" w:cs="Arial"/>
                <w:b/>
                <w:bCs/>
                <w:sz w:val="22"/>
                <w:szCs w:val="22"/>
                <w:highlight w:val="red"/>
              </w:rPr>
            </w:pPr>
            <w:r w:rsidRPr="00446A6C">
              <w:rPr>
                <w:rFonts w:ascii="Arial" w:hAnsi="Arial" w:cs="Arial"/>
                <w:b/>
                <w:bCs/>
                <w:sz w:val="22"/>
                <w:szCs w:val="22"/>
                <w:highlight w:val="red"/>
              </w:rPr>
              <w:t>OP</w:t>
            </w:r>
          </w:p>
          <w:p w14:paraId="466B5BA1" w14:textId="23027C10" w:rsidR="00B8097C" w:rsidRPr="00446A6C" w:rsidRDefault="00B8097C" w:rsidP="004560FD">
            <w:pPr>
              <w:rPr>
                <w:rFonts w:ascii="Arial" w:hAnsi="Arial" w:cs="Arial"/>
                <w:b/>
                <w:bCs/>
                <w:sz w:val="22"/>
                <w:szCs w:val="22"/>
                <w:highlight w:val="red"/>
              </w:rPr>
            </w:pPr>
            <w:r w:rsidRPr="00446A6C">
              <w:rPr>
                <w:rFonts w:ascii="Arial" w:hAnsi="Arial" w:cs="Arial"/>
                <w:b/>
                <w:bCs/>
                <w:sz w:val="22"/>
                <w:szCs w:val="22"/>
                <w:highlight w:val="red"/>
              </w:rPr>
              <w:t>COM</w:t>
            </w:r>
          </w:p>
          <w:p w14:paraId="6E4561D8" w14:textId="55E8F14A" w:rsidR="004560FD"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BOS</w:t>
            </w:r>
          </w:p>
          <w:p w14:paraId="40087EA2" w14:textId="3CE8B8B7" w:rsidR="00B8097C" w:rsidRPr="00446A6C" w:rsidRDefault="00B8097C" w:rsidP="00070DF0">
            <w:pPr>
              <w:rPr>
                <w:rFonts w:ascii="Arial" w:hAnsi="Arial" w:cs="Arial"/>
                <w:b/>
                <w:bCs/>
                <w:sz w:val="22"/>
                <w:szCs w:val="22"/>
                <w:highlight w:val="red"/>
              </w:rPr>
            </w:pPr>
            <w:r w:rsidRPr="00446A6C">
              <w:rPr>
                <w:rFonts w:ascii="Arial" w:hAnsi="Arial" w:cs="Arial"/>
                <w:b/>
                <w:bCs/>
                <w:sz w:val="22"/>
                <w:szCs w:val="22"/>
                <w:highlight w:val="red"/>
              </w:rPr>
              <w:t>ROC</w:t>
            </w:r>
          </w:p>
          <w:p w14:paraId="652114D5" w14:textId="1576CBC8"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SO</w:t>
            </w:r>
          </w:p>
          <w:p w14:paraId="4586EDE1" w14:textId="5513286F"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AU</w:t>
            </w:r>
          </w:p>
          <w:p w14:paraId="7087C775" w14:textId="1D4AD65D"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AO</w:t>
            </w:r>
          </w:p>
          <w:p w14:paraId="0BB6DDF4" w14:textId="5495F7E7"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AB</w:t>
            </w:r>
          </w:p>
          <w:p w14:paraId="73FAADD0" w14:textId="070E4A7B"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B</w:t>
            </w:r>
          </w:p>
          <w:p w14:paraId="3DE61C28" w14:textId="411F4A76"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SE</w:t>
            </w:r>
          </w:p>
          <w:p w14:paraId="4754FF51" w14:textId="687D2D85"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95% CI</w:t>
            </w:r>
          </w:p>
          <w:p w14:paraId="5C85BDAF" w14:textId="09FB6664"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OR</w:t>
            </w:r>
          </w:p>
          <w:p w14:paraId="46BE0FC2" w14:textId="661CEBC6"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Max</w:t>
            </w:r>
          </w:p>
          <w:p w14:paraId="2A3AB9B7" w14:textId="370253D5"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Accel</w:t>
            </w:r>
          </w:p>
          <w:p w14:paraId="74F30F0A" w14:textId="0971AD4F"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CZ</w:t>
            </w:r>
          </w:p>
          <w:p w14:paraId="7F2081C9" w14:textId="2655FBCC" w:rsidR="00B8097C" w:rsidRPr="00446A6C" w:rsidRDefault="00B8097C" w:rsidP="00337E66">
            <w:pPr>
              <w:rPr>
                <w:rFonts w:ascii="Arial" w:hAnsi="Arial" w:cs="Arial"/>
                <w:b/>
                <w:bCs/>
                <w:sz w:val="22"/>
                <w:szCs w:val="22"/>
                <w:highlight w:val="red"/>
              </w:rPr>
            </w:pPr>
            <w:r w:rsidRPr="00446A6C">
              <w:rPr>
                <w:rFonts w:ascii="Arial" w:hAnsi="Arial" w:cs="Arial"/>
                <w:b/>
                <w:bCs/>
                <w:sz w:val="22"/>
                <w:szCs w:val="22"/>
                <w:highlight w:val="red"/>
              </w:rPr>
              <w:t>Adv</w:t>
            </w:r>
          </w:p>
          <w:p w14:paraId="426B47D1" w14:textId="77777777" w:rsidR="00B8097C" w:rsidRPr="00446A6C" w:rsidRDefault="00B8097C" w:rsidP="00337E66">
            <w:pPr>
              <w:rPr>
                <w:rFonts w:ascii="Arial" w:hAnsi="Arial" w:cs="Arial"/>
                <w:b/>
                <w:bCs/>
                <w:sz w:val="22"/>
                <w:szCs w:val="22"/>
                <w:highlight w:val="red"/>
              </w:rPr>
            </w:pPr>
          </w:p>
          <w:p w14:paraId="02429244" w14:textId="77777777" w:rsidR="008B7642" w:rsidRPr="00446A6C" w:rsidRDefault="008B7642" w:rsidP="00B8097C">
            <w:pPr>
              <w:rPr>
                <w:rFonts w:ascii="Arial" w:hAnsi="Arial" w:cs="Arial"/>
                <w:b/>
                <w:bCs/>
                <w:sz w:val="22"/>
                <w:szCs w:val="22"/>
                <w:highlight w:val="red"/>
              </w:rPr>
            </w:pPr>
          </w:p>
        </w:tc>
        <w:tc>
          <w:tcPr>
            <w:tcW w:w="7920" w:type="dxa"/>
          </w:tcPr>
          <w:p w14:paraId="4EF1E8A2" w14:textId="77777777" w:rsidR="008B7642" w:rsidRPr="00446A6C" w:rsidRDefault="008B7642" w:rsidP="00337E66">
            <w:pPr>
              <w:rPr>
                <w:rFonts w:ascii="Arial" w:hAnsi="Arial" w:cs="Arial"/>
                <w:b/>
                <w:bCs/>
                <w:sz w:val="22"/>
                <w:szCs w:val="22"/>
                <w:highlight w:val="red"/>
              </w:rPr>
            </w:pPr>
          </w:p>
          <w:p w14:paraId="317675F5" w14:textId="77777777" w:rsidR="008B7642" w:rsidRPr="00446A6C" w:rsidRDefault="008B7642" w:rsidP="00337E66">
            <w:pPr>
              <w:rPr>
                <w:rFonts w:ascii="Arial" w:hAnsi="Arial" w:cs="Arial"/>
                <w:sz w:val="22"/>
                <w:szCs w:val="22"/>
                <w:highlight w:val="red"/>
              </w:rPr>
            </w:pPr>
          </w:p>
          <w:p w14:paraId="28980016" w14:textId="590ACD6B" w:rsidR="008B7642" w:rsidRPr="00446A6C" w:rsidRDefault="008B7642" w:rsidP="005D5418">
            <w:pPr>
              <w:jc w:val="both"/>
              <w:rPr>
                <w:rFonts w:ascii="Arial" w:hAnsi="Arial" w:cs="Arial"/>
                <w:sz w:val="22"/>
                <w:szCs w:val="22"/>
                <w:highlight w:val="red"/>
              </w:rPr>
            </w:pPr>
            <w:r w:rsidRPr="00446A6C">
              <w:rPr>
                <w:rFonts w:ascii="Arial" w:hAnsi="Arial" w:cs="Arial"/>
                <w:sz w:val="22"/>
                <w:szCs w:val="22"/>
                <w:highlight w:val="red"/>
              </w:rPr>
              <w:t xml:space="preserve">Preferred Reporting Items for Systematic Review and Meta-analyses </w:t>
            </w:r>
          </w:p>
          <w:p w14:paraId="367814C4" w14:textId="0E776D06" w:rsidR="008B7642" w:rsidRPr="00446A6C" w:rsidRDefault="005C04E5" w:rsidP="005D5418">
            <w:pPr>
              <w:tabs>
                <w:tab w:val="left" w:pos="2481"/>
              </w:tabs>
              <w:rPr>
                <w:rFonts w:ascii="Arial" w:eastAsia="Times New Roman" w:hAnsi="Arial" w:cs="Arial"/>
                <w:b/>
                <w:bCs/>
                <w:sz w:val="22"/>
                <w:szCs w:val="22"/>
                <w:highlight w:val="red"/>
              </w:rPr>
            </w:pPr>
            <w:r w:rsidRPr="00446A6C">
              <w:rPr>
                <w:rFonts w:ascii="Arial" w:eastAsia="Times New Roman" w:hAnsi="Arial" w:cs="Arial"/>
                <w:sz w:val="22"/>
                <w:szCs w:val="22"/>
                <w:highlight w:val="red"/>
              </w:rPr>
              <w:t>M</w:t>
            </w:r>
            <w:r w:rsidR="008B7642" w:rsidRPr="00446A6C">
              <w:rPr>
                <w:rFonts w:ascii="Arial" w:eastAsia="Times New Roman" w:hAnsi="Arial" w:cs="Arial"/>
                <w:sz w:val="22"/>
                <w:szCs w:val="22"/>
                <w:highlight w:val="red"/>
              </w:rPr>
              <w:t>etres per second</w:t>
            </w:r>
          </w:p>
          <w:p w14:paraId="1274CBA0" w14:textId="169E28EB" w:rsidR="008B7642" w:rsidRPr="00446A6C" w:rsidRDefault="005C04E5" w:rsidP="005D5418">
            <w:pPr>
              <w:rPr>
                <w:rFonts w:ascii="Arial" w:hAnsi="Arial" w:cs="Arial"/>
                <w:b/>
                <w:bCs/>
                <w:sz w:val="22"/>
                <w:szCs w:val="22"/>
                <w:highlight w:val="red"/>
              </w:rPr>
            </w:pPr>
            <w:r w:rsidRPr="00446A6C">
              <w:rPr>
                <w:rFonts w:ascii="Arial" w:hAnsi="Arial" w:cs="Arial"/>
                <w:b/>
                <w:bCs/>
                <w:sz w:val="22"/>
                <w:szCs w:val="22"/>
                <w:highlight w:val="red"/>
              </w:rPr>
              <w:t>Metres per minute</w:t>
            </w:r>
          </w:p>
          <w:p w14:paraId="5F31E41C" w14:textId="4C947984" w:rsidR="005C04E5" w:rsidRPr="00446A6C" w:rsidRDefault="005C04E5" w:rsidP="005D5418">
            <w:pPr>
              <w:jc w:val="both"/>
              <w:rPr>
                <w:rFonts w:ascii="Arial" w:hAnsi="Arial" w:cs="Arial"/>
                <w:sz w:val="22"/>
                <w:szCs w:val="18"/>
                <w:highlight w:val="red"/>
              </w:rPr>
            </w:pPr>
            <w:r w:rsidRPr="00446A6C">
              <w:rPr>
                <w:rFonts w:ascii="Arial" w:hAnsi="Arial" w:cs="Arial"/>
                <w:sz w:val="22"/>
                <w:szCs w:val="18"/>
                <w:highlight w:val="red"/>
              </w:rPr>
              <w:t>Metres per second squared</w:t>
            </w:r>
          </w:p>
          <w:p w14:paraId="0F0DD08E" w14:textId="553E813C" w:rsidR="00F44819" w:rsidRPr="00446A6C" w:rsidRDefault="00F44819" w:rsidP="005D5418">
            <w:pPr>
              <w:jc w:val="both"/>
              <w:rPr>
                <w:rFonts w:ascii="Arial" w:hAnsi="Arial" w:cs="Arial"/>
                <w:sz w:val="22"/>
                <w:szCs w:val="18"/>
                <w:highlight w:val="red"/>
              </w:rPr>
            </w:pPr>
            <w:r w:rsidRPr="00446A6C">
              <w:rPr>
                <w:rFonts w:ascii="Arial" w:hAnsi="Arial" w:cs="Arial"/>
                <w:sz w:val="22"/>
                <w:szCs w:val="18"/>
                <w:highlight w:val="red"/>
              </w:rPr>
              <w:t>Coefficient of variation</w:t>
            </w:r>
          </w:p>
          <w:p w14:paraId="6FCB144C" w14:textId="770694FE" w:rsidR="008B7642" w:rsidRPr="00446A6C" w:rsidRDefault="00233483" w:rsidP="005D5418">
            <w:pPr>
              <w:jc w:val="both"/>
              <w:rPr>
                <w:rFonts w:ascii="Arial" w:hAnsi="Arial" w:cs="Arial"/>
                <w:sz w:val="22"/>
                <w:szCs w:val="18"/>
                <w:highlight w:val="red"/>
              </w:rPr>
            </w:pPr>
            <w:r w:rsidRPr="00446A6C">
              <w:rPr>
                <w:rFonts w:ascii="Arial" w:hAnsi="Arial" w:cs="Arial"/>
                <w:sz w:val="22"/>
                <w:szCs w:val="18"/>
                <w:highlight w:val="red"/>
              </w:rPr>
              <w:t>Newton</w:t>
            </w:r>
          </w:p>
          <w:p w14:paraId="30AEB6CC" w14:textId="528EBE85" w:rsidR="008B7642" w:rsidRPr="00446A6C" w:rsidRDefault="00233483" w:rsidP="005D5418">
            <w:pPr>
              <w:jc w:val="both"/>
              <w:rPr>
                <w:rFonts w:ascii="Arial" w:hAnsi="Arial" w:cs="Arial"/>
                <w:sz w:val="22"/>
                <w:szCs w:val="22"/>
                <w:highlight w:val="red"/>
              </w:rPr>
            </w:pPr>
            <w:r w:rsidRPr="00446A6C">
              <w:rPr>
                <w:rFonts w:ascii="Arial" w:hAnsi="Arial" w:cs="Arial"/>
                <w:sz w:val="22"/>
                <w:szCs w:val="22"/>
                <w:highlight w:val="red"/>
              </w:rPr>
              <w:t>Millisecond</w:t>
            </w:r>
          </w:p>
          <w:p w14:paraId="66CC55D7" w14:textId="492FE409" w:rsidR="008B7642" w:rsidRPr="00446A6C" w:rsidRDefault="00233483" w:rsidP="005D5418">
            <w:pPr>
              <w:jc w:val="both"/>
              <w:rPr>
                <w:rFonts w:ascii="Arial" w:hAnsi="Arial" w:cs="Arial"/>
                <w:sz w:val="22"/>
                <w:szCs w:val="18"/>
                <w:highlight w:val="red"/>
              </w:rPr>
            </w:pPr>
            <w:r w:rsidRPr="00446A6C">
              <w:rPr>
                <w:rFonts w:ascii="Arial" w:hAnsi="Arial" w:cs="Arial"/>
                <w:sz w:val="22"/>
                <w:szCs w:val="18"/>
                <w:highlight w:val="red"/>
              </w:rPr>
              <w:t>Acceleration due to gravity</w:t>
            </w:r>
            <w:r w:rsidR="0023032B" w:rsidRPr="00446A6C">
              <w:rPr>
                <w:rFonts w:ascii="Arial" w:hAnsi="Arial" w:cs="Arial"/>
                <w:sz w:val="22"/>
                <w:szCs w:val="18"/>
                <w:highlight w:val="red"/>
              </w:rPr>
              <w:t xml:space="preserve"> (9.8 m/s</w:t>
            </w:r>
            <w:r w:rsidR="0023032B" w:rsidRPr="00446A6C">
              <w:rPr>
                <w:rFonts w:ascii="Arial" w:hAnsi="Arial" w:cs="Arial"/>
                <w:sz w:val="22"/>
                <w:szCs w:val="18"/>
                <w:highlight w:val="red"/>
                <w:vertAlign w:val="superscript"/>
              </w:rPr>
              <w:t>2</w:t>
            </w:r>
            <w:r w:rsidR="0023032B" w:rsidRPr="00446A6C">
              <w:rPr>
                <w:rFonts w:ascii="Arial" w:hAnsi="Arial" w:cs="Arial"/>
                <w:sz w:val="22"/>
                <w:szCs w:val="18"/>
                <w:highlight w:val="red"/>
              </w:rPr>
              <w:t>)</w:t>
            </w:r>
          </w:p>
          <w:p w14:paraId="2C95A26B" w14:textId="4D4C0070" w:rsidR="008B7642" w:rsidRPr="00446A6C" w:rsidRDefault="0023032B" w:rsidP="005D5418">
            <w:pPr>
              <w:jc w:val="both"/>
              <w:rPr>
                <w:rFonts w:ascii="Arial" w:hAnsi="Arial" w:cs="Arial"/>
                <w:sz w:val="22"/>
                <w:szCs w:val="18"/>
                <w:highlight w:val="red"/>
              </w:rPr>
            </w:pPr>
            <w:r w:rsidRPr="00446A6C">
              <w:rPr>
                <w:rFonts w:ascii="Arial" w:hAnsi="Arial" w:cs="Arial"/>
                <w:sz w:val="22"/>
                <w:szCs w:val="18"/>
                <w:highlight w:val="red"/>
              </w:rPr>
              <w:t>Repeated sprint ability</w:t>
            </w:r>
          </w:p>
          <w:p w14:paraId="118E3A3D" w14:textId="44C35D1A" w:rsidR="008B7642" w:rsidRPr="00446A6C" w:rsidRDefault="0023032B" w:rsidP="005D5418">
            <w:pPr>
              <w:jc w:val="both"/>
              <w:rPr>
                <w:rFonts w:ascii="Arial" w:hAnsi="Arial" w:cs="Arial"/>
                <w:sz w:val="22"/>
                <w:szCs w:val="22"/>
                <w:highlight w:val="red"/>
              </w:rPr>
            </w:pPr>
            <w:r w:rsidRPr="00446A6C">
              <w:rPr>
                <w:rFonts w:ascii="Arial" w:hAnsi="Arial" w:cs="Arial"/>
                <w:sz w:val="22"/>
                <w:szCs w:val="22"/>
                <w:highlight w:val="red"/>
              </w:rPr>
              <w:t>Repeated high intensi</w:t>
            </w:r>
            <w:r w:rsidR="005D5418" w:rsidRPr="00446A6C">
              <w:rPr>
                <w:rFonts w:ascii="Arial" w:hAnsi="Arial" w:cs="Arial"/>
                <w:sz w:val="22"/>
                <w:szCs w:val="22"/>
                <w:highlight w:val="red"/>
              </w:rPr>
              <w:t>t</w:t>
            </w:r>
            <w:r w:rsidRPr="00446A6C">
              <w:rPr>
                <w:rFonts w:ascii="Arial" w:hAnsi="Arial" w:cs="Arial"/>
                <w:sz w:val="22"/>
                <w:szCs w:val="22"/>
                <w:highlight w:val="red"/>
              </w:rPr>
              <w:t xml:space="preserve">y </w:t>
            </w:r>
            <w:r w:rsidR="009415B3" w:rsidRPr="00446A6C">
              <w:rPr>
                <w:rFonts w:ascii="Arial" w:hAnsi="Arial" w:cs="Arial"/>
                <w:sz w:val="22"/>
                <w:szCs w:val="22"/>
                <w:highlight w:val="red"/>
              </w:rPr>
              <w:t>effort</w:t>
            </w:r>
          </w:p>
          <w:p w14:paraId="40B535CA" w14:textId="15D780B8" w:rsidR="008B7642" w:rsidRPr="00446A6C" w:rsidRDefault="009415B3" w:rsidP="005D5418">
            <w:pPr>
              <w:jc w:val="both"/>
              <w:rPr>
                <w:rFonts w:ascii="Arial" w:hAnsi="Arial" w:cs="Arial"/>
                <w:b/>
                <w:bCs/>
                <w:sz w:val="22"/>
                <w:szCs w:val="22"/>
                <w:highlight w:val="red"/>
              </w:rPr>
            </w:pPr>
            <w:r w:rsidRPr="00446A6C">
              <w:rPr>
                <w:rFonts w:ascii="Arial" w:hAnsi="Arial" w:cs="Arial"/>
                <w:b/>
                <w:bCs/>
                <w:sz w:val="22"/>
                <w:szCs w:val="22"/>
                <w:highlight w:val="red"/>
              </w:rPr>
              <w:t>Millimoles of lactic acid per litre of blood</w:t>
            </w:r>
          </w:p>
          <w:p w14:paraId="12203EC8" w14:textId="0771D742" w:rsidR="0079152B" w:rsidRPr="00446A6C" w:rsidRDefault="0079152B" w:rsidP="005D5418">
            <w:pPr>
              <w:rPr>
                <w:rFonts w:ascii="Arial" w:hAnsi="Arial" w:cs="Arial"/>
                <w:b/>
                <w:bCs/>
                <w:sz w:val="22"/>
                <w:szCs w:val="22"/>
                <w:highlight w:val="red"/>
              </w:rPr>
            </w:pPr>
            <w:r w:rsidRPr="00446A6C">
              <w:rPr>
                <w:rFonts w:ascii="Arial" w:hAnsi="Arial" w:cs="Arial"/>
                <w:b/>
                <w:bCs/>
                <w:sz w:val="22"/>
                <w:szCs w:val="22"/>
                <w:highlight w:val="red"/>
              </w:rPr>
              <w:t>Performance indicator</w:t>
            </w:r>
          </w:p>
          <w:p w14:paraId="035C49E4" w14:textId="355BAC3C" w:rsidR="008B7642" w:rsidRPr="00446A6C" w:rsidRDefault="0079152B" w:rsidP="005D5418">
            <w:pPr>
              <w:rPr>
                <w:rFonts w:ascii="Arial" w:hAnsi="Arial" w:cs="Arial"/>
                <w:b/>
                <w:bCs/>
                <w:sz w:val="22"/>
                <w:szCs w:val="22"/>
                <w:highlight w:val="red"/>
              </w:rPr>
            </w:pPr>
            <w:r w:rsidRPr="00446A6C">
              <w:rPr>
                <w:rFonts w:ascii="Arial" w:hAnsi="Arial" w:cs="Arial"/>
                <w:b/>
                <w:bCs/>
                <w:sz w:val="22"/>
                <w:szCs w:val="22"/>
                <w:highlight w:val="red"/>
              </w:rPr>
              <w:t>Kilogram</w:t>
            </w:r>
          </w:p>
          <w:p w14:paraId="2A4888B4" w14:textId="18EB488D" w:rsidR="008B7642" w:rsidRPr="00446A6C" w:rsidRDefault="0079152B" w:rsidP="005D5418">
            <w:pPr>
              <w:jc w:val="both"/>
              <w:rPr>
                <w:rFonts w:ascii="Arial" w:hAnsi="Arial" w:cs="Arial"/>
                <w:b/>
                <w:color w:val="000000" w:themeColor="text1"/>
                <w:sz w:val="22"/>
                <w:szCs w:val="22"/>
                <w:highlight w:val="red"/>
              </w:rPr>
            </w:pPr>
            <w:r w:rsidRPr="00446A6C">
              <w:rPr>
                <w:rFonts w:ascii="Arial" w:hAnsi="Arial" w:cs="Arial"/>
                <w:b/>
                <w:color w:val="000000" w:themeColor="text1"/>
                <w:sz w:val="22"/>
                <w:szCs w:val="22"/>
                <w:highlight w:val="red"/>
              </w:rPr>
              <w:t>Centimetre</w:t>
            </w:r>
          </w:p>
          <w:p w14:paraId="4B005FCD" w14:textId="154AF908" w:rsidR="00DE38B2" w:rsidRPr="00446A6C" w:rsidRDefault="00DE38B2" w:rsidP="005D5418">
            <w:pPr>
              <w:rPr>
                <w:rFonts w:ascii="Arial" w:hAnsi="Arial" w:cs="Arial"/>
                <w:sz w:val="22"/>
                <w:szCs w:val="22"/>
                <w:highlight w:val="red"/>
              </w:rPr>
            </w:pPr>
            <w:r w:rsidRPr="00446A6C">
              <w:rPr>
                <w:rFonts w:ascii="Arial" w:hAnsi="Arial" w:cs="Arial"/>
                <w:sz w:val="22"/>
                <w:szCs w:val="22"/>
                <w:highlight w:val="red"/>
              </w:rPr>
              <w:t>Front row forward (props and hookers)</w:t>
            </w:r>
          </w:p>
          <w:p w14:paraId="724F8A10" w14:textId="78405708" w:rsidR="00DE38B2" w:rsidRPr="00446A6C" w:rsidRDefault="00DE38B2" w:rsidP="005D5418">
            <w:pPr>
              <w:rPr>
                <w:rFonts w:ascii="Arial" w:hAnsi="Arial" w:cs="Arial"/>
                <w:sz w:val="22"/>
                <w:szCs w:val="22"/>
                <w:highlight w:val="red"/>
              </w:rPr>
            </w:pPr>
            <w:r w:rsidRPr="00446A6C">
              <w:rPr>
                <w:rFonts w:ascii="Arial" w:hAnsi="Arial" w:cs="Arial"/>
                <w:sz w:val="22"/>
                <w:szCs w:val="22"/>
                <w:highlight w:val="red"/>
              </w:rPr>
              <w:t>Lock forward</w:t>
            </w:r>
          </w:p>
          <w:p w14:paraId="31E339AF" w14:textId="5757D7C6" w:rsidR="008B7642" w:rsidRPr="00446A6C" w:rsidRDefault="00DE38B2" w:rsidP="005D5418">
            <w:pPr>
              <w:rPr>
                <w:rFonts w:ascii="Arial" w:hAnsi="Arial" w:cs="Arial"/>
                <w:sz w:val="22"/>
                <w:szCs w:val="22"/>
                <w:highlight w:val="red"/>
              </w:rPr>
            </w:pPr>
            <w:r w:rsidRPr="00446A6C">
              <w:rPr>
                <w:rFonts w:ascii="Arial" w:hAnsi="Arial" w:cs="Arial"/>
                <w:sz w:val="22"/>
                <w:szCs w:val="22"/>
                <w:highlight w:val="red"/>
              </w:rPr>
              <w:t>Back row forward (flanker and number 8)</w:t>
            </w:r>
          </w:p>
          <w:p w14:paraId="36A652D0" w14:textId="5FFDA929" w:rsidR="008B7642" w:rsidRPr="00446A6C" w:rsidRDefault="00DE38B2" w:rsidP="005D5418">
            <w:pPr>
              <w:jc w:val="both"/>
              <w:rPr>
                <w:rFonts w:ascii="Arial" w:hAnsi="Arial" w:cs="Arial"/>
                <w:sz w:val="22"/>
                <w:szCs w:val="22"/>
                <w:highlight w:val="red"/>
              </w:rPr>
            </w:pPr>
            <w:r w:rsidRPr="00446A6C">
              <w:rPr>
                <w:rFonts w:ascii="Arial" w:hAnsi="Arial" w:cs="Arial"/>
                <w:sz w:val="22"/>
                <w:szCs w:val="22"/>
                <w:highlight w:val="red"/>
              </w:rPr>
              <w:t>Scrum half</w:t>
            </w:r>
          </w:p>
          <w:p w14:paraId="62C2020E" w14:textId="214F68C2" w:rsidR="008B7642" w:rsidRPr="00446A6C" w:rsidRDefault="00DE38B2" w:rsidP="005D5418">
            <w:pPr>
              <w:jc w:val="both"/>
              <w:rPr>
                <w:rFonts w:ascii="Arial" w:hAnsi="Arial" w:cs="Arial"/>
                <w:sz w:val="22"/>
                <w:szCs w:val="22"/>
                <w:highlight w:val="red"/>
              </w:rPr>
            </w:pPr>
            <w:r w:rsidRPr="00446A6C">
              <w:rPr>
                <w:rFonts w:ascii="Arial" w:hAnsi="Arial" w:cs="Arial"/>
                <w:sz w:val="22"/>
                <w:szCs w:val="22"/>
                <w:highlight w:val="red"/>
              </w:rPr>
              <w:t>Inside back (fly half and centres)</w:t>
            </w:r>
          </w:p>
          <w:p w14:paraId="384D2DE1" w14:textId="7E728C4D" w:rsidR="00DE38B2" w:rsidRPr="00446A6C" w:rsidRDefault="00DE38B2" w:rsidP="005D5418">
            <w:pPr>
              <w:jc w:val="both"/>
              <w:rPr>
                <w:rFonts w:ascii="Arial" w:hAnsi="Arial" w:cs="Arial"/>
                <w:sz w:val="22"/>
                <w:szCs w:val="22"/>
                <w:highlight w:val="red"/>
              </w:rPr>
            </w:pPr>
            <w:r w:rsidRPr="00446A6C">
              <w:rPr>
                <w:rFonts w:ascii="Arial" w:hAnsi="Arial" w:cs="Arial"/>
                <w:sz w:val="22"/>
                <w:szCs w:val="22"/>
                <w:highlight w:val="red"/>
              </w:rPr>
              <w:t xml:space="preserve">Outside back (winger and fullback) </w:t>
            </w:r>
          </w:p>
          <w:p w14:paraId="0A47E527" w14:textId="77777777" w:rsidR="00DE38B2" w:rsidRPr="00446A6C" w:rsidRDefault="00DE38B2" w:rsidP="00337E66">
            <w:pPr>
              <w:jc w:val="both"/>
              <w:rPr>
                <w:rFonts w:ascii="Arial" w:hAnsi="Arial" w:cs="Arial"/>
                <w:sz w:val="22"/>
                <w:szCs w:val="22"/>
                <w:highlight w:val="red"/>
              </w:rPr>
            </w:pPr>
            <w:r w:rsidRPr="00446A6C">
              <w:rPr>
                <w:rFonts w:ascii="Arial" w:hAnsi="Arial" w:cs="Arial"/>
                <w:sz w:val="22"/>
                <w:szCs w:val="22"/>
                <w:highlight w:val="red"/>
              </w:rPr>
              <w:t xml:space="preserve">Sample size </w:t>
            </w:r>
          </w:p>
          <w:p w14:paraId="4B9FE4E6" w14:textId="19D8FCD0" w:rsidR="00F44819" w:rsidRPr="00446A6C" w:rsidRDefault="00F44819" w:rsidP="00337E66">
            <w:pPr>
              <w:jc w:val="both"/>
              <w:rPr>
                <w:rFonts w:ascii="Arial" w:hAnsi="Arial" w:cs="Arial"/>
                <w:sz w:val="22"/>
                <w:szCs w:val="22"/>
                <w:highlight w:val="red"/>
              </w:rPr>
            </w:pPr>
            <w:r w:rsidRPr="00446A6C">
              <w:rPr>
                <w:rFonts w:ascii="Arial" w:hAnsi="Arial" w:cs="Arial"/>
                <w:sz w:val="22"/>
                <w:szCs w:val="22"/>
                <w:highlight w:val="red"/>
              </w:rPr>
              <w:t>Global positioning systems</w:t>
            </w:r>
          </w:p>
          <w:p w14:paraId="38FEE0E7" w14:textId="2506BD62" w:rsidR="00F44819" w:rsidRPr="00446A6C" w:rsidRDefault="00F44819" w:rsidP="00337E66">
            <w:pPr>
              <w:jc w:val="both"/>
              <w:rPr>
                <w:rFonts w:ascii="Arial" w:hAnsi="Arial" w:cs="Arial"/>
                <w:sz w:val="22"/>
                <w:szCs w:val="22"/>
                <w:highlight w:val="red"/>
              </w:rPr>
            </w:pPr>
            <w:r w:rsidRPr="00446A6C">
              <w:rPr>
                <w:rFonts w:ascii="Arial" w:hAnsi="Arial" w:cs="Arial"/>
                <w:sz w:val="22"/>
                <w:szCs w:val="22"/>
                <w:highlight w:val="red"/>
              </w:rPr>
              <w:t>micro-mechanical electrical systems</w:t>
            </w:r>
          </w:p>
          <w:p w14:paraId="771F8F2E" w14:textId="718745B2" w:rsidR="00F44819" w:rsidRPr="00446A6C" w:rsidRDefault="00F44819" w:rsidP="00337E66">
            <w:pPr>
              <w:jc w:val="both"/>
              <w:rPr>
                <w:rFonts w:ascii="Arial" w:hAnsi="Arial" w:cs="Arial"/>
                <w:sz w:val="22"/>
                <w:szCs w:val="22"/>
                <w:highlight w:val="red"/>
              </w:rPr>
            </w:pPr>
            <w:r w:rsidRPr="00446A6C">
              <w:rPr>
                <w:rFonts w:ascii="Arial" w:hAnsi="Arial" w:cs="Arial"/>
                <w:sz w:val="22"/>
                <w:szCs w:val="22"/>
                <w:highlight w:val="red"/>
              </w:rPr>
              <w:t>Maximum intensity period</w:t>
            </w:r>
          </w:p>
          <w:p w14:paraId="3310B487" w14:textId="271F6D02" w:rsidR="00F44819" w:rsidRPr="00446A6C" w:rsidRDefault="00F44819" w:rsidP="00337E66">
            <w:pPr>
              <w:jc w:val="both"/>
              <w:rPr>
                <w:rFonts w:ascii="Arial" w:hAnsi="Arial" w:cs="Arial"/>
                <w:sz w:val="22"/>
                <w:szCs w:val="22"/>
                <w:highlight w:val="red"/>
              </w:rPr>
            </w:pPr>
            <w:r w:rsidRPr="00446A6C">
              <w:rPr>
                <w:rFonts w:ascii="Arial" w:hAnsi="Arial" w:cs="Arial"/>
                <w:sz w:val="22"/>
                <w:szCs w:val="22"/>
                <w:highlight w:val="red"/>
              </w:rPr>
              <w:t>Performance analysis</w:t>
            </w:r>
          </w:p>
          <w:p w14:paraId="592F8817" w14:textId="07FE41EF" w:rsidR="009932BD" w:rsidRPr="00446A6C" w:rsidRDefault="009932BD" w:rsidP="00337E66">
            <w:pPr>
              <w:jc w:val="both"/>
              <w:rPr>
                <w:rFonts w:ascii="Arial" w:hAnsi="Arial" w:cs="Arial"/>
                <w:sz w:val="22"/>
                <w:szCs w:val="22"/>
                <w:highlight w:val="red"/>
              </w:rPr>
            </w:pPr>
            <w:r w:rsidRPr="00446A6C">
              <w:rPr>
                <w:rFonts w:ascii="Arial" w:hAnsi="Arial" w:cs="Arial"/>
                <w:sz w:val="22"/>
                <w:szCs w:val="22"/>
                <w:highlight w:val="red"/>
              </w:rPr>
              <w:t>Probability of</w:t>
            </w:r>
            <w:r w:rsidR="002A0E61" w:rsidRPr="00446A6C">
              <w:rPr>
                <w:rFonts w:ascii="Arial" w:hAnsi="Arial" w:cs="Arial"/>
                <w:sz w:val="22"/>
                <w:szCs w:val="22"/>
                <w:highlight w:val="red"/>
              </w:rPr>
              <w:t xml:space="preserve"> obtaining results when</w:t>
            </w:r>
            <w:r w:rsidRPr="00446A6C">
              <w:rPr>
                <w:rFonts w:ascii="Arial" w:hAnsi="Arial" w:cs="Arial"/>
                <w:sz w:val="22"/>
                <w:szCs w:val="22"/>
                <w:highlight w:val="red"/>
              </w:rPr>
              <w:t xml:space="preserve"> null hypothesis</w:t>
            </w:r>
            <w:r w:rsidR="002A0E61" w:rsidRPr="00446A6C">
              <w:rPr>
                <w:rFonts w:ascii="Arial" w:hAnsi="Arial" w:cs="Arial"/>
                <w:sz w:val="22"/>
                <w:szCs w:val="22"/>
                <w:highlight w:val="red"/>
              </w:rPr>
              <w:t xml:space="preserve"> is true</w:t>
            </w:r>
          </w:p>
          <w:p w14:paraId="4714B9B0" w14:textId="77777777"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Single leg isometric</w:t>
            </w:r>
          </w:p>
          <w:p w14:paraId="47B60F60" w14:textId="0DF888DA"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lastRenderedPageBreak/>
              <w:t>Momentum</w:t>
            </w:r>
          </w:p>
          <w:p w14:paraId="3C4A70B0" w14:textId="2E7C3620"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 xml:space="preserve">Time to </w:t>
            </w:r>
          </w:p>
          <w:p w14:paraId="05E0BFF6" w14:textId="0A33BE2E"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Velocity maximum</w:t>
            </w:r>
          </w:p>
          <w:p w14:paraId="3640D27F" w14:textId="0563F622" w:rsidR="00DE38B2"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One repetition maximum</w:t>
            </w:r>
          </w:p>
          <w:p w14:paraId="252D6F38" w14:textId="5B1072D6"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 xml:space="preserve">International Society for the Advancement of </w:t>
            </w:r>
            <w:proofErr w:type="spellStart"/>
            <w:r w:rsidRPr="00446A6C">
              <w:rPr>
                <w:rFonts w:ascii="Arial" w:hAnsi="Arial" w:cs="Arial"/>
                <w:sz w:val="22"/>
                <w:szCs w:val="22"/>
                <w:highlight w:val="red"/>
              </w:rPr>
              <w:t>Kinanthropometry</w:t>
            </w:r>
            <w:proofErr w:type="spellEnd"/>
          </w:p>
          <w:p w14:paraId="523B4A31" w14:textId="77EA30DA"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Intra-class correlation coefficient</w:t>
            </w:r>
          </w:p>
          <w:p w14:paraId="1A76D711" w14:textId="5399AABB" w:rsidR="007C38A6" w:rsidRPr="00446A6C" w:rsidRDefault="007C38A6" w:rsidP="00337E66">
            <w:pPr>
              <w:jc w:val="both"/>
              <w:rPr>
                <w:rFonts w:ascii="Arial" w:hAnsi="Arial" w:cs="Arial"/>
                <w:sz w:val="22"/>
                <w:szCs w:val="22"/>
                <w:highlight w:val="red"/>
              </w:rPr>
            </w:pPr>
            <w:r w:rsidRPr="00446A6C">
              <w:rPr>
                <w:rFonts w:ascii="Arial" w:hAnsi="Arial" w:cs="Arial"/>
                <w:sz w:val="22"/>
                <w:szCs w:val="22"/>
                <w:highlight w:val="red"/>
              </w:rPr>
              <w:t>Kilograms per kilogram of body mass</w:t>
            </w:r>
          </w:p>
          <w:p w14:paraId="6BC00334" w14:textId="128D1E9D" w:rsidR="00957047"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Single leg drop jump</w:t>
            </w:r>
          </w:p>
          <w:p w14:paraId="05D78560" w14:textId="2EB4E2D6" w:rsidR="00957047"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Stretch shortening cycle</w:t>
            </w:r>
          </w:p>
          <w:p w14:paraId="78AF0863" w14:textId="4ECBB862" w:rsidR="00957047"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Reactive strength index</w:t>
            </w:r>
          </w:p>
          <w:p w14:paraId="0031E6C0" w14:textId="32466D96" w:rsidR="007C38A6"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Counter movement jump</w:t>
            </w:r>
          </w:p>
          <w:p w14:paraId="7E09801F" w14:textId="776FEC52" w:rsidR="00957047"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Peak power output</w:t>
            </w:r>
          </w:p>
          <w:p w14:paraId="3826989C" w14:textId="17B3757B" w:rsidR="007C38A6"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Peak power output relative to body mass</w:t>
            </w:r>
          </w:p>
          <w:p w14:paraId="336E5B8F" w14:textId="196DF853" w:rsidR="00957047" w:rsidRPr="00446A6C" w:rsidRDefault="00957047" w:rsidP="00337E66">
            <w:pPr>
              <w:jc w:val="both"/>
              <w:rPr>
                <w:rFonts w:ascii="Arial" w:hAnsi="Arial" w:cs="Arial"/>
                <w:sz w:val="22"/>
                <w:szCs w:val="22"/>
                <w:highlight w:val="red"/>
              </w:rPr>
            </w:pPr>
            <w:r w:rsidRPr="00446A6C">
              <w:rPr>
                <w:rFonts w:ascii="Arial" w:hAnsi="Arial" w:cs="Arial"/>
                <w:sz w:val="22"/>
                <w:szCs w:val="22"/>
                <w:highlight w:val="red"/>
              </w:rPr>
              <w:t>Force velocity</w:t>
            </w:r>
          </w:p>
          <w:p w14:paraId="4A56F393" w14:textId="69B3585D" w:rsidR="00957047" w:rsidRPr="00446A6C" w:rsidRDefault="009932BD" w:rsidP="00337E66">
            <w:pPr>
              <w:jc w:val="both"/>
              <w:rPr>
                <w:rFonts w:ascii="Arial" w:hAnsi="Arial" w:cs="Arial"/>
                <w:sz w:val="22"/>
                <w:szCs w:val="22"/>
                <w:highlight w:val="red"/>
              </w:rPr>
            </w:pPr>
            <w:r w:rsidRPr="00446A6C">
              <w:rPr>
                <w:rFonts w:ascii="Arial" w:hAnsi="Arial" w:cs="Arial"/>
                <w:sz w:val="22"/>
                <w:szCs w:val="22"/>
                <w:highlight w:val="red"/>
              </w:rPr>
              <w:t>Theoretical maximal force</w:t>
            </w:r>
          </w:p>
          <w:p w14:paraId="00C20C26" w14:textId="37B7AE7C" w:rsidR="009932BD" w:rsidRPr="00446A6C" w:rsidRDefault="009932BD" w:rsidP="00337E66">
            <w:pPr>
              <w:jc w:val="both"/>
              <w:rPr>
                <w:rFonts w:ascii="Arial" w:hAnsi="Arial" w:cs="Arial"/>
                <w:sz w:val="22"/>
                <w:szCs w:val="22"/>
                <w:highlight w:val="red"/>
              </w:rPr>
            </w:pPr>
            <w:r w:rsidRPr="00446A6C">
              <w:rPr>
                <w:rFonts w:ascii="Arial" w:hAnsi="Arial" w:cs="Arial"/>
                <w:sz w:val="22"/>
                <w:szCs w:val="22"/>
                <w:highlight w:val="red"/>
              </w:rPr>
              <w:t>Theoretical maximal power</w:t>
            </w:r>
          </w:p>
          <w:p w14:paraId="22DA2C0C" w14:textId="1E96F248" w:rsidR="009932BD" w:rsidRPr="00446A6C" w:rsidRDefault="009932BD" w:rsidP="00337E66">
            <w:pPr>
              <w:jc w:val="both"/>
              <w:rPr>
                <w:rFonts w:ascii="Arial" w:hAnsi="Arial" w:cs="Arial"/>
                <w:sz w:val="22"/>
                <w:szCs w:val="22"/>
                <w:highlight w:val="red"/>
              </w:rPr>
            </w:pPr>
            <w:r w:rsidRPr="00446A6C">
              <w:rPr>
                <w:rFonts w:ascii="Arial" w:hAnsi="Arial" w:cs="Arial"/>
                <w:sz w:val="22"/>
                <w:szCs w:val="22"/>
                <w:highlight w:val="red"/>
              </w:rPr>
              <w:t>Maximal ratio of maximal force</w:t>
            </w:r>
          </w:p>
          <w:p w14:paraId="02C7CDB2" w14:textId="106988F4" w:rsidR="00957047" w:rsidRPr="00446A6C" w:rsidRDefault="009932BD" w:rsidP="00337E66">
            <w:pPr>
              <w:jc w:val="both"/>
              <w:rPr>
                <w:rFonts w:ascii="Arial" w:hAnsi="Arial" w:cs="Arial"/>
                <w:sz w:val="22"/>
                <w:szCs w:val="22"/>
                <w:highlight w:val="red"/>
              </w:rPr>
            </w:pPr>
            <w:r w:rsidRPr="00446A6C">
              <w:rPr>
                <w:rFonts w:ascii="Arial" w:hAnsi="Arial" w:cs="Arial"/>
                <w:sz w:val="22"/>
                <w:szCs w:val="22"/>
                <w:highlight w:val="red"/>
              </w:rPr>
              <w:t>Decline in ratio of maximal force</w:t>
            </w:r>
          </w:p>
          <w:p w14:paraId="64646661" w14:textId="64A75517" w:rsidR="009932BD" w:rsidRPr="00446A6C" w:rsidRDefault="009932BD" w:rsidP="00337E66">
            <w:pPr>
              <w:jc w:val="both"/>
              <w:rPr>
                <w:rFonts w:ascii="Arial" w:hAnsi="Arial" w:cs="Arial"/>
                <w:sz w:val="22"/>
                <w:szCs w:val="22"/>
                <w:highlight w:val="red"/>
              </w:rPr>
            </w:pPr>
            <w:r w:rsidRPr="00446A6C">
              <w:rPr>
                <w:rFonts w:ascii="Arial" w:hAnsi="Arial" w:cs="Arial"/>
                <w:sz w:val="22"/>
                <w:szCs w:val="22"/>
                <w:highlight w:val="red"/>
              </w:rPr>
              <w:t>Millimetres of mercury</w:t>
            </w:r>
          </w:p>
          <w:p w14:paraId="06949F64" w14:textId="59636B7A" w:rsidR="009932BD" w:rsidRPr="00446A6C" w:rsidRDefault="004560FD" w:rsidP="00337E66">
            <w:pPr>
              <w:jc w:val="both"/>
              <w:rPr>
                <w:rFonts w:ascii="Arial" w:hAnsi="Arial" w:cs="Arial"/>
                <w:sz w:val="22"/>
                <w:szCs w:val="22"/>
                <w:highlight w:val="red"/>
              </w:rPr>
            </w:pPr>
            <w:r w:rsidRPr="00446A6C">
              <w:rPr>
                <w:rFonts w:ascii="Arial" w:hAnsi="Arial" w:cs="Arial"/>
                <w:sz w:val="22"/>
                <w:szCs w:val="22"/>
                <w:highlight w:val="red"/>
              </w:rPr>
              <w:t>Coefficient of variation</w:t>
            </w:r>
          </w:p>
          <w:p w14:paraId="6CD77396" w14:textId="6DB8286E" w:rsidR="00C121BC" w:rsidRPr="00446A6C" w:rsidRDefault="00C121BC" w:rsidP="00337E66">
            <w:pPr>
              <w:jc w:val="both"/>
              <w:rPr>
                <w:rFonts w:ascii="Arial" w:hAnsi="Arial" w:cs="Arial"/>
                <w:sz w:val="22"/>
                <w:szCs w:val="22"/>
                <w:highlight w:val="red"/>
              </w:rPr>
            </w:pPr>
            <w:r w:rsidRPr="00446A6C">
              <w:rPr>
                <w:rFonts w:ascii="Arial" w:hAnsi="Arial" w:cs="Arial"/>
                <w:sz w:val="22"/>
                <w:szCs w:val="22"/>
                <w:highlight w:val="red"/>
              </w:rPr>
              <w:t>Standard deviation</w:t>
            </w:r>
          </w:p>
          <w:p w14:paraId="50E38DEC" w14:textId="207A40F3" w:rsidR="007C38A6" w:rsidRPr="00446A6C" w:rsidRDefault="004560FD" w:rsidP="00337E66">
            <w:pPr>
              <w:jc w:val="both"/>
              <w:rPr>
                <w:rFonts w:ascii="Arial" w:hAnsi="Arial" w:cs="Arial"/>
                <w:sz w:val="22"/>
                <w:szCs w:val="22"/>
                <w:highlight w:val="red"/>
              </w:rPr>
            </w:pPr>
            <w:r w:rsidRPr="00446A6C">
              <w:rPr>
                <w:rFonts w:ascii="Arial" w:hAnsi="Arial" w:cs="Arial"/>
                <w:sz w:val="22"/>
                <w:szCs w:val="22"/>
                <w:highlight w:val="red"/>
              </w:rPr>
              <w:t>Principle components analysis</w:t>
            </w:r>
          </w:p>
          <w:p w14:paraId="65BD3BE4" w14:textId="49D285EA" w:rsidR="004560FD" w:rsidRPr="00446A6C" w:rsidRDefault="004560FD" w:rsidP="00337E66">
            <w:pPr>
              <w:jc w:val="both"/>
              <w:rPr>
                <w:rFonts w:ascii="Arial" w:hAnsi="Arial" w:cs="Arial"/>
                <w:sz w:val="22"/>
                <w:szCs w:val="22"/>
                <w:highlight w:val="red"/>
              </w:rPr>
            </w:pPr>
            <w:r w:rsidRPr="00446A6C">
              <w:rPr>
                <w:rFonts w:ascii="Arial" w:hAnsi="Arial" w:cs="Arial"/>
                <w:sz w:val="22"/>
                <w:szCs w:val="22"/>
                <w:highlight w:val="red"/>
              </w:rPr>
              <w:t>Partial least squares regression</w:t>
            </w:r>
          </w:p>
          <w:p w14:paraId="6001D5D1" w14:textId="079AB39A" w:rsidR="004560FD" w:rsidRPr="00446A6C" w:rsidRDefault="004560FD" w:rsidP="00337E66">
            <w:pPr>
              <w:jc w:val="both"/>
              <w:rPr>
                <w:rFonts w:ascii="Arial" w:hAnsi="Arial" w:cs="Arial"/>
                <w:sz w:val="22"/>
                <w:szCs w:val="22"/>
                <w:highlight w:val="red"/>
              </w:rPr>
            </w:pPr>
            <w:r w:rsidRPr="00446A6C">
              <w:rPr>
                <w:rFonts w:ascii="Arial" w:hAnsi="Arial" w:cs="Arial"/>
                <w:sz w:val="22"/>
                <w:szCs w:val="22"/>
                <w:highlight w:val="red"/>
              </w:rPr>
              <w:t>Root mean squared error of prediction</w:t>
            </w:r>
          </w:p>
          <w:p w14:paraId="246D3DE0" w14:textId="512BD040" w:rsidR="005B6F19" w:rsidRPr="00446A6C" w:rsidRDefault="005B6F19" w:rsidP="00337E66">
            <w:pPr>
              <w:jc w:val="both"/>
              <w:rPr>
                <w:rFonts w:ascii="Arial" w:hAnsi="Arial" w:cs="Arial"/>
                <w:sz w:val="22"/>
                <w:szCs w:val="22"/>
                <w:highlight w:val="red"/>
              </w:rPr>
            </w:pPr>
            <w:r w:rsidRPr="00446A6C">
              <w:rPr>
                <w:rFonts w:ascii="Arial" w:hAnsi="Arial" w:cs="Arial"/>
                <w:sz w:val="22"/>
                <w:szCs w:val="22"/>
                <w:highlight w:val="red"/>
              </w:rPr>
              <w:t>Maximum aerobic speed</w:t>
            </w:r>
          </w:p>
          <w:p w14:paraId="1156F466" w14:textId="1990ABDE" w:rsidR="004560FD" w:rsidRPr="00446A6C" w:rsidRDefault="004560FD" w:rsidP="00337E66">
            <w:pPr>
              <w:jc w:val="both"/>
              <w:rPr>
                <w:rFonts w:ascii="Arial" w:hAnsi="Arial" w:cs="Arial"/>
                <w:sz w:val="22"/>
                <w:szCs w:val="22"/>
                <w:highlight w:val="red"/>
              </w:rPr>
            </w:pPr>
            <w:r w:rsidRPr="00446A6C">
              <w:rPr>
                <w:rFonts w:ascii="Arial" w:hAnsi="Arial" w:cs="Arial"/>
                <w:sz w:val="22"/>
                <w:szCs w:val="22"/>
                <w:highlight w:val="red"/>
              </w:rPr>
              <w:t xml:space="preserve">Acceleration </w:t>
            </w:r>
          </w:p>
          <w:p w14:paraId="695B2598" w14:textId="36CCEC6A" w:rsidR="004560FD" w:rsidRPr="00446A6C" w:rsidRDefault="004560FD" w:rsidP="00337E66">
            <w:pPr>
              <w:jc w:val="both"/>
              <w:rPr>
                <w:rFonts w:ascii="Arial" w:hAnsi="Arial" w:cs="Arial"/>
                <w:sz w:val="22"/>
                <w:szCs w:val="22"/>
                <w:highlight w:val="red"/>
              </w:rPr>
            </w:pPr>
            <w:r w:rsidRPr="00446A6C">
              <w:rPr>
                <w:rFonts w:ascii="Arial" w:hAnsi="Arial" w:cs="Arial"/>
                <w:sz w:val="22"/>
                <w:szCs w:val="22"/>
                <w:highlight w:val="red"/>
              </w:rPr>
              <w:t>Force</w:t>
            </w:r>
          </w:p>
          <w:p w14:paraId="190C9240" w14:textId="3066A93F" w:rsidR="004560FD" w:rsidRPr="00446A6C" w:rsidRDefault="004560FD" w:rsidP="004560FD">
            <w:pPr>
              <w:jc w:val="both"/>
              <w:rPr>
                <w:rFonts w:ascii="Arial" w:hAnsi="Arial" w:cs="Arial"/>
                <w:sz w:val="22"/>
                <w:szCs w:val="22"/>
                <w:highlight w:val="red"/>
              </w:rPr>
            </w:pPr>
            <w:r w:rsidRPr="00446A6C">
              <w:rPr>
                <w:rFonts w:ascii="Arial" w:hAnsi="Arial" w:cs="Arial"/>
                <w:sz w:val="22"/>
                <w:szCs w:val="22"/>
                <w:highlight w:val="red"/>
              </w:rPr>
              <w:t>Mass</w:t>
            </w:r>
          </w:p>
          <w:p w14:paraId="78936696" w14:textId="075A3E5F" w:rsidR="00410529" w:rsidRPr="00446A6C" w:rsidRDefault="00B8097C" w:rsidP="004560FD">
            <w:pPr>
              <w:jc w:val="both"/>
              <w:rPr>
                <w:rFonts w:ascii="Arial" w:hAnsi="Arial" w:cs="Arial"/>
                <w:sz w:val="22"/>
                <w:szCs w:val="22"/>
                <w:highlight w:val="red"/>
              </w:rPr>
            </w:pPr>
            <w:r w:rsidRPr="00446A6C">
              <w:rPr>
                <w:rFonts w:ascii="Arial" w:hAnsi="Arial" w:cs="Arial"/>
                <w:sz w:val="22"/>
                <w:szCs w:val="22"/>
                <w:highlight w:val="red"/>
              </w:rPr>
              <w:t>Rugby football union</w:t>
            </w:r>
          </w:p>
          <w:p w14:paraId="6A8889D8" w14:textId="17DA9B91" w:rsidR="00070DF0" w:rsidRPr="00446A6C" w:rsidRDefault="00070DF0" w:rsidP="004560FD">
            <w:pPr>
              <w:jc w:val="both"/>
              <w:rPr>
                <w:rFonts w:ascii="Arial" w:hAnsi="Arial" w:cs="Arial"/>
                <w:sz w:val="22"/>
                <w:szCs w:val="22"/>
                <w:highlight w:val="red"/>
              </w:rPr>
            </w:pPr>
            <w:r w:rsidRPr="00446A6C">
              <w:rPr>
                <w:rFonts w:ascii="Arial" w:hAnsi="Arial" w:cs="Arial"/>
                <w:sz w:val="22"/>
                <w:szCs w:val="22"/>
                <w:highlight w:val="red"/>
              </w:rPr>
              <w:t>Immediate</w:t>
            </w:r>
          </w:p>
          <w:p w14:paraId="5DC0BF3F" w14:textId="25A7807C" w:rsidR="00070DF0" w:rsidRPr="00446A6C" w:rsidRDefault="00070DF0" w:rsidP="004560FD">
            <w:pPr>
              <w:jc w:val="both"/>
              <w:rPr>
                <w:rFonts w:ascii="Arial" w:hAnsi="Arial" w:cs="Arial"/>
                <w:sz w:val="22"/>
                <w:szCs w:val="22"/>
                <w:highlight w:val="red"/>
              </w:rPr>
            </w:pPr>
            <w:r w:rsidRPr="00446A6C">
              <w:rPr>
                <w:rFonts w:ascii="Arial" w:hAnsi="Arial" w:cs="Arial"/>
                <w:sz w:val="22"/>
                <w:szCs w:val="22"/>
                <w:highlight w:val="red"/>
              </w:rPr>
              <w:t>Close</w:t>
            </w:r>
          </w:p>
          <w:p w14:paraId="2EFD830F" w14:textId="30D4F441" w:rsidR="00070DF0" w:rsidRPr="00446A6C" w:rsidRDefault="00070DF0" w:rsidP="004560FD">
            <w:pPr>
              <w:jc w:val="both"/>
              <w:rPr>
                <w:rFonts w:ascii="Arial" w:hAnsi="Arial" w:cs="Arial"/>
                <w:sz w:val="22"/>
                <w:szCs w:val="22"/>
                <w:highlight w:val="red"/>
              </w:rPr>
            </w:pPr>
            <w:r w:rsidRPr="00446A6C">
              <w:rPr>
                <w:rFonts w:ascii="Arial" w:hAnsi="Arial" w:cs="Arial"/>
                <w:sz w:val="22"/>
                <w:szCs w:val="22"/>
                <w:highlight w:val="red"/>
              </w:rPr>
              <w:t>Middle</w:t>
            </w:r>
          </w:p>
          <w:p w14:paraId="78C3DF3F" w14:textId="5ABA85E5" w:rsidR="00070DF0" w:rsidRPr="00446A6C" w:rsidRDefault="00070DF0" w:rsidP="004560FD">
            <w:pPr>
              <w:jc w:val="both"/>
              <w:rPr>
                <w:rFonts w:ascii="Arial" w:hAnsi="Arial" w:cs="Arial"/>
                <w:sz w:val="22"/>
                <w:szCs w:val="22"/>
                <w:highlight w:val="red"/>
              </w:rPr>
            </w:pPr>
            <w:r w:rsidRPr="00446A6C">
              <w:rPr>
                <w:rFonts w:ascii="Arial" w:hAnsi="Arial" w:cs="Arial"/>
                <w:sz w:val="22"/>
                <w:szCs w:val="22"/>
                <w:highlight w:val="red"/>
              </w:rPr>
              <w:t>Wide</w:t>
            </w:r>
          </w:p>
          <w:p w14:paraId="11CCD1C0" w14:textId="0C480971" w:rsidR="00070DF0" w:rsidRPr="00446A6C" w:rsidRDefault="00070DF0" w:rsidP="004560FD">
            <w:pPr>
              <w:jc w:val="both"/>
              <w:rPr>
                <w:rFonts w:ascii="Arial" w:hAnsi="Arial" w:cs="Arial"/>
                <w:sz w:val="22"/>
                <w:szCs w:val="22"/>
                <w:highlight w:val="red"/>
              </w:rPr>
            </w:pPr>
            <w:r w:rsidRPr="00446A6C">
              <w:rPr>
                <w:rFonts w:ascii="Arial" w:hAnsi="Arial" w:cs="Arial"/>
                <w:sz w:val="22"/>
                <w:szCs w:val="22"/>
                <w:highlight w:val="red"/>
              </w:rPr>
              <w:t>Set piece</w:t>
            </w:r>
          </w:p>
          <w:p w14:paraId="3ED800A6" w14:textId="1AD75B42" w:rsidR="00070DF0" w:rsidRPr="00446A6C" w:rsidRDefault="00070DF0" w:rsidP="004560FD">
            <w:pPr>
              <w:jc w:val="both"/>
              <w:rPr>
                <w:rFonts w:ascii="Arial" w:hAnsi="Arial" w:cs="Arial"/>
                <w:sz w:val="22"/>
                <w:szCs w:val="22"/>
                <w:highlight w:val="red"/>
              </w:rPr>
            </w:pPr>
            <w:r w:rsidRPr="00446A6C">
              <w:rPr>
                <w:rFonts w:ascii="Arial" w:hAnsi="Arial" w:cs="Arial"/>
                <w:sz w:val="22"/>
                <w:szCs w:val="22"/>
                <w:highlight w:val="red"/>
              </w:rPr>
              <w:t>Kick off</w:t>
            </w:r>
          </w:p>
          <w:p w14:paraId="22370D91" w14:textId="2D63C041" w:rsidR="00070DF0" w:rsidRPr="00446A6C" w:rsidRDefault="00070DF0" w:rsidP="004560FD">
            <w:pPr>
              <w:jc w:val="both"/>
              <w:rPr>
                <w:rFonts w:ascii="Arial" w:hAnsi="Arial" w:cs="Arial"/>
                <w:sz w:val="22"/>
                <w:szCs w:val="22"/>
                <w:highlight w:val="red"/>
              </w:rPr>
            </w:pPr>
            <w:proofErr w:type="gramStart"/>
            <w:r w:rsidRPr="00446A6C">
              <w:rPr>
                <w:rFonts w:ascii="Arial" w:hAnsi="Arial" w:cs="Arial"/>
                <w:sz w:val="22"/>
                <w:szCs w:val="22"/>
                <w:highlight w:val="red"/>
              </w:rPr>
              <w:t>Counter-attack</w:t>
            </w:r>
            <w:proofErr w:type="gramEnd"/>
          </w:p>
          <w:p w14:paraId="508B3AA0" w14:textId="50036609" w:rsidR="00070DF0" w:rsidRPr="00446A6C" w:rsidRDefault="00070DF0" w:rsidP="00070DF0">
            <w:pPr>
              <w:jc w:val="both"/>
              <w:rPr>
                <w:rFonts w:ascii="Arial" w:hAnsi="Arial" w:cs="Arial"/>
                <w:sz w:val="22"/>
                <w:szCs w:val="22"/>
                <w:highlight w:val="red"/>
              </w:rPr>
            </w:pPr>
            <w:r w:rsidRPr="00446A6C">
              <w:rPr>
                <w:rFonts w:ascii="Arial" w:hAnsi="Arial" w:cs="Arial"/>
                <w:sz w:val="22"/>
                <w:szCs w:val="22"/>
                <w:highlight w:val="red"/>
              </w:rPr>
              <w:t>Open play</w:t>
            </w:r>
          </w:p>
          <w:p w14:paraId="608C46E6" w14:textId="0854E299" w:rsidR="00B8097C" w:rsidRPr="00446A6C" w:rsidRDefault="00B8097C" w:rsidP="004560FD">
            <w:pPr>
              <w:jc w:val="both"/>
              <w:rPr>
                <w:rFonts w:ascii="Arial" w:hAnsi="Arial" w:cs="Arial"/>
                <w:sz w:val="22"/>
                <w:szCs w:val="22"/>
                <w:highlight w:val="red"/>
              </w:rPr>
            </w:pPr>
            <w:r w:rsidRPr="00446A6C">
              <w:rPr>
                <w:rFonts w:ascii="Arial" w:hAnsi="Arial" w:cs="Arial"/>
                <w:sz w:val="22"/>
                <w:szCs w:val="22"/>
                <w:highlight w:val="red"/>
              </w:rPr>
              <w:t>Centre of mass</w:t>
            </w:r>
          </w:p>
          <w:p w14:paraId="3CDC2D17" w14:textId="6BDDED9E" w:rsidR="00B8097C" w:rsidRPr="00446A6C" w:rsidRDefault="00B8097C" w:rsidP="004560FD">
            <w:pPr>
              <w:jc w:val="both"/>
              <w:rPr>
                <w:rFonts w:ascii="Arial" w:hAnsi="Arial" w:cs="Arial"/>
                <w:sz w:val="22"/>
                <w:szCs w:val="22"/>
                <w:highlight w:val="red"/>
              </w:rPr>
            </w:pPr>
            <w:r w:rsidRPr="00446A6C">
              <w:rPr>
                <w:rFonts w:ascii="Arial" w:hAnsi="Arial" w:cs="Arial"/>
                <w:sz w:val="22"/>
                <w:szCs w:val="22"/>
                <w:highlight w:val="red"/>
              </w:rPr>
              <w:t>Base of support</w:t>
            </w:r>
          </w:p>
          <w:p w14:paraId="1467B155" w14:textId="0F64EA52" w:rsidR="00B8097C" w:rsidRPr="00446A6C" w:rsidRDefault="00B8097C" w:rsidP="00070DF0">
            <w:pPr>
              <w:jc w:val="both"/>
              <w:rPr>
                <w:rFonts w:ascii="Arial" w:hAnsi="Arial" w:cs="Arial"/>
                <w:sz w:val="22"/>
                <w:szCs w:val="22"/>
                <w:highlight w:val="red"/>
              </w:rPr>
            </w:pPr>
            <w:r w:rsidRPr="00446A6C">
              <w:rPr>
                <w:rFonts w:ascii="Arial" w:hAnsi="Arial" w:cs="Arial"/>
                <w:sz w:val="22"/>
                <w:szCs w:val="22"/>
                <w:highlight w:val="red"/>
              </w:rPr>
              <w:t>Receiver operating characterist</w:t>
            </w:r>
            <w:r w:rsidR="00070DF0" w:rsidRPr="00446A6C">
              <w:rPr>
                <w:rFonts w:ascii="Arial" w:hAnsi="Arial" w:cs="Arial"/>
                <w:sz w:val="22"/>
                <w:szCs w:val="22"/>
                <w:highlight w:val="red"/>
              </w:rPr>
              <w:t>ic</w:t>
            </w:r>
          </w:p>
          <w:p w14:paraId="35D42ED5" w14:textId="459B2C39"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Static optimal</w:t>
            </w:r>
          </w:p>
          <w:p w14:paraId="29D9E37B" w14:textId="02599FF7"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Accelerate upright</w:t>
            </w:r>
          </w:p>
          <w:p w14:paraId="7F152BB0" w14:textId="31800671"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Accelerate optimal</w:t>
            </w:r>
          </w:p>
          <w:p w14:paraId="390B83E3" w14:textId="60689629"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Absorb</w:t>
            </w:r>
          </w:p>
          <w:p w14:paraId="1C980AFB" w14:textId="487F63CB"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Beta</w:t>
            </w:r>
          </w:p>
          <w:p w14:paraId="3B23D8F1" w14:textId="6B1902AA"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Standard error</w:t>
            </w:r>
          </w:p>
          <w:p w14:paraId="385B2042" w14:textId="73F2F283"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Ninety five percent confidence interval</w:t>
            </w:r>
          </w:p>
          <w:p w14:paraId="1EBE3BAB" w14:textId="1C65B748"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Odds ratio</w:t>
            </w:r>
          </w:p>
          <w:p w14:paraId="0D6EE807" w14:textId="615C978D"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Maximum</w:t>
            </w:r>
          </w:p>
          <w:p w14:paraId="7BBF487A" w14:textId="6A0BA9EC"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Acceleration</w:t>
            </w:r>
          </w:p>
          <w:p w14:paraId="7EAEFC12" w14:textId="7C51111C" w:rsidR="00B8097C" w:rsidRPr="00446A6C" w:rsidRDefault="00B8097C" w:rsidP="00337E66">
            <w:pPr>
              <w:jc w:val="both"/>
              <w:rPr>
                <w:rFonts w:ascii="Arial" w:hAnsi="Arial" w:cs="Arial"/>
                <w:sz w:val="22"/>
                <w:szCs w:val="22"/>
                <w:highlight w:val="red"/>
              </w:rPr>
            </w:pPr>
            <w:r w:rsidRPr="00446A6C">
              <w:rPr>
                <w:rFonts w:ascii="Arial" w:hAnsi="Arial" w:cs="Arial"/>
                <w:sz w:val="22"/>
                <w:szCs w:val="22"/>
                <w:highlight w:val="red"/>
              </w:rPr>
              <w:t>Collision zone</w:t>
            </w:r>
          </w:p>
          <w:p w14:paraId="5391E49A" w14:textId="2938D1B2" w:rsidR="008B7642" w:rsidRPr="00446A6C" w:rsidRDefault="00B8097C" w:rsidP="00B8097C">
            <w:pPr>
              <w:jc w:val="both"/>
              <w:rPr>
                <w:rFonts w:ascii="Arial" w:hAnsi="Arial" w:cs="Arial"/>
                <w:sz w:val="22"/>
                <w:szCs w:val="22"/>
                <w:highlight w:val="red"/>
              </w:rPr>
            </w:pPr>
            <w:r w:rsidRPr="00446A6C">
              <w:rPr>
                <w:rFonts w:ascii="Arial" w:hAnsi="Arial" w:cs="Arial"/>
                <w:sz w:val="22"/>
                <w:szCs w:val="22"/>
                <w:highlight w:val="red"/>
              </w:rPr>
              <w:t>Advantage</w:t>
            </w:r>
          </w:p>
        </w:tc>
        <w:tc>
          <w:tcPr>
            <w:tcW w:w="900" w:type="dxa"/>
          </w:tcPr>
          <w:p w14:paraId="1EFBC742" w14:textId="77777777" w:rsidR="008B7642" w:rsidRPr="00446A6C" w:rsidRDefault="008B7642" w:rsidP="00337E66">
            <w:pPr>
              <w:jc w:val="right"/>
              <w:rPr>
                <w:rFonts w:ascii="Arial" w:hAnsi="Arial" w:cs="Arial"/>
                <w:sz w:val="22"/>
                <w:szCs w:val="22"/>
                <w:highlight w:val="red"/>
              </w:rPr>
            </w:pPr>
          </w:p>
          <w:p w14:paraId="3C17E440" w14:textId="77777777" w:rsidR="008B7642" w:rsidRPr="00446A6C" w:rsidRDefault="008B7642" w:rsidP="00337E66">
            <w:pPr>
              <w:jc w:val="right"/>
              <w:rPr>
                <w:rFonts w:ascii="Arial" w:hAnsi="Arial" w:cs="Arial"/>
                <w:sz w:val="22"/>
                <w:szCs w:val="22"/>
                <w:highlight w:val="red"/>
              </w:rPr>
            </w:pPr>
          </w:p>
          <w:p w14:paraId="35EAEB54" w14:textId="4A5CA321" w:rsidR="008B7642" w:rsidRPr="00446A6C" w:rsidRDefault="008B7642" w:rsidP="005D5418">
            <w:pPr>
              <w:jc w:val="right"/>
              <w:rPr>
                <w:rFonts w:ascii="Arial" w:hAnsi="Arial" w:cs="Arial"/>
                <w:sz w:val="22"/>
                <w:szCs w:val="22"/>
                <w:highlight w:val="red"/>
              </w:rPr>
            </w:pPr>
            <w:r w:rsidRPr="00446A6C">
              <w:rPr>
                <w:rFonts w:ascii="Arial" w:hAnsi="Arial" w:cs="Arial"/>
                <w:sz w:val="22"/>
                <w:szCs w:val="22"/>
                <w:highlight w:val="red"/>
              </w:rPr>
              <w:t>21</w:t>
            </w:r>
          </w:p>
          <w:p w14:paraId="5387EC20" w14:textId="5EEB0CA4" w:rsidR="008B7642" w:rsidRPr="00446A6C" w:rsidRDefault="005C04E5" w:rsidP="005D5418">
            <w:pPr>
              <w:jc w:val="right"/>
              <w:rPr>
                <w:rFonts w:ascii="Arial" w:hAnsi="Arial" w:cs="Arial"/>
                <w:sz w:val="22"/>
                <w:szCs w:val="22"/>
                <w:highlight w:val="red"/>
              </w:rPr>
            </w:pPr>
            <w:r w:rsidRPr="00446A6C">
              <w:rPr>
                <w:rFonts w:ascii="Arial" w:hAnsi="Arial" w:cs="Arial"/>
                <w:sz w:val="22"/>
                <w:szCs w:val="22"/>
                <w:highlight w:val="red"/>
              </w:rPr>
              <w:t>25</w:t>
            </w:r>
          </w:p>
          <w:p w14:paraId="15A8B97D" w14:textId="7A50DFBE" w:rsidR="008B7642" w:rsidRPr="00446A6C" w:rsidRDefault="005C04E5" w:rsidP="005D5418">
            <w:pPr>
              <w:jc w:val="right"/>
              <w:rPr>
                <w:rFonts w:ascii="Arial" w:hAnsi="Arial" w:cs="Arial"/>
                <w:sz w:val="22"/>
                <w:szCs w:val="22"/>
                <w:highlight w:val="red"/>
              </w:rPr>
            </w:pPr>
            <w:r w:rsidRPr="00446A6C">
              <w:rPr>
                <w:rFonts w:ascii="Arial" w:hAnsi="Arial" w:cs="Arial"/>
                <w:sz w:val="22"/>
                <w:szCs w:val="22"/>
                <w:highlight w:val="red"/>
              </w:rPr>
              <w:t>26</w:t>
            </w:r>
          </w:p>
          <w:p w14:paraId="70606FAD" w14:textId="0BA47902" w:rsidR="008B7642" w:rsidRPr="00446A6C" w:rsidRDefault="005C04E5" w:rsidP="005D5418">
            <w:pPr>
              <w:jc w:val="right"/>
              <w:rPr>
                <w:rFonts w:ascii="Arial" w:hAnsi="Arial" w:cs="Arial"/>
                <w:sz w:val="22"/>
                <w:szCs w:val="22"/>
                <w:highlight w:val="red"/>
              </w:rPr>
            </w:pPr>
            <w:r w:rsidRPr="00446A6C">
              <w:rPr>
                <w:rFonts w:ascii="Arial" w:hAnsi="Arial" w:cs="Arial"/>
                <w:sz w:val="22"/>
                <w:szCs w:val="22"/>
                <w:highlight w:val="red"/>
              </w:rPr>
              <w:t>28</w:t>
            </w:r>
          </w:p>
          <w:p w14:paraId="61CD93B1" w14:textId="02574281" w:rsidR="00F44819" w:rsidRPr="00446A6C" w:rsidRDefault="00F44819" w:rsidP="005D5418">
            <w:pPr>
              <w:jc w:val="right"/>
              <w:rPr>
                <w:rFonts w:ascii="Arial" w:hAnsi="Arial" w:cs="Arial"/>
                <w:sz w:val="22"/>
                <w:szCs w:val="22"/>
                <w:highlight w:val="red"/>
              </w:rPr>
            </w:pPr>
            <w:r w:rsidRPr="00446A6C">
              <w:rPr>
                <w:rFonts w:ascii="Arial" w:hAnsi="Arial" w:cs="Arial"/>
                <w:sz w:val="22"/>
                <w:szCs w:val="22"/>
                <w:highlight w:val="red"/>
              </w:rPr>
              <w:t>28</w:t>
            </w:r>
          </w:p>
          <w:p w14:paraId="7C30B9E1" w14:textId="1F6D8004" w:rsidR="008B7642" w:rsidRPr="00446A6C" w:rsidRDefault="00233483" w:rsidP="005D5418">
            <w:pPr>
              <w:jc w:val="right"/>
              <w:rPr>
                <w:rFonts w:ascii="Arial" w:hAnsi="Arial" w:cs="Arial"/>
                <w:sz w:val="22"/>
                <w:szCs w:val="22"/>
                <w:highlight w:val="red"/>
              </w:rPr>
            </w:pPr>
            <w:r w:rsidRPr="00446A6C">
              <w:rPr>
                <w:rFonts w:ascii="Arial" w:hAnsi="Arial" w:cs="Arial"/>
                <w:sz w:val="22"/>
                <w:szCs w:val="22"/>
                <w:highlight w:val="red"/>
              </w:rPr>
              <w:t>3</w:t>
            </w:r>
            <w:r w:rsidR="005D5418" w:rsidRPr="00446A6C">
              <w:rPr>
                <w:rFonts w:ascii="Arial" w:hAnsi="Arial" w:cs="Arial"/>
                <w:sz w:val="22"/>
                <w:szCs w:val="22"/>
                <w:highlight w:val="red"/>
              </w:rPr>
              <w:t>0</w:t>
            </w:r>
          </w:p>
          <w:p w14:paraId="6C99C654" w14:textId="46D4E32F" w:rsidR="008B7642" w:rsidRPr="00446A6C" w:rsidRDefault="00233483" w:rsidP="005D5418">
            <w:pPr>
              <w:jc w:val="right"/>
              <w:rPr>
                <w:rFonts w:ascii="Arial" w:hAnsi="Arial" w:cs="Arial"/>
                <w:sz w:val="22"/>
                <w:szCs w:val="22"/>
                <w:highlight w:val="red"/>
              </w:rPr>
            </w:pPr>
            <w:r w:rsidRPr="00446A6C">
              <w:rPr>
                <w:rFonts w:ascii="Arial" w:hAnsi="Arial" w:cs="Arial"/>
                <w:sz w:val="22"/>
                <w:szCs w:val="22"/>
                <w:highlight w:val="red"/>
              </w:rPr>
              <w:t>30</w:t>
            </w:r>
          </w:p>
          <w:p w14:paraId="625A64A6" w14:textId="701C51B8" w:rsidR="008B7642" w:rsidRPr="00446A6C" w:rsidRDefault="00233483" w:rsidP="005D5418">
            <w:pPr>
              <w:jc w:val="right"/>
              <w:rPr>
                <w:rFonts w:ascii="Arial" w:hAnsi="Arial" w:cs="Arial"/>
                <w:sz w:val="22"/>
                <w:szCs w:val="22"/>
                <w:highlight w:val="red"/>
              </w:rPr>
            </w:pPr>
            <w:r w:rsidRPr="00446A6C">
              <w:rPr>
                <w:rFonts w:ascii="Arial" w:hAnsi="Arial" w:cs="Arial"/>
                <w:sz w:val="22"/>
                <w:szCs w:val="22"/>
                <w:highlight w:val="red"/>
              </w:rPr>
              <w:t>30</w:t>
            </w:r>
          </w:p>
          <w:p w14:paraId="22747003" w14:textId="09780346" w:rsidR="008B7642" w:rsidRPr="00446A6C" w:rsidRDefault="009415B3" w:rsidP="005D5418">
            <w:pPr>
              <w:jc w:val="right"/>
              <w:rPr>
                <w:rFonts w:ascii="Arial" w:hAnsi="Arial" w:cs="Arial"/>
                <w:sz w:val="22"/>
                <w:szCs w:val="22"/>
                <w:highlight w:val="red"/>
              </w:rPr>
            </w:pPr>
            <w:r w:rsidRPr="00446A6C">
              <w:rPr>
                <w:rFonts w:ascii="Arial" w:hAnsi="Arial" w:cs="Arial"/>
                <w:sz w:val="22"/>
                <w:szCs w:val="22"/>
                <w:highlight w:val="red"/>
              </w:rPr>
              <w:t>32</w:t>
            </w:r>
          </w:p>
          <w:p w14:paraId="7904EF30" w14:textId="11A87AD1" w:rsidR="008B7642" w:rsidRPr="00446A6C" w:rsidRDefault="009415B3" w:rsidP="005D5418">
            <w:pPr>
              <w:jc w:val="right"/>
              <w:rPr>
                <w:rFonts w:ascii="Arial" w:hAnsi="Arial" w:cs="Arial"/>
                <w:sz w:val="22"/>
                <w:szCs w:val="22"/>
                <w:highlight w:val="red"/>
              </w:rPr>
            </w:pPr>
            <w:r w:rsidRPr="00446A6C">
              <w:rPr>
                <w:rFonts w:ascii="Arial" w:hAnsi="Arial" w:cs="Arial"/>
                <w:sz w:val="22"/>
                <w:szCs w:val="22"/>
                <w:highlight w:val="red"/>
              </w:rPr>
              <w:t>32</w:t>
            </w:r>
          </w:p>
          <w:p w14:paraId="67CC7F16" w14:textId="077C65DE" w:rsidR="008B7642" w:rsidRPr="00446A6C" w:rsidRDefault="009415B3" w:rsidP="005D5418">
            <w:pPr>
              <w:jc w:val="right"/>
              <w:rPr>
                <w:rFonts w:ascii="Arial" w:hAnsi="Arial" w:cs="Arial"/>
                <w:sz w:val="22"/>
                <w:szCs w:val="22"/>
                <w:highlight w:val="red"/>
              </w:rPr>
            </w:pPr>
            <w:r w:rsidRPr="00446A6C">
              <w:rPr>
                <w:rFonts w:ascii="Arial" w:hAnsi="Arial" w:cs="Arial"/>
                <w:sz w:val="22"/>
                <w:szCs w:val="22"/>
                <w:highlight w:val="red"/>
              </w:rPr>
              <w:t>35</w:t>
            </w:r>
          </w:p>
          <w:p w14:paraId="15A23786" w14:textId="5C22389E" w:rsidR="008B7642" w:rsidRPr="00446A6C" w:rsidRDefault="0079152B" w:rsidP="005D5418">
            <w:pPr>
              <w:jc w:val="right"/>
              <w:rPr>
                <w:rFonts w:ascii="Arial" w:hAnsi="Arial" w:cs="Arial"/>
                <w:sz w:val="22"/>
                <w:szCs w:val="22"/>
                <w:highlight w:val="red"/>
              </w:rPr>
            </w:pPr>
            <w:r w:rsidRPr="00446A6C">
              <w:rPr>
                <w:rFonts w:ascii="Arial" w:hAnsi="Arial" w:cs="Arial"/>
                <w:sz w:val="22"/>
                <w:szCs w:val="22"/>
                <w:highlight w:val="red"/>
              </w:rPr>
              <w:t>38</w:t>
            </w:r>
          </w:p>
          <w:p w14:paraId="1DDFAD78" w14:textId="27E2FB56" w:rsidR="008B7642" w:rsidRPr="00446A6C" w:rsidRDefault="0079152B" w:rsidP="005D5418">
            <w:pPr>
              <w:jc w:val="right"/>
              <w:rPr>
                <w:rFonts w:ascii="Arial" w:hAnsi="Arial" w:cs="Arial"/>
                <w:sz w:val="22"/>
                <w:szCs w:val="22"/>
                <w:highlight w:val="red"/>
              </w:rPr>
            </w:pPr>
            <w:r w:rsidRPr="00446A6C">
              <w:rPr>
                <w:rFonts w:ascii="Arial" w:hAnsi="Arial" w:cs="Arial"/>
                <w:sz w:val="22"/>
                <w:szCs w:val="22"/>
                <w:highlight w:val="red"/>
              </w:rPr>
              <w:t>44</w:t>
            </w:r>
          </w:p>
          <w:p w14:paraId="310AA3BC" w14:textId="49D0E856" w:rsidR="008B7642" w:rsidRPr="00446A6C" w:rsidRDefault="0079152B" w:rsidP="005D5418">
            <w:pPr>
              <w:jc w:val="right"/>
              <w:rPr>
                <w:rFonts w:ascii="Arial" w:hAnsi="Arial" w:cs="Arial"/>
                <w:sz w:val="22"/>
                <w:szCs w:val="22"/>
                <w:highlight w:val="red"/>
              </w:rPr>
            </w:pPr>
            <w:r w:rsidRPr="00446A6C">
              <w:rPr>
                <w:rFonts w:ascii="Arial" w:hAnsi="Arial" w:cs="Arial"/>
                <w:sz w:val="22"/>
                <w:szCs w:val="22"/>
                <w:highlight w:val="red"/>
              </w:rPr>
              <w:t>48</w:t>
            </w:r>
          </w:p>
          <w:p w14:paraId="04E8036C" w14:textId="6E6DF9C4" w:rsidR="008B7642" w:rsidRPr="00446A6C" w:rsidRDefault="00DE38B2" w:rsidP="005D5418">
            <w:pPr>
              <w:jc w:val="right"/>
              <w:rPr>
                <w:rFonts w:ascii="Arial" w:hAnsi="Arial" w:cs="Arial"/>
                <w:sz w:val="22"/>
                <w:szCs w:val="22"/>
                <w:highlight w:val="red"/>
              </w:rPr>
            </w:pPr>
            <w:r w:rsidRPr="00446A6C">
              <w:rPr>
                <w:rFonts w:ascii="Arial" w:hAnsi="Arial" w:cs="Arial"/>
                <w:sz w:val="22"/>
                <w:szCs w:val="22"/>
                <w:highlight w:val="red"/>
              </w:rPr>
              <w:t>59</w:t>
            </w:r>
          </w:p>
          <w:p w14:paraId="1F0101C2" w14:textId="0C13BBD5" w:rsidR="008B7642" w:rsidRPr="00446A6C" w:rsidRDefault="00DE38B2" w:rsidP="005D5418">
            <w:pPr>
              <w:jc w:val="right"/>
              <w:rPr>
                <w:rFonts w:ascii="Arial" w:hAnsi="Arial" w:cs="Arial"/>
                <w:sz w:val="22"/>
                <w:szCs w:val="22"/>
                <w:highlight w:val="red"/>
              </w:rPr>
            </w:pPr>
            <w:r w:rsidRPr="00446A6C">
              <w:rPr>
                <w:rFonts w:ascii="Arial" w:hAnsi="Arial" w:cs="Arial"/>
                <w:sz w:val="22"/>
                <w:szCs w:val="22"/>
                <w:highlight w:val="red"/>
              </w:rPr>
              <w:t>59</w:t>
            </w:r>
          </w:p>
          <w:p w14:paraId="056CCAEA" w14:textId="6C1995F2" w:rsidR="008B7642" w:rsidRPr="00446A6C" w:rsidRDefault="00DE38B2" w:rsidP="005D5418">
            <w:pPr>
              <w:jc w:val="right"/>
              <w:rPr>
                <w:rFonts w:ascii="Arial" w:hAnsi="Arial" w:cs="Arial"/>
                <w:sz w:val="22"/>
                <w:szCs w:val="22"/>
                <w:highlight w:val="red"/>
              </w:rPr>
            </w:pPr>
            <w:r w:rsidRPr="00446A6C">
              <w:rPr>
                <w:rFonts w:ascii="Arial" w:hAnsi="Arial" w:cs="Arial"/>
                <w:sz w:val="22"/>
                <w:szCs w:val="22"/>
                <w:highlight w:val="red"/>
              </w:rPr>
              <w:t>59</w:t>
            </w:r>
          </w:p>
          <w:p w14:paraId="5BD937D2" w14:textId="2C9A4E44" w:rsidR="008B7642" w:rsidRPr="00446A6C" w:rsidRDefault="00DE38B2" w:rsidP="005D5418">
            <w:pPr>
              <w:jc w:val="right"/>
              <w:rPr>
                <w:rFonts w:ascii="Arial" w:hAnsi="Arial" w:cs="Arial"/>
                <w:sz w:val="22"/>
                <w:szCs w:val="22"/>
                <w:highlight w:val="red"/>
              </w:rPr>
            </w:pPr>
            <w:r w:rsidRPr="00446A6C">
              <w:rPr>
                <w:rFonts w:ascii="Arial" w:hAnsi="Arial" w:cs="Arial"/>
                <w:sz w:val="22"/>
                <w:szCs w:val="22"/>
                <w:highlight w:val="red"/>
              </w:rPr>
              <w:t>59</w:t>
            </w:r>
          </w:p>
          <w:p w14:paraId="15C05729" w14:textId="36B9492A" w:rsidR="008B7642" w:rsidRPr="00446A6C" w:rsidRDefault="00DE38B2" w:rsidP="005D5418">
            <w:pPr>
              <w:jc w:val="right"/>
              <w:rPr>
                <w:rFonts w:ascii="Arial" w:hAnsi="Arial" w:cs="Arial"/>
                <w:sz w:val="22"/>
                <w:szCs w:val="22"/>
                <w:highlight w:val="red"/>
              </w:rPr>
            </w:pPr>
            <w:r w:rsidRPr="00446A6C">
              <w:rPr>
                <w:rFonts w:ascii="Arial" w:hAnsi="Arial" w:cs="Arial"/>
                <w:sz w:val="22"/>
                <w:szCs w:val="22"/>
                <w:highlight w:val="red"/>
              </w:rPr>
              <w:t>59</w:t>
            </w:r>
          </w:p>
          <w:p w14:paraId="3951600C" w14:textId="7D38AE84" w:rsidR="008B7642" w:rsidRPr="00446A6C" w:rsidRDefault="00DE38B2" w:rsidP="005D5418">
            <w:pPr>
              <w:jc w:val="right"/>
              <w:rPr>
                <w:rFonts w:ascii="Arial" w:hAnsi="Arial" w:cs="Arial"/>
                <w:sz w:val="22"/>
                <w:szCs w:val="22"/>
                <w:highlight w:val="red"/>
              </w:rPr>
            </w:pPr>
            <w:r w:rsidRPr="00446A6C">
              <w:rPr>
                <w:rFonts w:ascii="Arial" w:hAnsi="Arial" w:cs="Arial"/>
                <w:sz w:val="22"/>
                <w:szCs w:val="22"/>
                <w:highlight w:val="red"/>
              </w:rPr>
              <w:t>59</w:t>
            </w:r>
          </w:p>
          <w:p w14:paraId="01DE86A7" w14:textId="5404D405" w:rsidR="008B7642" w:rsidRPr="00446A6C" w:rsidRDefault="00DE38B2" w:rsidP="00337E66">
            <w:pPr>
              <w:jc w:val="right"/>
              <w:rPr>
                <w:rFonts w:ascii="Arial" w:hAnsi="Arial" w:cs="Arial"/>
                <w:sz w:val="22"/>
                <w:szCs w:val="22"/>
                <w:highlight w:val="red"/>
              </w:rPr>
            </w:pPr>
            <w:r w:rsidRPr="00446A6C">
              <w:rPr>
                <w:rFonts w:ascii="Arial" w:hAnsi="Arial" w:cs="Arial"/>
                <w:sz w:val="22"/>
                <w:szCs w:val="22"/>
                <w:highlight w:val="red"/>
              </w:rPr>
              <w:t>59</w:t>
            </w:r>
          </w:p>
          <w:p w14:paraId="3685F19C" w14:textId="58C060FA" w:rsidR="00F44819" w:rsidRPr="00446A6C" w:rsidRDefault="00F44819" w:rsidP="00337E66">
            <w:pPr>
              <w:jc w:val="right"/>
              <w:rPr>
                <w:rFonts w:ascii="Arial" w:hAnsi="Arial" w:cs="Arial"/>
                <w:sz w:val="22"/>
                <w:szCs w:val="22"/>
                <w:highlight w:val="red"/>
              </w:rPr>
            </w:pPr>
            <w:r w:rsidRPr="00446A6C">
              <w:rPr>
                <w:rFonts w:ascii="Arial" w:hAnsi="Arial" w:cs="Arial"/>
                <w:sz w:val="22"/>
                <w:szCs w:val="22"/>
                <w:highlight w:val="red"/>
              </w:rPr>
              <w:t>60</w:t>
            </w:r>
          </w:p>
          <w:p w14:paraId="50E0636C" w14:textId="186A94AF" w:rsidR="008B7642" w:rsidRPr="00446A6C" w:rsidRDefault="00F44819" w:rsidP="00337E66">
            <w:pPr>
              <w:jc w:val="right"/>
              <w:rPr>
                <w:rFonts w:ascii="Arial" w:hAnsi="Arial" w:cs="Arial"/>
                <w:sz w:val="22"/>
                <w:szCs w:val="22"/>
                <w:highlight w:val="red"/>
              </w:rPr>
            </w:pPr>
            <w:r w:rsidRPr="00446A6C">
              <w:rPr>
                <w:rFonts w:ascii="Arial" w:hAnsi="Arial" w:cs="Arial"/>
                <w:sz w:val="22"/>
                <w:szCs w:val="22"/>
                <w:highlight w:val="red"/>
              </w:rPr>
              <w:t>60</w:t>
            </w:r>
          </w:p>
          <w:p w14:paraId="07D16033" w14:textId="4C0D83D2" w:rsidR="00F44819" w:rsidRPr="00446A6C" w:rsidRDefault="00F44819" w:rsidP="00337E66">
            <w:pPr>
              <w:jc w:val="right"/>
              <w:rPr>
                <w:rFonts w:ascii="Arial" w:hAnsi="Arial" w:cs="Arial"/>
                <w:sz w:val="22"/>
                <w:szCs w:val="22"/>
                <w:highlight w:val="red"/>
              </w:rPr>
            </w:pPr>
            <w:r w:rsidRPr="00446A6C">
              <w:rPr>
                <w:rFonts w:ascii="Arial" w:hAnsi="Arial" w:cs="Arial"/>
                <w:sz w:val="22"/>
                <w:szCs w:val="22"/>
                <w:highlight w:val="red"/>
              </w:rPr>
              <w:t>60</w:t>
            </w:r>
          </w:p>
          <w:p w14:paraId="7E1A2C98" w14:textId="6DD48D64" w:rsidR="00F44819" w:rsidRPr="00446A6C" w:rsidRDefault="00F44819" w:rsidP="00337E66">
            <w:pPr>
              <w:jc w:val="right"/>
              <w:rPr>
                <w:rFonts w:ascii="Arial" w:hAnsi="Arial" w:cs="Arial"/>
                <w:sz w:val="22"/>
                <w:szCs w:val="22"/>
                <w:highlight w:val="red"/>
              </w:rPr>
            </w:pPr>
            <w:r w:rsidRPr="00446A6C">
              <w:rPr>
                <w:rFonts w:ascii="Arial" w:hAnsi="Arial" w:cs="Arial"/>
                <w:sz w:val="22"/>
                <w:szCs w:val="22"/>
                <w:highlight w:val="red"/>
              </w:rPr>
              <w:t>60</w:t>
            </w:r>
          </w:p>
          <w:p w14:paraId="440F93C4" w14:textId="4E535310" w:rsidR="009932BD" w:rsidRPr="00446A6C" w:rsidRDefault="009932BD" w:rsidP="00337E66">
            <w:pPr>
              <w:jc w:val="right"/>
              <w:rPr>
                <w:rFonts w:ascii="Arial" w:hAnsi="Arial" w:cs="Arial"/>
                <w:sz w:val="22"/>
                <w:szCs w:val="22"/>
                <w:highlight w:val="red"/>
              </w:rPr>
            </w:pPr>
            <w:r w:rsidRPr="00446A6C">
              <w:rPr>
                <w:rFonts w:ascii="Arial" w:hAnsi="Arial" w:cs="Arial"/>
                <w:sz w:val="22"/>
                <w:szCs w:val="22"/>
                <w:highlight w:val="red"/>
              </w:rPr>
              <w:t>62</w:t>
            </w:r>
          </w:p>
          <w:p w14:paraId="010B12D4" w14:textId="7241A522"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76</w:t>
            </w:r>
          </w:p>
          <w:p w14:paraId="5C99AB71" w14:textId="66AC0966"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lastRenderedPageBreak/>
              <w:t>76</w:t>
            </w:r>
          </w:p>
          <w:p w14:paraId="5F5FF83C" w14:textId="7AF18DEB"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76</w:t>
            </w:r>
          </w:p>
          <w:p w14:paraId="28EC868B" w14:textId="30726D1A"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76</w:t>
            </w:r>
          </w:p>
          <w:p w14:paraId="34EC7A05" w14:textId="440897FE"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76</w:t>
            </w:r>
          </w:p>
          <w:p w14:paraId="58B1B80E" w14:textId="4C3006A0"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78</w:t>
            </w:r>
          </w:p>
          <w:p w14:paraId="2FFE6748" w14:textId="4D552EDD"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78</w:t>
            </w:r>
          </w:p>
          <w:p w14:paraId="38EAA4A1" w14:textId="68EDE30F"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79</w:t>
            </w:r>
          </w:p>
          <w:p w14:paraId="0F06E8C8" w14:textId="4C2215C8" w:rsidR="007C38A6" w:rsidRPr="00446A6C" w:rsidRDefault="007C38A6" w:rsidP="00337E66">
            <w:pPr>
              <w:jc w:val="right"/>
              <w:rPr>
                <w:rFonts w:ascii="Arial" w:hAnsi="Arial" w:cs="Arial"/>
                <w:sz w:val="22"/>
                <w:szCs w:val="22"/>
                <w:highlight w:val="red"/>
              </w:rPr>
            </w:pPr>
            <w:r w:rsidRPr="00446A6C">
              <w:rPr>
                <w:rFonts w:ascii="Arial" w:hAnsi="Arial" w:cs="Arial"/>
                <w:sz w:val="22"/>
                <w:szCs w:val="22"/>
                <w:highlight w:val="red"/>
              </w:rPr>
              <w:t>79</w:t>
            </w:r>
          </w:p>
          <w:p w14:paraId="30513389" w14:textId="56D3BFB8"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79</w:t>
            </w:r>
          </w:p>
          <w:p w14:paraId="7A531C0B" w14:textId="67E6559D"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79</w:t>
            </w:r>
          </w:p>
          <w:p w14:paraId="520CA32A" w14:textId="7BC9CA21" w:rsidR="007C38A6"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79</w:t>
            </w:r>
          </w:p>
          <w:p w14:paraId="79874B08" w14:textId="0E11F6DA"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79</w:t>
            </w:r>
          </w:p>
          <w:p w14:paraId="125EA0DA" w14:textId="62CFD250"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79</w:t>
            </w:r>
          </w:p>
          <w:p w14:paraId="189F13D4" w14:textId="072994C5"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82</w:t>
            </w:r>
          </w:p>
          <w:p w14:paraId="796B9BB2" w14:textId="44D24A70"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82</w:t>
            </w:r>
          </w:p>
          <w:p w14:paraId="59A3ACBE" w14:textId="26BB2762" w:rsidR="00957047" w:rsidRPr="00446A6C" w:rsidRDefault="00957047" w:rsidP="00337E66">
            <w:pPr>
              <w:jc w:val="right"/>
              <w:rPr>
                <w:rFonts w:ascii="Arial" w:hAnsi="Arial" w:cs="Arial"/>
                <w:sz w:val="22"/>
                <w:szCs w:val="22"/>
                <w:highlight w:val="red"/>
              </w:rPr>
            </w:pPr>
            <w:r w:rsidRPr="00446A6C">
              <w:rPr>
                <w:rFonts w:ascii="Arial" w:hAnsi="Arial" w:cs="Arial"/>
                <w:sz w:val="22"/>
                <w:szCs w:val="22"/>
                <w:highlight w:val="red"/>
              </w:rPr>
              <w:t>82</w:t>
            </w:r>
          </w:p>
          <w:p w14:paraId="577949B2" w14:textId="399D5131" w:rsidR="00957047" w:rsidRPr="00446A6C" w:rsidRDefault="009932BD" w:rsidP="00337E66">
            <w:pPr>
              <w:jc w:val="right"/>
              <w:rPr>
                <w:rFonts w:ascii="Arial" w:hAnsi="Arial" w:cs="Arial"/>
                <w:sz w:val="22"/>
                <w:szCs w:val="22"/>
                <w:highlight w:val="red"/>
              </w:rPr>
            </w:pPr>
            <w:r w:rsidRPr="00446A6C">
              <w:rPr>
                <w:rFonts w:ascii="Arial" w:hAnsi="Arial" w:cs="Arial"/>
                <w:sz w:val="22"/>
                <w:szCs w:val="22"/>
                <w:highlight w:val="red"/>
              </w:rPr>
              <w:t>82</w:t>
            </w:r>
          </w:p>
          <w:p w14:paraId="424EFD06" w14:textId="1E56EB1C" w:rsidR="009932BD" w:rsidRPr="00446A6C" w:rsidRDefault="009932BD" w:rsidP="00337E66">
            <w:pPr>
              <w:jc w:val="right"/>
              <w:rPr>
                <w:rFonts w:ascii="Arial" w:hAnsi="Arial" w:cs="Arial"/>
                <w:sz w:val="22"/>
                <w:szCs w:val="22"/>
                <w:highlight w:val="red"/>
              </w:rPr>
            </w:pPr>
            <w:r w:rsidRPr="00446A6C">
              <w:rPr>
                <w:rFonts w:ascii="Arial" w:hAnsi="Arial" w:cs="Arial"/>
                <w:sz w:val="22"/>
                <w:szCs w:val="22"/>
                <w:highlight w:val="red"/>
              </w:rPr>
              <w:t>82</w:t>
            </w:r>
          </w:p>
          <w:p w14:paraId="4B530D43" w14:textId="38282CEF" w:rsidR="008B7642"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82</w:t>
            </w:r>
          </w:p>
          <w:p w14:paraId="4C30AAD1" w14:textId="510C66FA" w:rsidR="008B7642"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95</w:t>
            </w:r>
          </w:p>
          <w:p w14:paraId="4267B919" w14:textId="25B57DEF" w:rsidR="00C121BC" w:rsidRPr="00446A6C" w:rsidRDefault="00C121BC" w:rsidP="00337E66">
            <w:pPr>
              <w:jc w:val="right"/>
              <w:rPr>
                <w:rFonts w:ascii="Arial" w:hAnsi="Arial" w:cs="Arial"/>
                <w:sz w:val="22"/>
                <w:szCs w:val="22"/>
                <w:highlight w:val="red"/>
              </w:rPr>
            </w:pPr>
            <w:r w:rsidRPr="00446A6C">
              <w:rPr>
                <w:rFonts w:ascii="Arial" w:hAnsi="Arial" w:cs="Arial"/>
                <w:sz w:val="22"/>
                <w:szCs w:val="22"/>
                <w:highlight w:val="red"/>
              </w:rPr>
              <w:t>98</w:t>
            </w:r>
          </w:p>
          <w:p w14:paraId="02678670" w14:textId="54D67588" w:rsidR="004560FD"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102</w:t>
            </w:r>
          </w:p>
          <w:p w14:paraId="08D88A46" w14:textId="69C72F3E" w:rsidR="004560FD"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103</w:t>
            </w:r>
          </w:p>
          <w:p w14:paraId="0215E7D9" w14:textId="6CB94139" w:rsidR="008B7642"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103</w:t>
            </w:r>
          </w:p>
          <w:p w14:paraId="757F69E8" w14:textId="76D874FA" w:rsidR="005B6F19" w:rsidRPr="00446A6C" w:rsidRDefault="005B6F19" w:rsidP="00337E66">
            <w:pPr>
              <w:jc w:val="right"/>
              <w:rPr>
                <w:rFonts w:ascii="Arial" w:hAnsi="Arial" w:cs="Arial"/>
                <w:sz w:val="22"/>
                <w:szCs w:val="22"/>
                <w:highlight w:val="red"/>
              </w:rPr>
            </w:pPr>
            <w:r w:rsidRPr="00446A6C">
              <w:rPr>
                <w:rFonts w:ascii="Arial" w:hAnsi="Arial" w:cs="Arial"/>
                <w:sz w:val="22"/>
                <w:szCs w:val="22"/>
                <w:highlight w:val="red"/>
              </w:rPr>
              <w:t>104</w:t>
            </w:r>
          </w:p>
          <w:p w14:paraId="44B9755C" w14:textId="2A1D1746" w:rsidR="004560FD"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107</w:t>
            </w:r>
          </w:p>
          <w:p w14:paraId="5E5915A7" w14:textId="12A8D0F2" w:rsidR="004560FD"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107</w:t>
            </w:r>
          </w:p>
          <w:p w14:paraId="3A17E894" w14:textId="5C715517" w:rsidR="004560FD" w:rsidRPr="00446A6C" w:rsidRDefault="004560FD" w:rsidP="00337E66">
            <w:pPr>
              <w:jc w:val="right"/>
              <w:rPr>
                <w:rFonts w:ascii="Arial" w:hAnsi="Arial" w:cs="Arial"/>
                <w:sz w:val="22"/>
                <w:szCs w:val="22"/>
                <w:highlight w:val="red"/>
              </w:rPr>
            </w:pPr>
            <w:r w:rsidRPr="00446A6C">
              <w:rPr>
                <w:rFonts w:ascii="Arial" w:hAnsi="Arial" w:cs="Arial"/>
                <w:sz w:val="22"/>
                <w:szCs w:val="22"/>
                <w:highlight w:val="red"/>
              </w:rPr>
              <w:t>107</w:t>
            </w:r>
          </w:p>
          <w:p w14:paraId="539A418D" w14:textId="571FB255" w:rsidR="00410529"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114</w:t>
            </w:r>
          </w:p>
          <w:p w14:paraId="1FA14B49" w14:textId="34D2D019"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57429CAC" w14:textId="22700189"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4C8A0D96" w14:textId="2A37112C"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4D873073" w14:textId="154725D8"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67F8E4C3" w14:textId="1C1DB7C2"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37DD273F" w14:textId="1D490BFB"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5DA9984C" w14:textId="088E6B7C" w:rsidR="00070DF0" w:rsidRPr="00446A6C" w:rsidRDefault="00070DF0" w:rsidP="00337E66">
            <w:pPr>
              <w:jc w:val="right"/>
              <w:rPr>
                <w:rFonts w:ascii="Arial" w:hAnsi="Arial" w:cs="Arial"/>
                <w:sz w:val="22"/>
                <w:szCs w:val="22"/>
                <w:highlight w:val="red"/>
              </w:rPr>
            </w:pPr>
            <w:r w:rsidRPr="00446A6C">
              <w:rPr>
                <w:rFonts w:ascii="Arial" w:hAnsi="Arial" w:cs="Arial"/>
                <w:sz w:val="22"/>
                <w:szCs w:val="22"/>
                <w:highlight w:val="red"/>
              </w:rPr>
              <w:t>115</w:t>
            </w:r>
          </w:p>
          <w:p w14:paraId="149CDE22" w14:textId="58D5BEF3" w:rsidR="00070DF0" w:rsidRPr="00446A6C" w:rsidRDefault="00070DF0" w:rsidP="00070DF0">
            <w:pPr>
              <w:jc w:val="right"/>
              <w:rPr>
                <w:rFonts w:ascii="Arial" w:hAnsi="Arial" w:cs="Arial"/>
                <w:sz w:val="22"/>
                <w:szCs w:val="22"/>
                <w:highlight w:val="red"/>
              </w:rPr>
            </w:pPr>
            <w:r w:rsidRPr="00446A6C">
              <w:rPr>
                <w:rFonts w:ascii="Arial" w:hAnsi="Arial" w:cs="Arial"/>
                <w:sz w:val="22"/>
                <w:szCs w:val="22"/>
                <w:highlight w:val="red"/>
              </w:rPr>
              <w:t>115</w:t>
            </w:r>
          </w:p>
          <w:p w14:paraId="47877ECD" w14:textId="21A3666B"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118</w:t>
            </w:r>
          </w:p>
          <w:p w14:paraId="5BA4E9C4" w14:textId="7A3A56BA"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118</w:t>
            </w:r>
          </w:p>
          <w:p w14:paraId="114B228D" w14:textId="18456376" w:rsidR="004560FD" w:rsidRPr="00446A6C" w:rsidRDefault="00B8097C" w:rsidP="00070DF0">
            <w:pPr>
              <w:jc w:val="right"/>
              <w:rPr>
                <w:rFonts w:ascii="Arial" w:hAnsi="Arial" w:cs="Arial"/>
                <w:sz w:val="22"/>
                <w:szCs w:val="22"/>
                <w:highlight w:val="red"/>
              </w:rPr>
            </w:pPr>
            <w:r w:rsidRPr="00446A6C">
              <w:rPr>
                <w:rFonts w:ascii="Arial" w:hAnsi="Arial" w:cs="Arial"/>
                <w:sz w:val="22"/>
                <w:szCs w:val="22"/>
                <w:highlight w:val="red"/>
              </w:rPr>
              <w:t>120</w:t>
            </w:r>
          </w:p>
          <w:p w14:paraId="5A672D8D" w14:textId="2E3D1A37"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122</w:t>
            </w:r>
          </w:p>
          <w:p w14:paraId="3C57B650" w14:textId="5E1D3EC9"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122</w:t>
            </w:r>
          </w:p>
          <w:p w14:paraId="1D6C3418" w14:textId="79D5A088" w:rsidR="008B7642" w:rsidRPr="00446A6C" w:rsidRDefault="008B7642" w:rsidP="00337E66">
            <w:pPr>
              <w:jc w:val="right"/>
              <w:rPr>
                <w:rFonts w:ascii="Arial" w:hAnsi="Arial" w:cs="Arial"/>
                <w:sz w:val="22"/>
                <w:szCs w:val="22"/>
                <w:highlight w:val="red"/>
              </w:rPr>
            </w:pPr>
            <w:r w:rsidRPr="00446A6C">
              <w:rPr>
                <w:rFonts w:ascii="Arial" w:hAnsi="Arial" w:cs="Arial"/>
                <w:sz w:val="22"/>
                <w:szCs w:val="22"/>
                <w:highlight w:val="red"/>
              </w:rPr>
              <w:t>1</w:t>
            </w:r>
            <w:r w:rsidR="00B8097C" w:rsidRPr="00446A6C">
              <w:rPr>
                <w:rFonts w:ascii="Arial" w:hAnsi="Arial" w:cs="Arial"/>
                <w:sz w:val="22"/>
                <w:szCs w:val="22"/>
                <w:highlight w:val="red"/>
              </w:rPr>
              <w:t>22</w:t>
            </w:r>
          </w:p>
          <w:p w14:paraId="5B174267" w14:textId="7F4D7083" w:rsidR="008B7642"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122</w:t>
            </w:r>
          </w:p>
          <w:p w14:paraId="7A6C0CE4" w14:textId="3650D7B0"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126</w:t>
            </w:r>
          </w:p>
          <w:p w14:paraId="06D7F632" w14:textId="47980B93"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126</w:t>
            </w:r>
          </w:p>
          <w:p w14:paraId="4E0C6EB0" w14:textId="20B9F837"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126</w:t>
            </w:r>
          </w:p>
          <w:p w14:paraId="51CB8085" w14:textId="2AC15963"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126</w:t>
            </w:r>
          </w:p>
          <w:p w14:paraId="1675BE54" w14:textId="18A4AF12" w:rsidR="00B8097C"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154</w:t>
            </w:r>
          </w:p>
          <w:p w14:paraId="265B576A" w14:textId="46C7F408" w:rsidR="008B7642"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154</w:t>
            </w:r>
          </w:p>
          <w:p w14:paraId="193549DD" w14:textId="5987A635" w:rsidR="008B7642" w:rsidRPr="00446A6C" w:rsidRDefault="00B8097C" w:rsidP="00337E66">
            <w:pPr>
              <w:jc w:val="right"/>
              <w:rPr>
                <w:rFonts w:ascii="Arial" w:hAnsi="Arial" w:cs="Arial"/>
                <w:sz w:val="22"/>
                <w:szCs w:val="22"/>
                <w:highlight w:val="red"/>
              </w:rPr>
            </w:pPr>
            <w:r w:rsidRPr="00446A6C">
              <w:rPr>
                <w:rFonts w:ascii="Arial" w:hAnsi="Arial" w:cs="Arial"/>
                <w:sz w:val="22"/>
                <w:szCs w:val="22"/>
                <w:highlight w:val="red"/>
              </w:rPr>
              <w:t>157</w:t>
            </w:r>
          </w:p>
          <w:p w14:paraId="56AF32C6" w14:textId="0C43B199" w:rsidR="00B8097C" w:rsidRPr="00A95414" w:rsidRDefault="00B8097C" w:rsidP="00337E66">
            <w:pPr>
              <w:jc w:val="right"/>
              <w:rPr>
                <w:rFonts w:ascii="Arial" w:hAnsi="Arial" w:cs="Arial"/>
                <w:sz w:val="22"/>
                <w:szCs w:val="22"/>
              </w:rPr>
            </w:pPr>
            <w:r w:rsidRPr="00446A6C">
              <w:rPr>
                <w:rFonts w:ascii="Arial" w:hAnsi="Arial" w:cs="Arial"/>
                <w:sz w:val="22"/>
                <w:szCs w:val="22"/>
                <w:highlight w:val="red"/>
              </w:rPr>
              <w:t>157</w:t>
            </w:r>
          </w:p>
          <w:p w14:paraId="3BA6C449" w14:textId="3DD07CD8" w:rsidR="008B7642" w:rsidRPr="00A95414" w:rsidRDefault="008B7642" w:rsidP="00B8097C">
            <w:pPr>
              <w:rPr>
                <w:rFonts w:ascii="Arial" w:hAnsi="Arial" w:cs="Arial"/>
                <w:sz w:val="22"/>
                <w:szCs w:val="22"/>
              </w:rPr>
            </w:pPr>
          </w:p>
        </w:tc>
      </w:tr>
    </w:tbl>
    <w:p w14:paraId="72093600" w14:textId="0252454A" w:rsidR="008B7642" w:rsidRPr="008B7642" w:rsidRDefault="008B7642" w:rsidP="008B7642">
      <w:pPr>
        <w:tabs>
          <w:tab w:val="left" w:pos="780"/>
        </w:tabs>
        <w:rPr>
          <w:rFonts w:ascii="Arial" w:hAnsi="Arial" w:cs="Arial"/>
          <w:sz w:val="28"/>
          <w:szCs w:val="28"/>
        </w:rPr>
        <w:sectPr w:rsidR="008B7642" w:rsidRPr="008B7642" w:rsidSect="00FB0A06">
          <w:pgSz w:w="11906" w:h="16838"/>
          <w:pgMar w:top="1440" w:right="1440" w:bottom="1440" w:left="1440" w:header="706" w:footer="706" w:gutter="0"/>
          <w:lnNumType w:countBy="1" w:restart="continuous"/>
          <w:pgNumType w:start="1"/>
          <w:cols w:space="708"/>
          <w:docGrid w:linePitch="360"/>
        </w:sectPr>
      </w:pPr>
    </w:p>
    <w:p w14:paraId="003D1B24" w14:textId="63CC48FA" w:rsidR="00021DB7" w:rsidRPr="005975AF" w:rsidRDefault="00021DB7" w:rsidP="006F171D">
      <w:pPr>
        <w:jc w:val="center"/>
        <w:rPr>
          <w:rFonts w:ascii="Arial" w:hAnsi="Arial" w:cs="Arial"/>
          <w:b/>
          <w:bCs/>
          <w:sz w:val="22"/>
          <w:szCs w:val="22"/>
        </w:rPr>
      </w:pPr>
      <w:r w:rsidRPr="00727DF4">
        <w:rPr>
          <w:rFonts w:ascii="Arial" w:hAnsi="Arial" w:cs="Arial"/>
          <w:b/>
          <w:bCs/>
          <w:sz w:val="28"/>
          <w:szCs w:val="28"/>
        </w:rPr>
        <w:lastRenderedPageBreak/>
        <w:t>Table of contents</w:t>
      </w:r>
    </w:p>
    <w:p w14:paraId="659C19AC" w14:textId="273016CC" w:rsidR="001E100A" w:rsidRDefault="001E100A" w:rsidP="000175D7">
      <w:pPr>
        <w:spacing w:after="160"/>
        <w:jc w:val="both"/>
        <w:rPr>
          <w:rFonts w:ascii="Arial" w:hAnsi="Arial" w:cs="Arial"/>
          <w:sz w:val="22"/>
          <w:szCs w:val="22"/>
        </w:rPr>
      </w:pPr>
    </w:p>
    <w:p w14:paraId="3113C82A" w14:textId="2A0C498E" w:rsidR="00727DF4" w:rsidRDefault="00727DF4" w:rsidP="000175D7">
      <w:pPr>
        <w:spacing w:after="160"/>
        <w:jc w:val="both"/>
        <w:rPr>
          <w:rFonts w:ascii="Arial" w:hAnsi="Arial" w:cs="Arial"/>
          <w:sz w:val="22"/>
          <w:szCs w:val="22"/>
        </w:rPr>
      </w:pPr>
      <w:r w:rsidRPr="00727DF4">
        <w:rPr>
          <w:rFonts w:ascii="Arial" w:hAnsi="Arial" w:cs="Arial"/>
          <w:b/>
          <w:bCs/>
          <w:sz w:val="22"/>
          <w:szCs w:val="22"/>
        </w:rPr>
        <w:t xml:space="preserve">Declaration of </w:t>
      </w:r>
      <w:proofErr w:type="gramStart"/>
      <w:r w:rsidRPr="00727DF4">
        <w:rPr>
          <w:rFonts w:ascii="Arial" w:hAnsi="Arial" w:cs="Arial"/>
          <w:b/>
          <w:bCs/>
          <w:sz w:val="22"/>
          <w:szCs w:val="22"/>
        </w:rPr>
        <w:t>originality</w:t>
      </w:r>
      <w:r w:rsidR="00AF043A">
        <w:rPr>
          <w:rFonts w:ascii="Arial" w:hAnsi="Arial" w:cs="Arial"/>
          <w:sz w:val="22"/>
          <w:szCs w:val="22"/>
        </w:rPr>
        <w:t>..</w:t>
      </w:r>
      <w:proofErr w:type="gramEnd"/>
      <w:r w:rsidR="00AF043A" w:rsidRPr="00AF043A">
        <w:rPr>
          <w:rFonts w:ascii="Arial" w:hAnsi="Arial" w:cs="Arial"/>
          <w:sz w:val="22"/>
          <w:szCs w:val="22"/>
        </w:rPr>
        <w:t>……………</w:t>
      </w:r>
      <w:r w:rsidR="009406F0" w:rsidRPr="00AF043A">
        <w:rPr>
          <w:rFonts w:ascii="Arial" w:hAnsi="Arial" w:cs="Arial"/>
          <w:sz w:val="22"/>
          <w:szCs w:val="22"/>
        </w:rPr>
        <w:t>…………………………………………………………….</w:t>
      </w:r>
      <w:r w:rsidR="00AF043A">
        <w:rPr>
          <w:rFonts w:ascii="Arial" w:hAnsi="Arial" w:cs="Arial"/>
          <w:sz w:val="22"/>
          <w:szCs w:val="22"/>
        </w:rPr>
        <w:t>2</w:t>
      </w:r>
    </w:p>
    <w:p w14:paraId="5752AA54" w14:textId="493F5417" w:rsidR="00B50ACB" w:rsidRPr="00B50ACB" w:rsidRDefault="00B50ACB" w:rsidP="000175D7">
      <w:pPr>
        <w:spacing w:after="160"/>
        <w:jc w:val="both"/>
        <w:rPr>
          <w:rFonts w:ascii="Arial" w:hAnsi="Arial" w:cs="Arial"/>
          <w:b/>
          <w:bCs/>
          <w:sz w:val="22"/>
          <w:szCs w:val="22"/>
        </w:rPr>
      </w:pPr>
      <w:r w:rsidRPr="00B50ACB">
        <w:rPr>
          <w:rFonts w:ascii="Arial" w:hAnsi="Arial" w:cs="Arial"/>
          <w:b/>
          <w:bCs/>
          <w:sz w:val="22"/>
          <w:szCs w:val="22"/>
        </w:rPr>
        <w:t>Abstract</w:t>
      </w:r>
      <w:r>
        <w:rPr>
          <w:rFonts w:ascii="Arial" w:hAnsi="Arial" w:cs="Arial"/>
          <w:b/>
          <w:bCs/>
          <w:sz w:val="22"/>
          <w:szCs w:val="22"/>
        </w:rPr>
        <w:ptab w:relativeTo="margin" w:alignment="right" w:leader="none"/>
      </w:r>
      <w:r w:rsidRPr="00B50ACB">
        <w:rPr>
          <w:rFonts w:ascii="Arial" w:hAnsi="Arial" w:cs="Arial"/>
          <w:sz w:val="22"/>
          <w:szCs w:val="22"/>
        </w:rPr>
        <w:t>……………………………………………………………………………………………….3</w:t>
      </w:r>
    </w:p>
    <w:p w14:paraId="35793DE3" w14:textId="1311BB7B" w:rsidR="001E100A" w:rsidRPr="005975AF" w:rsidRDefault="001E100A" w:rsidP="000175D7">
      <w:pPr>
        <w:spacing w:after="160"/>
        <w:jc w:val="both"/>
        <w:rPr>
          <w:rFonts w:ascii="Arial" w:hAnsi="Arial" w:cs="Arial"/>
          <w:sz w:val="22"/>
          <w:szCs w:val="22"/>
        </w:rPr>
      </w:pPr>
      <w:r w:rsidRPr="005975AF">
        <w:rPr>
          <w:rFonts w:ascii="Arial" w:hAnsi="Arial" w:cs="Arial"/>
          <w:b/>
          <w:bCs/>
          <w:sz w:val="22"/>
          <w:szCs w:val="22"/>
        </w:rPr>
        <w:t>Acknowledgements</w:t>
      </w:r>
      <w:r w:rsidR="00AF043A">
        <w:rPr>
          <w:rFonts w:ascii="Arial" w:hAnsi="Arial" w:cs="Arial"/>
          <w:b/>
          <w:bCs/>
          <w:sz w:val="22"/>
          <w:szCs w:val="22"/>
        </w:rPr>
        <w:ptab w:relativeTo="margin" w:alignment="right" w:leader="none"/>
      </w:r>
      <w:r w:rsidR="00B50ACB" w:rsidRPr="00B50ACB">
        <w:rPr>
          <w:rFonts w:ascii="Arial" w:hAnsi="Arial" w:cs="Arial"/>
          <w:sz w:val="22"/>
          <w:szCs w:val="22"/>
        </w:rPr>
        <w:t>……………</w:t>
      </w:r>
      <w:r w:rsidRPr="00B50ACB">
        <w:rPr>
          <w:rFonts w:ascii="Arial" w:hAnsi="Arial" w:cs="Arial"/>
          <w:sz w:val="22"/>
          <w:szCs w:val="22"/>
        </w:rPr>
        <w:t>…</w:t>
      </w:r>
      <w:r w:rsidRPr="005975AF">
        <w:rPr>
          <w:rFonts w:ascii="Arial" w:hAnsi="Arial" w:cs="Arial"/>
          <w:sz w:val="22"/>
          <w:szCs w:val="22"/>
        </w:rPr>
        <w:t>…………………………………………………………………</w:t>
      </w:r>
      <w:r w:rsidR="00B50ACB">
        <w:rPr>
          <w:rFonts w:ascii="Arial" w:hAnsi="Arial" w:cs="Arial"/>
          <w:sz w:val="22"/>
          <w:szCs w:val="22"/>
        </w:rPr>
        <w:t>4</w:t>
      </w:r>
    </w:p>
    <w:p w14:paraId="190D40FA" w14:textId="78320881" w:rsidR="001E100A" w:rsidRDefault="001E100A" w:rsidP="000175D7">
      <w:pPr>
        <w:spacing w:after="160"/>
        <w:jc w:val="both"/>
        <w:rPr>
          <w:rFonts w:ascii="Arial" w:hAnsi="Arial" w:cs="Arial"/>
          <w:sz w:val="22"/>
          <w:szCs w:val="22"/>
        </w:rPr>
      </w:pPr>
      <w:r w:rsidRPr="005975AF">
        <w:rPr>
          <w:rFonts w:ascii="Arial" w:hAnsi="Arial" w:cs="Arial"/>
          <w:b/>
          <w:bCs/>
          <w:sz w:val="22"/>
          <w:szCs w:val="22"/>
        </w:rPr>
        <w:t>Publications arising</w:t>
      </w:r>
      <w:r w:rsidR="00A51D7A" w:rsidRPr="005975AF">
        <w:rPr>
          <w:rFonts w:ascii="Arial" w:hAnsi="Arial" w:cs="Arial"/>
          <w:b/>
          <w:bCs/>
          <w:sz w:val="22"/>
          <w:szCs w:val="22"/>
        </w:rPr>
        <w:t xml:space="preserve"> from the research</w:t>
      </w:r>
      <w:r w:rsidR="00AF043A" w:rsidRPr="00B50ACB">
        <w:rPr>
          <w:rFonts w:ascii="Arial" w:hAnsi="Arial" w:cs="Arial"/>
          <w:sz w:val="22"/>
          <w:szCs w:val="22"/>
        </w:rPr>
        <w:ptab w:relativeTo="margin" w:alignment="right" w:leader="none"/>
      </w:r>
      <w:r w:rsidR="00B50ACB" w:rsidRPr="00B50ACB">
        <w:rPr>
          <w:rFonts w:ascii="Arial" w:hAnsi="Arial" w:cs="Arial"/>
          <w:sz w:val="22"/>
          <w:szCs w:val="22"/>
        </w:rPr>
        <w:t>…………</w:t>
      </w:r>
      <w:r w:rsidRPr="00B50ACB">
        <w:rPr>
          <w:rFonts w:ascii="Arial" w:hAnsi="Arial" w:cs="Arial"/>
          <w:sz w:val="22"/>
          <w:szCs w:val="22"/>
        </w:rPr>
        <w:t>………………………………………………</w:t>
      </w:r>
      <w:r w:rsidR="00B50ACB">
        <w:rPr>
          <w:rFonts w:ascii="Arial" w:hAnsi="Arial" w:cs="Arial"/>
          <w:sz w:val="22"/>
          <w:szCs w:val="22"/>
        </w:rPr>
        <w:t>5</w:t>
      </w:r>
    </w:p>
    <w:p w14:paraId="7C3DEAD7" w14:textId="7EBA8B3B" w:rsidR="0044316B" w:rsidRDefault="0044316B" w:rsidP="000175D7">
      <w:pPr>
        <w:spacing w:after="160"/>
        <w:jc w:val="both"/>
        <w:rPr>
          <w:rFonts w:ascii="Arial" w:hAnsi="Arial" w:cs="Arial"/>
          <w:sz w:val="22"/>
          <w:szCs w:val="22"/>
        </w:rPr>
      </w:pPr>
      <w:r w:rsidRPr="0044316B">
        <w:rPr>
          <w:rFonts w:ascii="Arial" w:hAnsi="Arial" w:cs="Arial"/>
          <w:b/>
          <w:bCs/>
          <w:sz w:val="22"/>
          <w:szCs w:val="22"/>
        </w:rPr>
        <w:t>List of figures</w:t>
      </w:r>
      <w:r w:rsidR="00AF043A" w:rsidRPr="00B50ACB">
        <w:rPr>
          <w:rFonts w:ascii="Arial" w:hAnsi="Arial" w:cs="Arial"/>
          <w:sz w:val="22"/>
          <w:szCs w:val="22"/>
        </w:rPr>
        <w:ptab w:relativeTo="margin" w:alignment="right" w:leader="none"/>
      </w:r>
      <w:r w:rsidR="00B50ACB" w:rsidRPr="00B50ACB">
        <w:rPr>
          <w:rFonts w:ascii="Arial" w:hAnsi="Arial" w:cs="Arial"/>
          <w:sz w:val="22"/>
          <w:szCs w:val="22"/>
        </w:rPr>
        <w:t>……….</w:t>
      </w:r>
      <w:r w:rsidRPr="00B50ACB">
        <w:rPr>
          <w:rFonts w:ascii="Arial" w:hAnsi="Arial" w:cs="Arial"/>
          <w:sz w:val="22"/>
          <w:szCs w:val="22"/>
        </w:rPr>
        <w:t>……………………………………………………………………………</w:t>
      </w:r>
      <w:proofErr w:type="gramStart"/>
      <w:r w:rsidRPr="00B50ACB">
        <w:rPr>
          <w:rFonts w:ascii="Arial" w:hAnsi="Arial" w:cs="Arial"/>
          <w:sz w:val="22"/>
          <w:szCs w:val="22"/>
        </w:rPr>
        <w:t>…..</w:t>
      </w:r>
      <w:proofErr w:type="gramEnd"/>
      <w:r w:rsidR="00B50ACB">
        <w:rPr>
          <w:rFonts w:ascii="Arial" w:hAnsi="Arial" w:cs="Arial"/>
          <w:sz w:val="22"/>
          <w:szCs w:val="22"/>
        </w:rPr>
        <w:t>6</w:t>
      </w:r>
    </w:p>
    <w:p w14:paraId="3206B0E0" w14:textId="78CACF3D" w:rsidR="0044316B" w:rsidRPr="005975AF" w:rsidRDefault="0044316B" w:rsidP="000175D7">
      <w:pPr>
        <w:spacing w:after="160"/>
        <w:jc w:val="both"/>
        <w:rPr>
          <w:rFonts w:ascii="Arial" w:hAnsi="Arial" w:cs="Arial"/>
          <w:sz w:val="22"/>
          <w:szCs w:val="22"/>
        </w:rPr>
      </w:pPr>
      <w:r w:rsidRPr="0044316B">
        <w:rPr>
          <w:rFonts w:ascii="Arial" w:hAnsi="Arial" w:cs="Arial"/>
          <w:b/>
          <w:bCs/>
          <w:sz w:val="22"/>
          <w:szCs w:val="22"/>
        </w:rPr>
        <w:t>List of tables</w:t>
      </w:r>
      <w:r w:rsidR="00AF043A">
        <w:rPr>
          <w:rFonts w:ascii="Arial" w:hAnsi="Arial" w:cs="Arial"/>
          <w:b/>
          <w:bCs/>
          <w:sz w:val="22"/>
          <w:szCs w:val="22"/>
        </w:rPr>
        <w:ptab w:relativeTo="margin" w:alignment="right" w:leader="none"/>
      </w:r>
      <w:r w:rsidR="00B50ACB" w:rsidRPr="00B50ACB">
        <w:rPr>
          <w:rFonts w:ascii="Arial" w:hAnsi="Arial" w:cs="Arial"/>
          <w:sz w:val="22"/>
          <w:szCs w:val="22"/>
        </w:rPr>
        <w:t>……….</w:t>
      </w:r>
      <w:r w:rsidRPr="00B50ACB">
        <w:rPr>
          <w:rFonts w:ascii="Arial" w:hAnsi="Arial" w:cs="Arial"/>
          <w:sz w:val="22"/>
          <w:szCs w:val="22"/>
        </w:rPr>
        <w:t>…</w:t>
      </w:r>
      <w:r>
        <w:rPr>
          <w:rFonts w:ascii="Arial" w:hAnsi="Arial" w:cs="Arial"/>
          <w:sz w:val="22"/>
          <w:szCs w:val="22"/>
        </w:rPr>
        <w:t>………………………………………………………………………………</w:t>
      </w:r>
      <w:r w:rsidR="00B50ACB">
        <w:rPr>
          <w:rFonts w:ascii="Arial" w:hAnsi="Arial" w:cs="Arial"/>
          <w:sz w:val="22"/>
          <w:szCs w:val="22"/>
        </w:rPr>
        <w:t>8</w:t>
      </w:r>
    </w:p>
    <w:p w14:paraId="20235013" w14:textId="1F683198" w:rsidR="008F56A9" w:rsidRPr="005975AF" w:rsidRDefault="00AE39E0" w:rsidP="000175D7">
      <w:pPr>
        <w:spacing w:after="160"/>
        <w:jc w:val="both"/>
        <w:rPr>
          <w:rFonts w:ascii="Arial" w:hAnsi="Arial" w:cs="Arial"/>
          <w:sz w:val="22"/>
          <w:szCs w:val="22"/>
        </w:rPr>
      </w:pPr>
      <w:r w:rsidRPr="005975AF">
        <w:rPr>
          <w:rFonts w:ascii="Arial" w:hAnsi="Arial" w:cs="Arial"/>
          <w:b/>
          <w:bCs/>
          <w:sz w:val="22"/>
          <w:szCs w:val="22"/>
        </w:rPr>
        <w:t xml:space="preserve">Chapter 1: </w:t>
      </w:r>
      <w:r w:rsidR="00021DB7" w:rsidRPr="005975AF">
        <w:rPr>
          <w:rFonts w:ascii="Arial" w:hAnsi="Arial" w:cs="Arial"/>
          <w:b/>
          <w:bCs/>
          <w:sz w:val="22"/>
          <w:szCs w:val="22"/>
        </w:rPr>
        <w:t>Introduction to the program of</w:t>
      </w:r>
      <w:r w:rsidR="001E100A" w:rsidRPr="005975AF">
        <w:rPr>
          <w:rFonts w:ascii="Arial" w:hAnsi="Arial" w:cs="Arial"/>
          <w:b/>
          <w:bCs/>
          <w:sz w:val="22"/>
          <w:szCs w:val="22"/>
        </w:rPr>
        <w:t xml:space="preserve"> </w:t>
      </w:r>
      <w:r w:rsidR="00021DB7" w:rsidRPr="005975AF">
        <w:rPr>
          <w:rFonts w:ascii="Arial" w:hAnsi="Arial" w:cs="Arial"/>
          <w:b/>
          <w:bCs/>
          <w:sz w:val="22"/>
          <w:szCs w:val="22"/>
        </w:rPr>
        <w:t>work</w:t>
      </w:r>
      <w:r w:rsidR="00AF043A">
        <w:rPr>
          <w:rFonts w:ascii="Arial" w:hAnsi="Arial" w:cs="Arial"/>
          <w:b/>
          <w:bCs/>
          <w:sz w:val="22"/>
          <w:szCs w:val="22"/>
        </w:rPr>
        <w:ptab w:relativeTo="margin" w:alignment="right" w:leader="none"/>
      </w:r>
      <w:r w:rsidR="007061B0" w:rsidRPr="007061B0">
        <w:rPr>
          <w:rFonts w:ascii="Arial" w:hAnsi="Arial" w:cs="Arial"/>
          <w:sz w:val="22"/>
          <w:szCs w:val="22"/>
        </w:rPr>
        <w:t>………</w:t>
      </w:r>
      <w:r w:rsidR="00021DB7" w:rsidRPr="007061B0">
        <w:rPr>
          <w:rFonts w:ascii="Arial" w:hAnsi="Arial" w:cs="Arial"/>
          <w:sz w:val="22"/>
          <w:szCs w:val="22"/>
        </w:rPr>
        <w:t>…</w:t>
      </w:r>
      <w:r w:rsidR="00021DB7" w:rsidRPr="005975AF">
        <w:rPr>
          <w:rFonts w:ascii="Arial" w:hAnsi="Arial" w:cs="Arial"/>
          <w:sz w:val="22"/>
          <w:szCs w:val="22"/>
        </w:rPr>
        <w:t>………………</w:t>
      </w:r>
      <w:proofErr w:type="gramStart"/>
      <w:r w:rsidR="008F56A9" w:rsidRPr="005975AF">
        <w:rPr>
          <w:rFonts w:ascii="Arial" w:hAnsi="Arial" w:cs="Arial"/>
          <w:sz w:val="22"/>
          <w:szCs w:val="22"/>
        </w:rPr>
        <w:t>…..</w:t>
      </w:r>
      <w:proofErr w:type="gramEnd"/>
      <w:r w:rsidR="00021DB7" w:rsidRPr="005975AF">
        <w:rPr>
          <w:rFonts w:ascii="Arial" w:hAnsi="Arial" w:cs="Arial"/>
          <w:sz w:val="22"/>
          <w:szCs w:val="22"/>
        </w:rPr>
        <w:t>………………</w:t>
      </w:r>
      <w:r w:rsidR="007061B0">
        <w:rPr>
          <w:rFonts w:ascii="Arial" w:hAnsi="Arial" w:cs="Arial"/>
          <w:sz w:val="22"/>
          <w:szCs w:val="22"/>
        </w:rPr>
        <w:t>13</w:t>
      </w:r>
    </w:p>
    <w:p w14:paraId="5224E6AE" w14:textId="5EC36D9A" w:rsidR="008F56A9" w:rsidRPr="005975AF" w:rsidRDefault="00021DB7" w:rsidP="00195B28">
      <w:pPr>
        <w:pStyle w:val="ListParagraph"/>
        <w:numPr>
          <w:ilvl w:val="1"/>
          <w:numId w:val="3"/>
        </w:numPr>
        <w:spacing w:after="160"/>
        <w:jc w:val="both"/>
        <w:rPr>
          <w:rFonts w:ascii="Arial" w:hAnsi="Arial" w:cs="Arial"/>
          <w:sz w:val="22"/>
          <w:szCs w:val="22"/>
        </w:rPr>
      </w:pPr>
      <w:r w:rsidRPr="005975AF">
        <w:rPr>
          <w:rFonts w:ascii="Arial" w:hAnsi="Arial" w:cs="Arial"/>
          <w:b/>
          <w:bCs/>
          <w:sz w:val="22"/>
          <w:szCs w:val="22"/>
        </w:rPr>
        <w:t xml:space="preserve">Research </w:t>
      </w:r>
      <w:r w:rsidR="00091E34" w:rsidRPr="005975AF">
        <w:rPr>
          <w:rFonts w:ascii="Arial" w:hAnsi="Arial" w:cs="Arial"/>
          <w:b/>
          <w:bCs/>
          <w:sz w:val="22"/>
          <w:szCs w:val="22"/>
        </w:rPr>
        <w:t>overview</w:t>
      </w:r>
      <w:r w:rsidR="00AF043A">
        <w:rPr>
          <w:rFonts w:ascii="Arial" w:hAnsi="Arial" w:cs="Arial"/>
          <w:b/>
          <w:bCs/>
          <w:sz w:val="22"/>
          <w:szCs w:val="22"/>
        </w:rPr>
        <w:ptab w:relativeTo="margin" w:alignment="right" w:leader="none"/>
      </w:r>
      <w:r w:rsidR="007061B0" w:rsidRPr="007061B0">
        <w:rPr>
          <w:rFonts w:ascii="Arial" w:hAnsi="Arial" w:cs="Arial"/>
          <w:sz w:val="22"/>
          <w:szCs w:val="22"/>
        </w:rPr>
        <w:t>……….</w:t>
      </w:r>
      <w:r w:rsidRPr="005975AF">
        <w:rPr>
          <w:rFonts w:ascii="Arial" w:hAnsi="Arial" w:cs="Arial"/>
          <w:sz w:val="22"/>
          <w:szCs w:val="22"/>
        </w:rPr>
        <w:t>………………………………………</w:t>
      </w:r>
      <w:proofErr w:type="gramStart"/>
      <w:r w:rsidR="008F56A9" w:rsidRPr="005975AF">
        <w:rPr>
          <w:rFonts w:ascii="Arial" w:hAnsi="Arial" w:cs="Arial"/>
          <w:sz w:val="22"/>
          <w:szCs w:val="22"/>
        </w:rPr>
        <w:t>…..</w:t>
      </w:r>
      <w:proofErr w:type="gramEnd"/>
      <w:r w:rsidRPr="005975AF">
        <w:rPr>
          <w:rFonts w:ascii="Arial" w:hAnsi="Arial" w:cs="Arial"/>
          <w:sz w:val="22"/>
          <w:szCs w:val="22"/>
        </w:rPr>
        <w:t>…</w:t>
      </w:r>
      <w:r w:rsidR="00A07CF8" w:rsidRPr="005975AF">
        <w:rPr>
          <w:rFonts w:ascii="Arial" w:hAnsi="Arial" w:cs="Arial"/>
          <w:sz w:val="22"/>
          <w:szCs w:val="22"/>
        </w:rPr>
        <w:t>...</w:t>
      </w:r>
      <w:r w:rsidRPr="005975AF">
        <w:rPr>
          <w:rFonts w:ascii="Arial" w:hAnsi="Arial" w:cs="Arial"/>
          <w:sz w:val="22"/>
          <w:szCs w:val="22"/>
        </w:rPr>
        <w:t>…………</w:t>
      </w:r>
      <w:proofErr w:type="gramStart"/>
      <w:r w:rsidRPr="005975AF">
        <w:rPr>
          <w:rFonts w:ascii="Arial" w:hAnsi="Arial" w:cs="Arial"/>
          <w:sz w:val="22"/>
          <w:szCs w:val="22"/>
        </w:rPr>
        <w:t>…..</w:t>
      </w:r>
      <w:proofErr w:type="gramEnd"/>
      <w:r w:rsidR="007061B0">
        <w:rPr>
          <w:rFonts w:ascii="Arial" w:hAnsi="Arial" w:cs="Arial"/>
          <w:sz w:val="22"/>
          <w:szCs w:val="22"/>
        </w:rPr>
        <w:t>13</w:t>
      </w:r>
    </w:p>
    <w:p w14:paraId="7E5F96F4" w14:textId="260465A5" w:rsidR="00021DB7" w:rsidRPr="005975AF" w:rsidRDefault="00021DB7" w:rsidP="00195B28">
      <w:pPr>
        <w:pStyle w:val="ListParagraph"/>
        <w:numPr>
          <w:ilvl w:val="1"/>
          <w:numId w:val="3"/>
        </w:numPr>
        <w:spacing w:after="160"/>
        <w:jc w:val="both"/>
        <w:rPr>
          <w:rFonts w:ascii="Arial" w:hAnsi="Arial" w:cs="Arial"/>
          <w:sz w:val="22"/>
          <w:szCs w:val="22"/>
        </w:rPr>
      </w:pPr>
      <w:r w:rsidRPr="005975AF">
        <w:rPr>
          <w:rFonts w:ascii="Arial" w:hAnsi="Arial" w:cs="Arial"/>
          <w:b/>
          <w:bCs/>
          <w:sz w:val="22"/>
          <w:szCs w:val="22"/>
        </w:rPr>
        <w:t>Thesis objectives</w:t>
      </w:r>
      <w:r w:rsidR="00AF043A">
        <w:rPr>
          <w:rFonts w:ascii="Arial" w:hAnsi="Arial" w:cs="Arial"/>
          <w:b/>
          <w:bCs/>
          <w:sz w:val="22"/>
          <w:szCs w:val="22"/>
        </w:rPr>
        <w:ptab w:relativeTo="margin" w:alignment="right" w:leader="none"/>
      </w:r>
      <w:r w:rsidR="007061B0" w:rsidRPr="007061B0">
        <w:rPr>
          <w:rFonts w:ascii="Arial" w:hAnsi="Arial" w:cs="Arial"/>
          <w:sz w:val="22"/>
          <w:szCs w:val="22"/>
        </w:rPr>
        <w:t>……</w:t>
      </w:r>
      <w:proofErr w:type="gramStart"/>
      <w:r w:rsidR="007061B0" w:rsidRPr="007061B0">
        <w:rPr>
          <w:rFonts w:ascii="Arial" w:hAnsi="Arial" w:cs="Arial"/>
          <w:sz w:val="22"/>
          <w:szCs w:val="22"/>
        </w:rPr>
        <w:t>…..</w:t>
      </w:r>
      <w:proofErr w:type="gramEnd"/>
      <w:r w:rsidRPr="007061B0">
        <w:rPr>
          <w:rFonts w:ascii="Arial" w:hAnsi="Arial" w:cs="Arial"/>
          <w:sz w:val="22"/>
          <w:szCs w:val="22"/>
        </w:rPr>
        <w:t>…</w:t>
      </w:r>
      <w:r w:rsidRPr="005975AF">
        <w:rPr>
          <w:rFonts w:ascii="Arial" w:hAnsi="Arial" w:cs="Arial"/>
          <w:sz w:val="22"/>
          <w:szCs w:val="22"/>
        </w:rPr>
        <w:t>……………….…………………………</w:t>
      </w:r>
      <w:r w:rsidR="008F56A9" w:rsidRPr="005975AF">
        <w:rPr>
          <w:rFonts w:ascii="Arial" w:hAnsi="Arial" w:cs="Arial"/>
          <w:sz w:val="22"/>
          <w:szCs w:val="22"/>
        </w:rPr>
        <w:t>…</w:t>
      </w:r>
      <w:r w:rsidR="00A07CF8" w:rsidRPr="005975AF">
        <w:rPr>
          <w:rFonts w:ascii="Arial" w:hAnsi="Arial" w:cs="Arial"/>
          <w:sz w:val="22"/>
          <w:szCs w:val="22"/>
        </w:rPr>
        <w:t>…</w:t>
      </w:r>
      <w:r w:rsidRPr="005975AF">
        <w:rPr>
          <w:rFonts w:ascii="Arial" w:hAnsi="Arial" w:cs="Arial"/>
          <w:sz w:val="22"/>
          <w:szCs w:val="22"/>
        </w:rPr>
        <w:t>……………</w:t>
      </w:r>
      <w:r w:rsidR="007061B0">
        <w:rPr>
          <w:rFonts w:ascii="Arial" w:hAnsi="Arial" w:cs="Arial"/>
          <w:sz w:val="22"/>
          <w:szCs w:val="22"/>
        </w:rPr>
        <w:t>15</w:t>
      </w:r>
    </w:p>
    <w:p w14:paraId="00AB12EC" w14:textId="7B490F55" w:rsidR="008B0C9E" w:rsidRPr="00FF6405" w:rsidRDefault="008B0C9E" w:rsidP="00195B28">
      <w:pPr>
        <w:pStyle w:val="ListParagraph"/>
        <w:numPr>
          <w:ilvl w:val="1"/>
          <w:numId w:val="3"/>
        </w:numPr>
        <w:spacing w:after="160"/>
        <w:jc w:val="both"/>
        <w:rPr>
          <w:rFonts w:ascii="Arial" w:hAnsi="Arial" w:cs="Arial"/>
          <w:sz w:val="22"/>
          <w:szCs w:val="22"/>
        </w:rPr>
      </w:pPr>
      <w:r w:rsidRPr="005975AF">
        <w:rPr>
          <w:rFonts w:ascii="Arial" w:hAnsi="Arial" w:cs="Arial"/>
          <w:b/>
          <w:bCs/>
          <w:sz w:val="22"/>
          <w:szCs w:val="22"/>
        </w:rPr>
        <w:t>Development of the research questions</w:t>
      </w:r>
      <w:r w:rsidR="00AF043A">
        <w:rPr>
          <w:rFonts w:ascii="Arial" w:hAnsi="Arial" w:cs="Arial"/>
          <w:b/>
          <w:bCs/>
          <w:sz w:val="22"/>
          <w:szCs w:val="22"/>
        </w:rPr>
        <w:ptab w:relativeTo="margin" w:alignment="right" w:leader="none"/>
      </w:r>
      <w:r w:rsidR="007061B0" w:rsidRPr="007061B0">
        <w:rPr>
          <w:rFonts w:ascii="Arial" w:hAnsi="Arial" w:cs="Arial"/>
          <w:sz w:val="22"/>
          <w:szCs w:val="22"/>
        </w:rPr>
        <w:t>……</w:t>
      </w:r>
      <w:proofErr w:type="gramStart"/>
      <w:r w:rsidR="007061B0" w:rsidRPr="007061B0">
        <w:rPr>
          <w:rFonts w:ascii="Arial" w:hAnsi="Arial" w:cs="Arial"/>
          <w:sz w:val="22"/>
          <w:szCs w:val="22"/>
        </w:rPr>
        <w:t>…..</w:t>
      </w:r>
      <w:proofErr w:type="gramEnd"/>
      <w:r w:rsidRPr="007061B0">
        <w:rPr>
          <w:rFonts w:ascii="Arial" w:hAnsi="Arial" w:cs="Arial"/>
          <w:sz w:val="22"/>
          <w:szCs w:val="22"/>
        </w:rPr>
        <w:t>…</w:t>
      </w:r>
      <w:r w:rsidRPr="00FF6405">
        <w:rPr>
          <w:rFonts w:ascii="Arial" w:hAnsi="Arial" w:cs="Arial"/>
          <w:sz w:val="22"/>
          <w:szCs w:val="22"/>
        </w:rPr>
        <w:t>…………………………………</w:t>
      </w:r>
      <w:r w:rsidR="007061B0">
        <w:rPr>
          <w:rFonts w:ascii="Arial" w:hAnsi="Arial" w:cs="Arial"/>
          <w:sz w:val="22"/>
          <w:szCs w:val="22"/>
        </w:rPr>
        <w:t>15</w:t>
      </w:r>
    </w:p>
    <w:p w14:paraId="17A4CED9" w14:textId="158052D3" w:rsidR="00FF6405" w:rsidRDefault="00FF6405" w:rsidP="00195B28">
      <w:pPr>
        <w:pStyle w:val="ListParagraph"/>
        <w:numPr>
          <w:ilvl w:val="1"/>
          <w:numId w:val="3"/>
        </w:numPr>
        <w:spacing w:after="160"/>
        <w:jc w:val="both"/>
        <w:rPr>
          <w:rFonts w:ascii="Arial" w:hAnsi="Arial" w:cs="Arial"/>
          <w:sz w:val="22"/>
          <w:szCs w:val="22"/>
        </w:rPr>
      </w:pPr>
      <w:r>
        <w:rPr>
          <w:rFonts w:ascii="Arial" w:hAnsi="Arial" w:cs="Arial"/>
          <w:b/>
          <w:bCs/>
          <w:sz w:val="22"/>
          <w:szCs w:val="22"/>
        </w:rPr>
        <w:t>Organisation of chapters</w:t>
      </w:r>
      <w:r w:rsidR="00AF043A">
        <w:rPr>
          <w:rFonts w:ascii="Arial" w:hAnsi="Arial" w:cs="Arial"/>
          <w:b/>
          <w:bCs/>
          <w:sz w:val="22"/>
          <w:szCs w:val="22"/>
        </w:rPr>
        <w:ptab w:relativeTo="margin" w:alignment="right" w:leader="none"/>
      </w:r>
      <w:r w:rsidR="007061B0" w:rsidRPr="007061B0">
        <w:rPr>
          <w:rFonts w:ascii="Arial" w:hAnsi="Arial" w:cs="Arial"/>
          <w:sz w:val="22"/>
          <w:szCs w:val="22"/>
        </w:rPr>
        <w:t>……….</w:t>
      </w:r>
      <w:r w:rsidRPr="007061B0">
        <w:rPr>
          <w:rFonts w:ascii="Arial" w:hAnsi="Arial" w:cs="Arial"/>
          <w:sz w:val="22"/>
          <w:szCs w:val="22"/>
        </w:rPr>
        <w:t>…</w:t>
      </w:r>
      <w:r>
        <w:rPr>
          <w:rFonts w:ascii="Arial" w:hAnsi="Arial" w:cs="Arial"/>
          <w:sz w:val="22"/>
          <w:szCs w:val="22"/>
        </w:rPr>
        <w:t>……………………………………………………</w:t>
      </w:r>
      <w:r w:rsidR="007061B0">
        <w:rPr>
          <w:rFonts w:ascii="Arial" w:hAnsi="Arial" w:cs="Arial"/>
          <w:sz w:val="22"/>
          <w:szCs w:val="22"/>
        </w:rPr>
        <w:t>1</w:t>
      </w:r>
      <w:r w:rsidR="0042203A">
        <w:rPr>
          <w:rFonts w:ascii="Arial" w:hAnsi="Arial" w:cs="Arial"/>
          <w:sz w:val="22"/>
          <w:szCs w:val="22"/>
        </w:rPr>
        <w:t>7</w:t>
      </w:r>
    </w:p>
    <w:p w14:paraId="611FE586" w14:textId="5D736F33" w:rsidR="008F56A9" w:rsidRPr="005975AF" w:rsidRDefault="00534B5C" w:rsidP="000175D7">
      <w:pPr>
        <w:spacing w:after="160"/>
        <w:jc w:val="both"/>
        <w:rPr>
          <w:rFonts w:ascii="Arial" w:hAnsi="Arial" w:cs="Arial"/>
          <w:sz w:val="22"/>
          <w:szCs w:val="22"/>
        </w:rPr>
      </w:pPr>
      <w:r w:rsidRPr="005975AF">
        <w:rPr>
          <w:rFonts w:ascii="Arial" w:hAnsi="Arial" w:cs="Arial"/>
          <w:b/>
          <w:bCs/>
          <w:sz w:val="22"/>
          <w:szCs w:val="22"/>
        </w:rPr>
        <w:t xml:space="preserve">Chapter 2: </w:t>
      </w:r>
      <w:r w:rsidR="00021DB7" w:rsidRPr="005975AF">
        <w:rPr>
          <w:rFonts w:ascii="Arial" w:hAnsi="Arial" w:cs="Arial"/>
          <w:b/>
          <w:bCs/>
          <w:sz w:val="22"/>
          <w:szCs w:val="22"/>
        </w:rPr>
        <w:t>Review of the literature</w:t>
      </w:r>
      <w:r w:rsidR="00AF043A">
        <w:rPr>
          <w:rFonts w:ascii="Arial" w:hAnsi="Arial" w:cs="Arial"/>
          <w:b/>
          <w:bCs/>
          <w:sz w:val="22"/>
          <w:szCs w:val="22"/>
        </w:rPr>
        <w:ptab w:relativeTo="margin" w:alignment="right" w:leader="none"/>
      </w:r>
      <w:r w:rsidR="001D5951" w:rsidRPr="001D5951">
        <w:rPr>
          <w:rFonts w:ascii="Arial" w:hAnsi="Arial" w:cs="Arial"/>
          <w:sz w:val="22"/>
          <w:szCs w:val="22"/>
        </w:rPr>
        <w:t>………</w:t>
      </w:r>
      <w:r w:rsidR="00021DB7" w:rsidRPr="001D5951">
        <w:rPr>
          <w:rFonts w:ascii="Arial" w:hAnsi="Arial" w:cs="Arial"/>
          <w:sz w:val="22"/>
          <w:szCs w:val="22"/>
        </w:rPr>
        <w:t>……</w:t>
      </w:r>
      <w:r w:rsidR="00021DB7" w:rsidRPr="005975AF">
        <w:rPr>
          <w:rFonts w:ascii="Arial" w:hAnsi="Arial" w:cs="Arial"/>
          <w:sz w:val="22"/>
          <w:szCs w:val="22"/>
        </w:rPr>
        <w:t>…</w:t>
      </w:r>
      <w:proofErr w:type="gramStart"/>
      <w:r w:rsidR="00021DB7" w:rsidRPr="005975AF">
        <w:rPr>
          <w:rFonts w:ascii="Arial" w:hAnsi="Arial" w:cs="Arial"/>
          <w:sz w:val="22"/>
          <w:szCs w:val="22"/>
        </w:rPr>
        <w:t>…</w:t>
      </w:r>
      <w:r w:rsidR="00217BF9" w:rsidRPr="005975AF">
        <w:rPr>
          <w:rFonts w:ascii="Arial" w:hAnsi="Arial" w:cs="Arial"/>
          <w:sz w:val="22"/>
          <w:szCs w:val="22"/>
        </w:rPr>
        <w:t>..</w:t>
      </w:r>
      <w:proofErr w:type="gramEnd"/>
      <w:r w:rsidR="00021DB7" w:rsidRPr="005975AF">
        <w:rPr>
          <w:rFonts w:ascii="Arial" w:hAnsi="Arial" w:cs="Arial"/>
          <w:sz w:val="22"/>
          <w:szCs w:val="22"/>
        </w:rPr>
        <w:t>…………………………</w:t>
      </w:r>
      <w:r w:rsidR="008F56A9" w:rsidRPr="005975AF">
        <w:rPr>
          <w:rFonts w:ascii="Arial" w:hAnsi="Arial" w:cs="Arial"/>
          <w:sz w:val="22"/>
          <w:szCs w:val="22"/>
        </w:rPr>
        <w:t>….</w:t>
      </w:r>
      <w:r w:rsidR="00A07CF8" w:rsidRPr="005975AF">
        <w:rPr>
          <w:rFonts w:ascii="Arial" w:hAnsi="Arial" w:cs="Arial"/>
          <w:sz w:val="22"/>
          <w:szCs w:val="22"/>
        </w:rPr>
        <w:t>……</w:t>
      </w:r>
      <w:proofErr w:type="gramStart"/>
      <w:r w:rsidR="00021DB7" w:rsidRPr="005975AF">
        <w:rPr>
          <w:rFonts w:ascii="Arial" w:hAnsi="Arial" w:cs="Arial"/>
          <w:sz w:val="22"/>
          <w:szCs w:val="22"/>
        </w:rPr>
        <w:t>…</w:t>
      </w:r>
      <w:r w:rsidR="008F56A9" w:rsidRPr="005975AF">
        <w:rPr>
          <w:rFonts w:ascii="Arial" w:hAnsi="Arial" w:cs="Arial"/>
          <w:sz w:val="22"/>
          <w:szCs w:val="22"/>
        </w:rPr>
        <w:t>.</w:t>
      </w:r>
      <w:r w:rsidR="00021DB7" w:rsidRPr="005975AF">
        <w:rPr>
          <w:rFonts w:ascii="Arial" w:hAnsi="Arial" w:cs="Arial"/>
          <w:sz w:val="22"/>
          <w:szCs w:val="22"/>
        </w:rPr>
        <w:t>…..</w:t>
      </w:r>
      <w:proofErr w:type="gramEnd"/>
      <w:r w:rsidR="001D5951">
        <w:rPr>
          <w:rFonts w:ascii="Arial" w:hAnsi="Arial" w:cs="Arial"/>
          <w:sz w:val="22"/>
          <w:szCs w:val="22"/>
        </w:rPr>
        <w:t>1</w:t>
      </w:r>
      <w:r w:rsidR="0042203A">
        <w:rPr>
          <w:rFonts w:ascii="Arial" w:hAnsi="Arial" w:cs="Arial"/>
          <w:sz w:val="22"/>
          <w:szCs w:val="22"/>
        </w:rPr>
        <w:t>8</w:t>
      </w:r>
    </w:p>
    <w:p w14:paraId="31E54BCA" w14:textId="65FE1302" w:rsidR="008F56A9" w:rsidRPr="005975AF" w:rsidRDefault="00021DB7" w:rsidP="00195B28">
      <w:pPr>
        <w:pStyle w:val="ListParagraph"/>
        <w:numPr>
          <w:ilvl w:val="1"/>
          <w:numId w:val="4"/>
        </w:numPr>
        <w:spacing w:after="160"/>
        <w:jc w:val="both"/>
        <w:rPr>
          <w:rFonts w:ascii="Arial" w:hAnsi="Arial" w:cs="Arial"/>
          <w:sz w:val="22"/>
          <w:szCs w:val="22"/>
        </w:rPr>
      </w:pPr>
      <w:r w:rsidRPr="005975AF">
        <w:rPr>
          <w:rFonts w:ascii="Arial" w:hAnsi="Arial" w:cs="Arial"/>
          <w:b/>
          <w:bCs/>
          <w:sz w:val="22"/>
          <w:szCs w:val="22"/>
        </w:rPr>
        <w:t>Systematic review</w:t>
      </w:r>
      <w:r w:rsidR="00AF043A">
        <w:rPr>
          <w:rFonts w:ascii="Arial" w:hAnsi="Arial" w:cs="Arial"/>
          <w:b/>
          <w:bCs/>
          <w:sz w:val="22"/>
          <w:szCs w:val="22"/>
        </w:rPr>
        <w:ptab w:relativeTo="margin" w:alignment="right" w:leader="none"/>
      </w:r>
      <w:r w:rsidR="001D5951" w:rsidRPr="001D5951">
        <w:rPr>
          <w:rFonts w:ascii="Arial" w:hAnsi="Arial" w:cs="Arial"/>
          <w:sz w:val="22"/>
          <w:szCs w:val="22"/>
        </w:rPr>
        <w:t>………</w:t>
      </w:r>
      <w:r w:rsidRPr="001D5951">
        <w:rPr>
          <w:rFonts w:ascii="Arial" w:hAnsi="Arial" w:cs="Arial"/>
          <w:sz w:val="22"/>
          <w:szCs w:val="22"/>
        </w:rPr>
        <w:t>……</w:t>
      </w:r>
      <w:r w:rsidRPr="005975AF">
        <w:rPr>
          <w:rFonts w:ascii="Arial" w:hAnsi="Arial" w:cs="Arial"/>
          <w:sz w:val="22"/>
          <w:szCs w:val="22"/>
        </w:rPr>
        <w:t>………</w:t>
      </w:r>
      <w:r w:rsidR="008F56A9" w:rsidRPr="005975AF">
        <w:rPr>
          <w:rFonts w:ascii="Arial" w:hAnsi="Arial" w:cs="Arial"/>
          <w:sz w:val="22"/>
          <w:szCs w:val="22"/>
        </w:rPr>
        <w:t>….</w:t>
      </w:r>
      <w:r w:rsidRPr="005975AF">
        <w:rPr>
          <w:rFonts w:ascii="Arial" w:hAnsi="Arial" w:cs="Arial"/>
          <w:sz w:val="22"/>
          <w:szCs w:val="22"/>
        </w:rPr>
        <w:t>……………………………</w:t>
      </w:r>
      <w:r w:rsidR="008F56A9" w:rsidRPr="005975AF">
        <w:rPr>
          <w:rFonts w:ascii="Arial" w:hAnsi="Arial" w:cs="Arial"/>
          <w:sz w:val="22"/>
          <w:szCs w:val="22"/>
        </w:rPr>
        <w:t>……</w:t>
      </w:r>
      <w:proofErr w:type="gramStart"/>
      <w:r w:rsidR="00A07CF8" w:rsidRPr="005975AF">
        <w:rPr>
          <w:rFonts w:ascii="Arial" w:hAnsi="Arial" w:cs="Arial"/>
          <w:sz w:val="22"/>
          <w:szCs w:val="22"/>
        </w:rPr>
        <w:t>…..</w:t>
      </w:r>
      <w:proofErr w:type="gramEnd"/>
      <w:r w:rsidRPr="005975AF">
        <w:rPr>
          <w:rFonts w:ascii="Arial" w:hAnsi="Arial" w:cs="Arial"/>
          <w:sz w:val="22"/>
          <w:szCs w:val="22"/>
        </w:rPr>
        <w:t>…….</w:t>
      </w:r>
      <w:r w:rsidR="001D5951">
        <w:rPr>
          <w:rFonts w:ascii="Arial" w:hAnsi="Arial" w:cs="Arial"/>
          <w:sz w:val="22"/>
          <w:szCs w:val="22"/>
        </w:rPr>
        <w:t>1</w:t>
      </w:r>
      <w:r w:rsidR="0042203A">
        <w:rPr>
          <w:rFonts w:ascii="Arial" w:hAnsi="Arial" w:cs="Arial"/>
          <w:sz w:val="22"/>
          <w:szCs w:val="22"/>
        </w:rPr>
        <w:t>8</w:t>
      </w:r>
    </w:p>
    <w:p w14:paraId="3EDE32D7" w14:textId="3ADA2547" w:rsidR="008F56A9" w:rsidRPr="005975AF" w:rsidRDefault="00021DB7" w:rsidP="00195B28">
      <w:pPr>
        <w:pStyle w:val="ListParagraph"/>
        <w:numPr>
          <w:ilvl w:val="2"/>
          <w:numId w:val="4"/>
        </w:numPr>
        <w:spacing w:after="160"/>
        <w:jc w:val="both"/>
        <w:rPr>
          <w:rFonts w:ascii="Arial" w:hAnsi="Arial" w:cs="Arial"/>
          <w:sz w:val="22"/>
          <w:szCs w:val="22"/>
        </w:rPr>
      </w:pPr>
      <w:r w:rsidRPr="005975AF">
        <w:rPr>
          <w:rFonts w:ascii="Arial" w:hAnsi="Arial" w:cs="Arial"/>
          <w:i/>
          <w:iCs/>
          <w:sz w:val="22"/>
          <w:szCs w:val="22"/>
        </w:rPr>
        <w:t xml:space="preserve">Data </w:t>
      </w:r>
      <w:r w:rsidR="00591C53" w:rsidRPr="005975AF">
        <w:rPr>
          <w:rFonts w:ascii="Arial" w:hAnsi="Arial" w:cs="Arial"/>
          <w:i/>
          <w:iCs/>
          <w:sz w:val="22"/>
          <w:szCs w:val="22"/>
        </w:rPr>
        <w:t>s</w:t>
      </w:r>
      <w:r w:rsidRPr="005975AF">
        <w:rPr>
          <w:rFonts w:ascii="Arial" w:hAnsi="Arial" w:cs="Arial"/>
          <w:i/>
          <w:iCs/>
          <w:sz w:val="22"/>
          <w:szCs w:val="22"/>
        </w:rPr>
        <w:t>ources</w:t>
      </w:r>
      <w:r w:rsidR="00AF043A">
        <w:rPr>
          <w:rFonts w:ascii="Arial" w:hAnsi="Arial" w:cs="Arial"/>
          <w:i/>
          <w:iCs/>
          <w:sz w:val="22"/>
          <w:szCs w:val="22"/>
        </w:rPr>
        <w:ptab w:relativeTo="margin" w:alignment="right" w:leader="none"/>
      </w:r>
      <w:r w:rsidR="001D5951">
        <w:rPr>
          <w:rFonts w:ascii="Arial" w:hAnsi="Arial" w:cs="Arial"/>
          <w:i/>
          <w:iCs/>
          <w:sz w:val="22"/>
          <w:szCs w:val="22"/>
        </w:rPr>
        <w:t>…</w:t>
      </w:r>
      <w:proofErr w:type="gramStart"/>
      <w:r w:rsidR="001D5951">
        <w:rPr>
          <w:rFonts w:ascii="Arial" w:hAnsi="Arial" w:cs="Arial"/>
          <w:i/>
          <w:iCs/>
          <w:sz w:val="22"/>
          <w:szCs w:val="22"/>
        </w:rPr>
        <w:t>…..</w:t>
      </w:r>
      <w:proofErr w:type="gramEnd"/>
      <w:r w:rsidRPr="005975AF">
        <w:rPr>
          <w:rFonts w:ascii="Arial" w:hAnsi="Arial" w:cs="Arial"/>
          <w:i/>
          <w:iCs/>
          <w:sz w:val="22"/>
          <w:szCs w:val="22"/>
        </w:rPr>
        <w:t>…………………………………………</w:t>
      </w:r>
      <w:r w:rsidR="008F56A9" w:rsidRPr="005975AF">
        <w:rPr>
          <w:rFonts w:ascii="Arial" w:hAnsi="Arial" w:cs="Arial"/>
          <w:i/>
          <w:iCs/>
          <w:sz w:val="22"/>
          <w:szCs w:val="22"/>
        </w:rPr>
        <w:t>…</w:t>
      </w:r>
      <w:r w:rsidR="00A07CF8" w:rsidRPr="005975AF">
        <w:rPr>
          <w:rFonts w:ascii="Arial" w:hAnsi="Arial" w:cs="Arial"/>
          <w:i/>
          <w:iCs/>
          <w:sz w:val="22"/>
          <w:szCs w:val="22"/>
        </w:rPr>
        <w:t>………………..</w:t>
      </w:r>
      <w:r w:rsidRPr="005975AF">
        <w:rPr>
          <w:rFonts w:ascii="Arial" w:hAnsi="Arial" w:cs="Arial"/>
          <w:i/>
          <w:iCs/>
          <w:sz w:val="22"/>
          <w:szCs w:val="22"/>
        </w:rPr>
        <w:t>....</w:t>
      </w:r>
      <w:r w:rsidR="001D5951">
        <w:rPr>
          <w:rFonts w:ascii="Arial" w:hAnsi="Arial" w:cs="Arial"/>
          <w:sz w:val="22"/>
          <w:szCs w:val="22"/>
        </w:rPr>
        <w:t>1</w:t>
      </w:r>
      <w:r w:rsidR="0042203A">
        <w:rPr>
          <w:rFonts w:ascii="Arial" w:hAnsi="Arial" w:cs="Arial"/>
          <w:sz w:val="22"/>
          <w:szCs w:val="22"/>
        </w:rPr>
        <w:t>8</w:t>
      </w:r>
    </w:p>
    <w:p w14:paraId="7C17FD5E" w14:textId="491379B8" w:rsidR="008F56A9" w:rsidRDefault="00021DB7" w:rsidP="00195B28">
      <w:pPr>
        <w:pStyle w:val="ListParagraph"/>
        <w:numPr>
          <w:ilvl w:val="2"/>
          <w:numId w:val="4"/>
        </w:numPr>
        <w:spacing w:after="160"/>
        <w:jc w:val="both"/>
        <w:rPr>
          <w:rFonts w:ascii="Arial" w:hAnsi="Arial" w:cs="Arial"/>
          <w:sz w:val="22"/>
          <w:szCs w:val="22"/>
        </w:rPr>
      </w:pPr>
      <w:r w:rsidRPr="005975AF">
        <w:rPr>
          <w:rFonts w:ascii="Arial" w:hAnsi="Arial" w:cs="Arial"/>
          <w:i/>
          <w:iCs/>
          <w:sz w:val="22"/>
          <w:szCs w:val="22"/>
        </w:rPr>
        <w:t>Study selection</w:t>
      </w:r>
      <w:r w:rsidR="00AF043A">
        <w:rPr>
          <w:rFonts w:ascii="Arial" w:hAnsi="Arial" w:cs="Arial"/>
          <w:i/>
          <w:iCs/>
          <w:sz w:val="22"/>
          <w:szCs w:val="22"/>
        </w:rPr>
        <w:ptab w:relativeTo="margin" w:alignment="right" w:leader="none"/>
      </w:r>
      <w:r w:rsidR="001D5951">
        <w:rPr>
          <w:rFonts w:ascii="Arial" w:hAnsi="Arial" w:cs="Arial"/>
          <w:i/>
          <w:iCs/>
          <w:sz w:val="22"/>
          <w:szCs w:val="22"/>
        </w:rPr>
        <w:t>…….</w:t>
      </w:r>
      <w:r w:rsidRPr="005975AF">
        <w:rPr>
          <w:rFonts w:ascii="Arial" w:hAnsi="Arial" w:cs="Arial"/>
          <w:sz w:val="22"/>
          <w:szCs w:val="22"/>
        </w:rPr>
        <w:t>………………………………………………………</w:t>
      </w:r>
      <w:r w:rsidR="00A07CF8" w:rsidRPr="005975AF">
        <w:rPr>
          <w:rFonts w:ascii="Arial" w:hAnsi="Arial" w:cs="Arial"/>
          <w:sz w:val="22"/>
          <w:szCs w:val="22"/>
        </w:rPr>
        <w:t>...</w:t>
      </w:r>
      <w:r w:rsidRPr="005975AF">
        <w:rPr>
          <w:rFonts w:ascii="Arial" w:hAnsi="Arial" w:cs="Arial"/>
          <w:sz w:val="22"/>
          <w:szCs w:val="22"/>
        </w:rPr>
        <w:t>…</w:t>
      </w:r>
      <w:r w:rsidR="008F56A9" w:rsidRPr="005975AF">
        <w:rPr>
          <w:rFonts w:ascii="Arial" w:hAnsi="Arial" w:cs="Arial"/>
          <w:sz w:val="22"/>
          <w:szCs w:val="22"/>
        </w:rPr>
        <w:t>.</w:t>
      </w:r>
      <w:r w:rsidRPr="005975AF">
        <w:rPr>
          <w:rFonts w:ascii="Arial" w:hAnsi="Arial" w:cs="Arial"/>
          <w:sz w:val="22"/>
          <w:szCs w:val="22"/>
        </w:rPr>
        <w:t>…</w:t>
      </w:r>
      <w:r w:rsidR="001D5951">
        <w:rPr>
          <w:rFonts w:ascii="Arial" w:hAnsi="Arial" w:cs="Arial"/>
          <w:sz w:val="22"/>
          <w:szCs w:val="22"/>
        </w:rPr>
        <w:t>1</w:t>
      </w:r>
      <w:r w:rsidR="0042203A">
        <w:rPr>
          <w:rFonts w:ascii="Arial" w:hAnsi="Arial" w:cs="Arial"/>
          <w:sz w:val="22"/>
          <w:szCs w:val="22"/>
        </w:rPr>
        <w:t>8</w:t>
      </w:r>
    </w:p>
    <w:p w14:paraId="4D91FBC8" w14:textId="796C8E4D" w:rsidR="008F56A9" w:rsidRPr="001D5951" w:rsidRDefault="00021DB7" w:rsidP="00195B28">
      <w:pPr>
        <w:pStyle w:val="ListParagraph"/>
        <w:numPr>
          <w:ilvl w:val="2"/>
          <w:numId w:val="4"/>
        </w:numPr>
        <w:spacing w:after="160"/>
        <w:jc w:val="both"/>
        <w:rPr>
          <w:rFonts w:ascii="Arial" w:hAnsi="Arial" w:cs="Arial"/>
          <w:sz w:val="22"/>
          <w:szCs w:val="22"/>
        </w:rPr>
      </w:pPr>
      <w:r w:rsidRPr="001D5951">
        <w:rPr>
          <w:rFonts w:ascii="Arial" w:eastAsia="Times New Roman" w:hAnsi="Arial" w:cs="Arial"/>
          <w:i/>
          <w:iCs/>
          <w:sz w:val="22"/>
          <w:szCs w:val="22"/>
        </w:rPr>
        <w:t xml:space="preserve">Outcome </w:t>
      </w:r>
      <w:r w:rsidR="00591C53" w:rsidRPr="001D5951">
        <w:rPr>
          <w:rFonts w:ascii="Arial" w:eastAsia="Times New Roman" w:hAnsi="Arial" w:cs="Arial"/>
          <w:i/>
          <w:iCs/>
          <w:sz w:val="22"/>
          <w:szCs w:val="22"/>
        </w:rPr>
        <w:t>m</w:t>
      </w:r>
      <w:r w:rsidRPr="001D5951">
        <w:rPr>
          <w:rFonts w:ascii="Arial" w:eastAsia="Times New Roman" w:hAnsi="Arial" w:cs="Arial"/>
          <w:i/>
          <w:iCs/>
          <w:sz w:val="22"/>
          <w:szCs w:val="22"/>
        </w:rPr>
        <w:t>easures</w:t>
      </w:r>
      <w:r w:rsidR="00AF043A" w:rsidRPr="001D5951">
        <w:ptab w:relativeTo="margin" w:alignment="right" w:leader="none"/>
      </w:r>
      <w:r w:rsidR="001D5951">
        <w:t>……</w:t>
      </w:r>
      <w:r w:rsidRPr="001D5951">
        <w:rPr>
          <w:rFonts w:ascii="Arial" w:eastAsia="Times New Roman" w:hAnsi="Arial" w:cs="Arial"/>
          <w:i/>
          <w:iCs/>
          <w:sz w:val="22"/>
          <w:szCs w:val="22"/>
        </w:rPr>
        <w:t>………………………………………………………</w:t>
      </w:r>
      <w:r w:rsidR="008F56A9" w:rsidRPr="001D5951">
        <w:rPr>
          <w:rFonts w:ascii="Arial" w:eastAsia="Times New Roman" w:hAnsi="Arial" w:cs="Arial"/>
          <w:i/>
          <w:iCs/>
          <w:sz w:val="22"/>
          <w:szCs w:val="22"/>
        </w:rPr>
        <w:t>.</w:t>
      </w:r>
      <w:r w:rsidRPr="001D5951">
        <w:rPr>
          <w:rFonts w:ascii="Arial" w:eastAsia="Times New Roman" w:hAnsi="Arial" w:cs="Arial"/>
          <w:i/>
          <w:iCs/>
          <w:sz w:val="22"/>
          <w:szCs w:val="22"/>
        </w:rPr>
        <w:t>…</w:t>
      </w:r>
      <w:r w:rsidR="0042203A">
        <w:rPr>
          <w:rFonts w:ascii="Arial" w:eastAsia="Times New Roman" w:hAnsi="Arial" w:cs="Arial"/>
          <w:sz w:val="22"/>
          <w:szCs w:val="22"/>
        </w:rPr>
        <w:t>19</w:t>
      </w:r>
    </w:p>
    <w:p w14:paraId="0F12AD81" w14:textId="77191A5B" w:rsidR="0010660D" w:rsidRPr="00EA5637" w:rsidRDefault="00021DB7" w:rsidP="00195B28">
      <w:pPr>
        <w:pStyle w:val="ListParagraph"/>
        <w:numPr>
          <w:ilvl w:val="2"/>
          <w:numId w:val="4"/>
        </w:numPr>
        <w:spacing w:after="160"/>
        <w:jc w:val="both"/>
        <w:rPr>
          <w:rFonts w:ascii="Arial" w:hAnsi="Arial" w:cs="Arial"/>
          <w:sz w:val="22"/>
          <w:szCs w:val="22"/>
        </w:rPr>
      </w:pPr>
      <w:r w:rsidRPr="005975AF">
        <w:rPr>
          <w:rFonts w:ascii="Arial" w:eastAsia="Times New Roman" w:hAnsi="Arial" w:cs="Arial"/>
          <w:i/>
          <w:iCs/>
          <w:sz w:val="22"/>
          <w:szCs w:val="22"/>
        </w:rPr>
        <w:t>Results</w:t>
      </w:r>
      <w:r w:rsidR="00AF043A">
        <w:rPr>
          <w:rFonts w:ascii="Arial" w:eastAsia="Times New Roman" w:hAnsi="Arial" w:cs="Arial"/>
          <w:i/>
          <w:iCs/>
          <w:sz w:val="22"/>
          <w:szCs w:val="22"/>
        </w:rPr>
        <w:ptab w:relativeTo="margin" w:alignment="right" w:leader="none"/>
      </w:r>
      <w:r w:rsidR="001D5951">
        <w:rPr>
          <w:rFonts w:ascii="Arial" w:eastAsia="Times New Roman" w:hAnsi="Arial" w:cs="Arial"/>
          <w:i/>
          <w:iCs/>
          <w:sz w:val="22"/>
          <w:szCs w:val="22"/>
        </w:rPr>
        <w:t>…….</w:t>
      </w:r>
      <w:r w:rsidRPr="005975AF">
        <w:rPr>
          <w:rFonts w:ascii="Arial" w:eastAsia="Times New Roman" w:hAnsi="Arial" w:cs="Arial"/>
          <w:sz w:val="22"/>
          <w:szCs w:val="22"/>
        </w:rPr>
        <w:t>……………………………………………………………</w:t>
      </w:r>
      <w:r w:rsidR="00A07CF8" w:rsidRPr="005975AF">
        <w:rPr>
          <w:rFonts w:ascii="Arial" w:eastAsia="Times New Roman" w:hAnsi="Arial" w:cs="Arial"/>
          <w:sz w:val="22"/>
          <w:szCs w:val="22"/>
        </w:rPr>
        <w:t>...</w:t>
      </w:r>
      <w:r w:rsidRPr="005975AF">
        <w:rPr>
          <w:rFonts w:ascii="Arial" w:eastAsia="Times New Roman" w:hAnsi="Arial" w:cs="Arial"/>
          <w:sz w:val="22"/>
          <w:szCs w:val="22"/>
        </w:rPr>
        <w:t>……….</w:t>
      </w:r>
      <w:r w:rsidR="00F33CC2" w:rsidRPr="005975AF">
        <w:rPr>
          <w:rFonts w:ascii="Arial" w:eastAsia="Times New Roman" w:hAnsi="Arial" w:cs="Arial"/>
          <w:sz w:val="22"/>
          <w:szCs w:val="22"/>
        </w:rPr>
        <w:t>..</w:t>
      </w:r>
      <w:r w:rsidR="0042203A">
        <w:rPr>
          <w:rFonts w:ascii="Arial" w:eastAsia="Times New Roman" w:hAnsi="Arial" w:cs="Arial"/>
          <w:sz w:val="22"/>
          <w:szCs w:val="22"/>
        </w:rPr>
        <w:t>19</w:t>
      </w:r>
    </w:p>
    <w:p w14:paraId="06C066BE" w14:textId="00E217DB" w:rsidR="0010660D" w:rsidRPr="005975AF" w:rsidRDefault="00EA5637" w:rsidP="00195B28">
      <w:pPr>
        <w:pStyle w:val="ListParagraph"/>
        <w:numPr>
          <w:ilvl w:val="1"/>
          <w:numId w:val="4"/>
        </w:numPr>
        <w:spacing w:after="160"/>
        <w:jc w:val="both"/>
        <w:rPr>
          <w:rFonts w:ascii="Arial" w:eastAsia="Times New Roman" w:hAnsi="Arial" w:cs="Arial"/>
          <w:sz w:val="22"/>
          <w:szCs w:val="22"/>
        </w:rPr>
      </w:pPr>
      <w:r>
        <w:rPr>
          <w:rFonts w:ascii="Arial" w:hAnsi="Arial" w:cs="Arial"/>
          <w:b/>
          <w:bCs/>
          <w:sz w:val="22"/>
          <w:szCs w:val="22"/>
        </w:rPr>
        <w:t>Match physical</w:t>
      </w:r>
      <w:r w:rsidR="00021DB7" w:rsidRPr="005975AF">
        <w:rPr>
          <w:rFonts w:ascii="Arial" w:hAnsi="Arial" w:cs="Arial"/>
          <w:b/>
          <w:bCs/>
          <w:sz w:val="22"/>
          <w:szCs w:val="22"/>
        </w:rPr>
        <w:t xml:space="preserve"> </w:t>
      </w:r>
      <w:r>
        <w:rPr>
          <w:rFonts w:ascii="Arial" w:hAnsi="Arial" w:cs="Arial"/>
          <w:b/>
          <w:bCs/>
          <w:sz w:val="22"/>
          <w:szCs w:val="22"/>
        </w:rPr>
        <w:t>d</w:t>
      </w:r>
      <w:r w:rsidR="00021DB7" w:rsidRPr="005975AF">
        <w:rPr>
          <w:rFonts w:ascii="Arial" w:hAnsi="Arial" w:cs="Arial"/>
          <w:b/>
          <w:bCs/>
          <w:sz w:val="22"/>
          <w:szCs w:val="22"/>
        </w:rPr>
        <w:t>emands</w:t>
      </w:r>
      <w:r w:rsidR="00AF043A">
        <w:rPr>
          <w:rFonts w:ascii="Arial" w:hAnsi="Arial" w:cs="Arial"/>
          <w:b/>
          <w:bCs/>
          <w:sz w:val="22"/>
          <w:szCs w:val="22"/>
        </w:rPr>
        <w:ptab w:relativeTo="margin" w:alignment="right" w:leader="none"/>
      </w:r>
      <w:r w:rsidR="00021DB7" w:rsidRPr="005975AF">
        <w:rPr>
          <w:rFonts w:ascii="Arial" w:eastAsia="Times New Roman" w:hAnsi="Arial" w:cs="Arial"/>
          <w:sz w:val="22"/>
          <w:szCs w:val="22"/>
        </w:rPr>
        <w:t>………………………….……</w:t>
      </w:r>
      <w:proofErr w:type="gramStart"/>
      <w:r w:rsidR="00021DB7" w:rsidRPr="005975AF">
        <w:rPr>
          <w:rFonts w:ascii="Arial" w:eastAsia="Times New Roman" w:hAnsi="Arial" w:cs="Arial"/>
          <w:sz w:val="22"/>
          <w:szCs w:val="22"/>
        </w:rPr>
        <w:t>…</w:t>
      </w:r>
      <w:r>
        <w:rPr>
          <w:rFonts w:ascii="Arial" w:eastAsia="Times New Roman" w:hAnsi="Arial" w:cs="Arial"/>
          <w:sz w:val="22"/>
          <w:szCs w:val="22"/>
        </w:rPr>
        <w:t>..</w:t>
      </w:r>
      <w:proofErr w:type="gramEnd"/>
      <w:r w:rsidR="00021DB7" w:rsidRPr="005975AF">
        <w:rPr>
          <w:rFonts w:ascii="Arial" w:eastAsia="Times New Roman" w:hAnsi="Arial" w:cs="Arial"/>
          <w:sz w:val="22"/>
          <w:szCs w:val="22"/>
        </w:rPr>
        <w:t>……………</w:t>
      </w:r>
      <w:proofErr w:type="gramStart"/>
      <w:r w:rsidR="00021DB7" w:rsidRPr="005975AF">
        <w:rPr>
          <w:rFonts w:ascii="Arial" w:eastAsia="Times New Roman" w:hAnsi="Arial" w:cs="Arial"/>
          <w:sz w:val="22"/>
          <w:szCs w:val="22"/>
        </w:rPr>
        <w:t>…..</w:t>
      </w:r>
      <w:proofErr w:type="gramEnd"/>
      <w:r w:rsidR="00021DB7" w:rsidRPr="005975AF">
        <w:rPr>
          <w:rFonts w:ascii="Arial" w:eastAsia="Times New Roman" w:hAnsi="Arial" w:cs="Arial"/>
          <w:sz w:val="22"/>
          <w:szCs w:val="22"/>
        </w:rPr>
        <w:t>…</w:t>
      </w:r>
      <w:proofErr w:type="gramStart"/>
      <w:r w:rsidR="00A07CF8" w:rsidRPr="005975AF">
        <w:rPr>
          <w:rFonts w:ascii="Arial" w:eastAsia="Times New Roman" w:hAnsi="Arial" w:cs="Arial"/>
          <w:sz w:val="22"/>
          <w:szCs w:val="22"/>
        </w:rPr>
        <w:t>…</w:t>
      </w:r>
      <w:r w:rsidR="00021DB7" w:rsidRPr="005975AF">
        <w:rPr>
          <w:rFonts w:ascii="Arial" w:eastAsia="Times New Roman" w:hAnsi="Arial" w:cs="Arial"/>
          <w:sz w:val="22"/>
          <w:szCs w:val="22"/>
        </w:rPr>
        <w:t>..</w:t>
      </w:r>
      <w:proofErr w:type="gramEnd"/>
      <w:r w:rsidR="00021DB7" w:rsidRPr="005975AF">
        <w:rPr>
          <w:rFonts w:ascii="Arial" w:eastAsia="Times New Roman" w:hAnsi="Arial" w:cs="Arial"/>
          <w:sz w:val="22"/>
          <w:szCs w:val="22"/>
        </w:rPr>
        <w:t>2</w:t>
      </w:r>
      <w:r w:rsidR="00C041A7">
        <w:rPr>
          <w:rFonts w:ascii="Arial" w:eastAsia="Times New Roman" w:hAnsi="Arial" w:cs="Arial"/>
          <w:sz w:val="22"/>
          <w:szCs w:val="22"/>
        </w:rPr>
        <w:t>0</w:t>
      </w:r>
    </w:p>
    <w:p w14:paraId="58989A97" w14:textId="7EE92C90" w:rsidR="00021DB7" w:rsidRPr="005975AF" w:rsidRDefault="00021DB7" w:rsidP="00195B28">
      <w:pPr>
        <w:pStyle w:val="ListParagraph"/>
        <w:numPr>
          <w:ilvl w:val="2"/>
          <w:numId w:val="4"/>
        </w:numPr>
        <w:spacing w:after="160"/>
        <w:jc w:val="both"/>
        <w:rPr>
          <w:rFonts w:ascii="Arial" w:eastAsia="Times New Roman" w:hAnsi="Arial" w:cs="Arial"/>
          <w:sz w:val="22"/>
          <w:szCs w:val="22"/>
        </w:rPr>
      </w:pPr>
      <w:r w:rsidRPr="005975AF">
        <w:rPr>
          <w:rFonts w:ascii="Arial" w:hAnsi="Arial" w:cs="Arial"/>
          <w:i/>
          <w:iCs/>
          <w:sz w:val="22"/>
          <w:szCs w:val="22"/>
        </w:rPr>
        <w:t xml:space="preserve">Locomotive </w:t>
      </w:r>
      <w:r w:rsidR="00591C53" w:rsidRPr="005975AF">
        <w:rPr>
          <w:rFonts w:ascii="Arial" w:hAnsi="Arial" w:cs="Arial"/>
          <w:i/>
          <w:iCs/>
          <w:sz w:val="22"/>
          <w:szCs w:val="22"/>
        </w:rPr>
        <w:t>c</w:t>
      </w:r>
      <w:r w:rsidRPr="005975AF">
        <w:rPr>
          <w:rFonts w:ascii="Arial" w:hAnsi="Arial" w:cs="Arial"/>
          <w:i/>
          <w:iCs/>
          <w:sz w:val="22"/>
          <w:szCs w:val="22"/>
        </w:rPr>
        <w:t>haracteristics</w:t>
      </w:r>
      <w:r w:rsidR="00AF043A">
        <w:rPr>
          <w:rFonts w:ascii="Arial" w:hAnsi="Arial" w:cs="Arial"/>
          <w:i/>
          <w:iCs/>
          <w:sz w:val="22"/>
          <w:szCs w:val="22"/>
        </w:rPr>
        <w:ptab w:relativeTo="margin" w:alignment="right" w:leader="none"/>
      </w:r>
      <w:r w:rsidRPr="005975AF">
        <w:rPr>
          <w:rFonts w:ascii="Arial" w:eastAsia="Times New Roman" w:hAnsi="Arial" w:cs="Arial"/>
          <w:sz w:val="22"/>
          <w:szCs w:val="22"/>
        </w:rPr>
        <w:t>………………………….……</w:t>
      </w:r>
      <w:r w:rsidR="00EA5637">
        <w:rPr>
          <w:rFonts w:ascii="Arial" w:eastAsia="Times New Roman" w:hAnsi="Arial" w:cs="Arial"/>
          <w:sz w:val="22"/>
          <w:szCs w:val="22"/>
        </w:rPr>
        <w:t>………</w:t>
      </w:r>
      <w:r w:rsidRPr="005975AF">
        <w:rPr>
          <w:rFonts w:ascii="Arial" w:eastAsia="Times New Roman" w:hAnsi="Arial" w:cs="Arial"/>
          <w:sz w:val="22"/>
          <w:szCs w:val="22"/>
        </w:rPr>
        <w:t>…</w:t>
      </w:r>
      <w:r w:rsidR="00A07CF8" w:rsidRPr="005975AF">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EA5637">
        <w:rPr>
          <w:rFonts w:ascii="Arial" w:eastAsia="Times New Roman" w:hAnsi="Arial" w:cs="Arial"/>
          <w:sz w:val="22"/>
          <w:szCs w:val="22"/>
        </w:rPr>
        <w:t>2</w:t>
      </w:r>
      <w:r w:rsidR="00C041A7">
        <w:rPr>
          <w:rFonts w:ascii="Arial" w:eastAsia="Times New Roman" w:hAnsi="Arial" w:cs="Arial"/>
          <w:sz w:val="22"/>
          <w:szCs w:val="22"/>
        </w:rPr>
        <w:t>3</w:t>
      </w:r>
    </w:p>
    <w:p w14:paraId="716F7A41" w14:textId="3879DB37" w:rsidR="00021DB7" w:rsidRPr="0083420B" w:rsidRDefault="00EA5637" w:rsidP="00195B28">
      <w:pPr>
        <w:pStyle w:val="ListParagraph"/>
        <w:numPr>
          <w:ilvl w:val="3"/>
          <w:numId w:val="4"/>
        </w:numPr>
        <w:spacing w:after="160"/>
        <w:jc w:val="both"/>
        <w:rPr>
          <w:rFonts w:ascii="Arial" w:hAnsi="Arial" w:cs="Arial"/>
          <w:sz w:val="22"/>
          <w:szCs w:val="22"/>
        </w:rPr>
      </w:pPr>
      <w:r>
        <w:rPr>
          <w:rFonts w:ascii="Arial" w:hAnsi="Arial" w:cs="Arial"/>
          <w:i/>
          <w:iCs/>
          <w:sz w:val="22"/>
          <w:szCs w:val="22"/>
        </w:rPr>
        <w:t>Absolute d</w:t>
      </w:r>
      <w:r w:rsidR="00021DB7" w:rsidRPr="005975AF">
        <w:rPr>
          <w:rFonts w:ascii="Arial" w:hAnsi="Arial" w:cs="Arial"/>
          <w:i/>
          <w:iCs/>
          <w:sz w:val="22"/>
          <w:szCs w:val="22"/>
        </w:rPr>
        <w:t>istance</w:t>
      </w:r>
      <w:r w:rsidR="00AF043A" w:rsidRPr="0083420B">
        <w:rPr>
          <w:rFonts w:ascii="Arial" w:hAnsi="Arial" w:cs="Arial"/>
          <w:sz w:val="22"/>
          <w:szCs w:val="22"/>
        </w:rPr>
        <w:ptab w:relativeTo="margin" w:alignment="right" w:leader="none"/>
      </w:r>
      <w:r w:rsidR="00021DB7" w:rsidRPr="0083420B">
        <w:rPr>
          <w:rFonts w:ascii="Arial" w:eastAsia="Times New Roman" w:hAnsi="Arial" w:cs="Arial"/>
          <w:sz w:val="22"/>
          <w:szCs w:val="22"/>
        </w:rPr>
        <w:t>…………</w:t>
      </w:r>
      <w:r w:rsidR="0083420B" w:rsidRPr="0083420B">
        <w:rPr>
          <w:rFonts w:ascii="Arial" w:eastAsia="Times New Roman" w:hAnsi="Arial" w:cs="Arial"/>
          <w:sz w:val="22"/>
          <w:szCs w:val="22"/>
        </w:rPr>
        <w:t>…</w:t>
      </w:r>
      <w:proofErr w:type="gramStart"/>
      <w:r w:rsidR="0083420B" w:rsidRPr="0083420B">
        <w:rPr>
          <w:rFonts w:ascii="Arial" w:eastAsia="Times New Roman" w:hAnsi="Arial" w:cs="Arial"/>
          <w:sz w:val="22"/>
          <w:szCs w:val="22"/>
        </w:rPr>
        <w:t>…..</w:t>
      </w:r>
      <w:proofErr w:type="gramEnd"/>
      <w:r w:rsidR="00021DB7" w:rsidRPr="0083420B">
        <w:rPr>
          <w:rFonts w:ascii="Arial" w:eastAsia="Times New Roman" w:hAnsi="Arial" w:cs="Arial"/>
          <w:sz w:val="22"/>
          <w:szCs w:val="22"/>
        </w:rPr>
        <w:t>….…………………………</w:t>
      </w:r>
      <w:r w:rsidR="00A07CF8" w:rsidRPr="0083420B">
        <w:rPr>
          <w:rFonts w:ascii="Arial" w:eastAsia="Times New Roman" w:hAnsi="Arial" w:cs="Arial"/>
          <w:sz w:val="22"/>
          <w:szCs w:val="22"/>
        </w:rPr>
        <w:t>……</w:t>
      </w:r>
      <w:r w:rsidRPr="0083420B">
        <w:rPr>
          <w:rFonts w:ascii="Arial" w:eastAsia="Times New Roman" w:hAnsi="Arial" w:cs="Arial"/>
          <w:sz w:val="22"/>
          <w:szCs w:val="22"/>
        </w:rPr>
        <w:t>...</w:t>
      </w:r>
      <w:r w:rsidR="00021DB7" w:rsidRPr="0083420B">
        <w:rPr>
          <w:rFonts w:ascii="Arial" w:eastAsia="Times New Roman" w:hAnsi="Arial" w:cs="Arial"/>
          <w:sz w:val="22"/>
          <w:szCs w:val="22"/>
        </w:rPr>
        <w:t>….</w:t>
      </w:r>
      <w:r>
        <w:rPr>
          <w:rFonts w:ascii="Arial" w:eastAsia="Times New Roman" w:hAnsi="Arial" w:cs="Arial"/>
          <w:sz w:val="22"/>
          <w:szCs w:val="22"/>
        </w:rPr>
        <w:t>2</w:t>
      </w:r>
      <w:r w:rsidR="00C041A7">
        <w:rPr>
          <w:rFonts w:ascii="Arial" w:eastAsia="Times New Roman" w:hAnsi="Arial" w:cs="Arial"/>
          <w:sz w:val="22"/>
          <w:szCs w:val="22"/>
        </w:rPr>
        <w:t>3</w:t>
      </w:r>
    </w:p>
    <w:p w14:paraId="19235449" w14:textId="4767AEC7" w:rsidR="0083420B" w:rsidRPr="0083420B" w:rsidRDefault="0083420B" w:rsidP="00195B28">
      <w:pPr>
        <w:pStyle w:val="ListParagraph"/>
        <w:numPr>
          <w:ilvl w:val="3"/>
          <w:numId w:val="4"/>
        </w:numPr>
        <w:spacing w:after="160"/>
        <w:jc w:val="both"/>
        <w:rPr>
          <w:rFonts w:ascii="Arial" w:hAnsi="Arial" w:cs="Arial"/>
          <w:sz w:val="22"/>
          <w:szCs w:val="22"/>
        </w:rPr>
      </w:pPr>
      <w:r>
        <w:rPr>
          <w:rFonts w:ascii="Arial" w:hAnsi="Arial" w:cs="Arial"/>
          <w:i/>
          <w:iCs/>
          <w:sz w:val="22"/>
          <w:szCs w:val="22"/>
        </w:rPr>
        <w:t>Average speed</w:t>
      </w:r>
      <w:r>
        <w:rPr>
          <w:rFonts w:ascii="Arial" w:hAnsi="Arial" w:cs="Arial"/>
          <w:i/>
          <w:iCs/>
          <w:sz w:val="22"/>
          <w:szCs w:val="22"/>
        </w:rPr>
        <w:ptab w:relativeTo="margin" w:alignment="right" w:leader="none"/>
      </w:r>
      <w:r w:rsidRPr="005975AF">
        <w:rPr>
          <w:rFonts w:ascii="Arial" w:eastAsia="Times New Roman" w:hAnsi="Arial" w:cs="Arial"/>
          <w:sz w:val="22"/>
          <w:szCs w:val="22"/>
        </w:rPr>
        <w:t>……</w:t>
      </w:r>
      <w:r>
        <w:rPr>
          <w:rFonts w:ascii="Arial" w:eastAsia="Times New Roman" w:hAnsi="Arial" w:cs="Arial"/>
          <w:sz w:val="22"/>
          <w:szCs w:val="22"/>
        </w:rPr>
        <w:t>……………………………</w:t>
      </w:r>
      <w:proofErr w:type="gramStart"/>
      <w:r>
        <w:rPr>
          <w:rFonts w:ascii="Arial" w:eastAsia="Times New Roman" w:hAnsi="Arial" w:cs="Arial"/>
          <w:sz w:val="22"/>
          <w:szCs w:val="22"/>
        </w:rPr>
        <w:t>….</w:t>
      </w:r>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Pr>
          <w:rFonts w:ascii="Arial" w:eastAsia="Times New Roman" w:hAnsi="Arial" w:cs="Arial"/>
          <w:sz w:val="22"/>
          <w:szCs w:val="22"/>
        </w:rPr>
        <w:t>……</w:t>
      </w:r>
      <w:proofErr w:type="gramStart"/>
      <w:r>
        <w:rPr>
          <w:rFonts w:ascii="Arial" w:eastAsia="Times New Roman" w:hAnsi="Arial" w:cs="Arial"/>
          <w:sz w:val="22"/>
          <w:szCs w:val="22"/>
        </w:rPr>
        <w:t>…..</w:t>
      </w:r>
      <w:proofErr w:type="gramEnd"/>
      <w:r>
        <w:rPr>
          <w:rFonts w:ascii="Arial" w:eastAsia="Times New Roman" w:hAnsi="Arial" w:cs="Arial"/>
          <w:sz w:val="22"/>
          <w:szCs w:val="22"/>
        </w:rPr>
        <w:t>2</w:t>
      </w:r>
      <w:r w:rsidR="00C041A7">
        <w:rPr>
          <w:rFonts w:ascii="Arial" w:eastAsia="Times New Roman" w:hAnsi="Arial" w:cs="Arial"/>
          <w:sz w:val="22"/>
          <w:szCs w:val="22"/>
        </w:rPr>
        <w:t>4</w:t>
      </w:r>
    </w:p>
    <w:p w14:paraId="0051F9E1" w14:textId="3F0BCC19" w:rsidR="0083420B" w:rsidRPr="005975AF" w:rsidRDefault="0083420B" w:rsidP="00195B28">
      <w:pPr>
        <w:pStyle w:val="ListParagraph"/>
        <w:numPr>
          <w:ilvl w:val="3"/>
          <w:numId w:val="4"/>
        </w:numPr>
        <w:spacing w:after="160"/>
        <w:jc w:val="both"/>
        <w:rPr>
          <w:rFonts w:ascii="Arial" w:hAnsi="Arial" w:cs="Arial"/>
          <w:sz w:val="22"/>
          <w:szCs w:val="22"/>
        </w:rPr>
      </w:pPr>
      <w:r w:rsidRPr="005975AF">
        <w:rPr>
          <w:rFonts w:ascii="Arial" w:hAnsi="Arial" w:cs="Arial"/>
          <w:i/>
          <w:iCs/>
          <w:sz w:val="22"/>
          <w:szCs w:val="22"/>
        </w:rPr>
        <w:t>High intensity variables</w:t>
      </w:r>
      <w:r>
        <w:rPr>
          <w:rFonts w:ascii="Arial" w:hAnsi="Arial" w:cs="Arial"/>
          <w:i/>
          <w:iCs/>
          <w:sz w:val="22"/>
          <w:szCs w:val="22"/>
        </w:rPr>
        <w:ptab w:relativeTo="margin" w:alignment="right" w:leader="none"/>
      </w:r>
      <w:r w:rsidRPr="005975AF">
        <w:rPr>
          <w:rFonts w:ascii="Arial" w:eastAsia="Times New Roman" w:hAnsi="Arial" w:cs="Arial"/>
          <w:sz w:val="22"/>
          <w:szCs w:val="22"/>
        </w:rPr>
        <w:t>….….…</w:t>
      </w:r>
      <w:proofErr w:type="gramStart"/>
      <w:r>
        <w:rPr>
          <w:rFonts w:ascii="Arial" w:eastAsia="Times New Roman" w:hAnsi="Arial" w:cs="Arial"/>
          <w:sz w:val="22"/>
          <w:szCs w:val="22"/>
        </w:rPr>
        <w:t>…..</w:t>
      </w:r>
      <w:proofErr w:type="gramEnd"/>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Pr>
          <w:rFonts w:ascii="Arial" w:eastAsia="Times New Roman" w:hAnsi="Arial" w:cs="Arial"/>
          <w:sz w:val="22"/>
          <w:szCs w:val="22"/>
        </w:rPr>
        <w:t>...........2</w:t>
      </w:r>
      <w:r w:rsidR="00C041A7">
        <w:rPr>
          <w:rFonts w:ascii="Arial" w:eastAsia="Times New Roman" w:hAnsi="Arial" w:cs="Arial"/>
          <w:sz w:val="22"/>
          <w:szCs w:val="22"/>
        </w:rPr>
        <w:t>6</w:t>
      </w:r>
    </w:p>
    <w:p w14:paraId="35E1FD3C" w14:textId="51530BA5" w:rsidR="00E77A4E" w:rsidRPr="0083420B" w:rsidRDefault="0083420B" w:rsidP="00195B28">
      <w:pPr>
        <w:pStyle w:val="ListParagraph"/>
        <w:numPr>
          <w:ilvl w:val="3"/>
          <w:numId w:val="4"/>
        </w:numPr>
        <w:spacing w:after="160"/>
        <w:jc w:val="both"/>
        <w:rPr>
          <w:rFonts w:ascii="Arial" w:hAnsi="Arial" w:cs="Arial"/>
          <w:sz w:val="22"/>
          <w:szCs w:val="22"/>
        </w:rPr>
      </w:pPr>
      <w:r w:rsidRPr="005975AF">
        <w:rPr>
          <w:rFonts w:ascii="Arial" w:hAnsi="Arial" w:cs="Arial"/>
          <w:i/>
          <w:iCs/>
          <w:sz w:val="22"/>
          <w:szCs w:val="22"/>
        </w:rPr>
        <w:t>Collisions</w:t>
      </w:r>
      <w:r>
        <w:rPr>
          <w:rFonts w:ascii="Arial" w:hAnsi="Arial" w:cs="Arial"/>
          <w:i/>
          <w:iCs/>
          <w:sz w:val="22"/>
          <w:szCs w:val="22"/>
        </w:rPr>
        <w:ptab w:relativeTo="margin" w:alignment="right" w:leader="none"/>
      </w:r>
      <w:r w:rsidRPr="005975AF">
        <w:rPr>
          <w:rFonts w:ascii="Arial" w:eastAsia="Times New Roman" w:hAnsi="Arial" w:cs="Arial"/>
          <w:sz w:val="22"/>
          <w:szCs w:val="22"/>
        </w:rPr>
        <w:t>……………………….………………………..</w:t>
      </w:r>
      <w:r w:rsidR="00DA0ACD">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Pr>
          <w:rFonts w:ascii="Arial" w:eastAsia="Times New Roman" w:hAnsi="Arial" w:cs="Arial"/>
          <w:sz w:val="22"/>
          <w:szCs w:val="22"/>
        </w:rPr>
        <w:t>2</w:t>
      </w:r>
      <w:r w:rsidR="00C041A7">
        <w:rPr>
          <w:rFonts w:ascii="Arial" w:eastAsia="Times New Roman" w:hAnsi="Arial" w:cs="Arial"/>
          <w:sz w:val="22"/>
          <w:szCs w:val="22"/>
        </w:rPr>
        <w:t>7</w:t>
      </w:r>
    </w:p>
    <w:p w14:paraId="7BD09EBD" w14:textId="78195C6D" w:rsidR="0083420B" w:rsidRPr="0083420B" w:rsidRDefault="0083420B" w:rsidP="00195B28">
      <w:pPr>
        <w:pStyle w:val="ListParagraph"/>
        <w:numPr>
          <w:ilvl w:val="3"/>
          <w:numId w:val="4"/>
        </w:numPr>
        <w:spacing w:after="160"/>
        <w:jc w:val="both"/>
        <w:rPr>
          <w:rFonts w:ascii="Arial" w:hAnsi="Arial" w:cs="Arial"/>
          <w:sz w:val="22"/>
          <w:szCs w:val="22"/>
        </w:rPr>
      </w:pPr>
      <w:r>
        <w:rPr>
          <w:rFonts w:ascii="Arial" w:hAnsi="Arial" w:cs="Arial"/>
          <w:i/>
          <w:iCs/>
          <w:sz w:val="22"/>
          <w:szCs w:val="22"/>
        </w:rPr>
        <w:t>Repeated high intensity efforts and worst-case scenarios</w:t>
      </w:r>
      <w:r>
        <w:rPr>
          <w:rFonts w:ascii="Arial" w:hAnsi="Arial" w:cs="Arial"/>
          <w:i/>
          <w:iCs/>
          <w:sz w:val="22"/>
          <w:szCs w:val="22"/>
        </w:rPr>
        <w:ptab w:relativeTo="margin" w:alignment="right" w:leader="none"/>
      </w:r>
      <w:r>
        <w:rPr>
          <w:rFonts w:ascii="Arial" w:hAnsi="Arial" w:cs="Arial"/>
          <w:sz w:val="22"/>
          <w:szCs w:val="22"/>
        </w:rPr>
        <w:t>………….</w:t>
      </w:r>
      <w:r w:rsidRPr="0083420B">
        <w:rPr>
          <w:rFonts w:ascii="Arial" w:hAnsi="Arial" w:cs="Arial"/>
          <w:sz w:val="22"/>
          <w:szCs w:val="22"/>
        </w:rPr>
        <w:t>..3</w:t>
      </w:r>
      <w:r w:rsidR="00C041A7">
        <w:rPr>
          <w:rFonts w:ascii="Arial" w:hAnsi="Arial" w:cs="Arial"/>
          <w:sz w:val="22"/>
          <w:szCs w:val="22"/>
        </w:rPr>
        <w:t>0</w:t>
      </w:r>
    </w:p>
    <w:p w14:paraId="17E3EC5C" w14:textId="7982D8FE" w:rsidR="006F4561" w:rsidRPr="006F4561" w:rsidRDefault="0083420B" w:rsidP="00195B28">
      <w:pPr>
        <w:pStyle w:val="ListParagraph"/>
        <w:numPr>
          <w:ilvl w:val="2"/>
          <w:numId w:val="4"/>
        </w:numPr>
        <w:spacing w:after="160"/>
        <w:jc w:val="both"/>
        <w:rPr>
          <w:rFonts w:ascii="Arial" w:hAnsi="Arial" w:cs="Arial"/>
          <w:sz w:val="22"/>
          <w:szCs w:val="22"/>
        </w:rPr>
      </w:pPr>
      <w:r>
        <w:rPr>
          <w:rFonts w:ascii="Arial" w:hAnsi="Arial" w:cs="Arial"/>
          <w:i/>
          <w:iCs/>
          <w:sz w:val="22"/>
          <w:szCs w:val="22"/>
        </w:rPr>
        <w:t xml:space="preserve">Internal load and </w:t>
      </w:r>
      <w:r w:rsidRPr="0083420B">
        <w:rPr>
          <w:rFonts w:ascii="Arial" w:hAnsi="Arial" w:cs="Arial"/>
          <w:sz w:val="22"/>
          <w:szCs w:val="22"/>
        </w:rPr>
        <w:t>fatigue</w:t>
      </w:r>
      <w:r w:rsidRPr="0083420B">
        <w:rPr>
          <w:rFonts w:ascii="Arial" w:hAnsi="Arial" w:cs="Arial"/>
          <w:sz w:val="22"/>
          <w:szCs w:val="22"/>
        </w:rPr>
        <w:ptab w:relativeTo="margin" w:alignment="right" w:leader="none"/>
      </w:r>
      <w:r>
        <w:rPr>
          <w:rFonts w:ascii="Arial" w:hAnsi="Arial" w:cs="Arial"/>
          <w:sz w:val="22"/>
          <w:szCs w:val="22"/>
        </w:rPr>
        <w:t>…</w:t>
      </w:r>
      <w:r w:rsidR="006F4561">
        <w:rPr>
          <w:rFonts w:ascii="Arial" w:hAnsi="Arial" w:cs="Arial"/>
          <w:sz w:val="22"/>
          <w:szCs w:val="22"/>
        </w:rPr>
        <w:t>……….</w:t>
      </w:r>
      <w:r>
        <w:rPr>
          <w:rFonts w:ascii="Arial" w:hAnsi="Arial" w:cs="Arial"/>
          <w:sz w:val="22"/>
          <w:szCs w:val="22"/>
        </w:rPr>
        <w:t>……………………………………………….</w:t>
      </w:r>
      <w:r w:rsidRPr="0083420B">
        <w:rPr>
          <w:rFonts w:ascii="Arial" w:hAnsi="Arial" w:cs="Arial"/>
          <w:sz w:val="22"/>
          <w:szCs w:val="22"/>
        </w:rPr>
        <w:t>3</w:t>
      </w:r>
      <w:r w:rsidR="00C041A7">
        <w:rPr>
          <w:rFonts w:ascii="Arial" w:hAnsi="Arial" w:cs="Arial"/>
          <w:sz w:val="22"/>
          <w:szCs w:val="22"/>
        </w:rPr>
        <w:t>2</w:t>
      </w:r>
    </w:p>
    <w:p w14:paraId="0D5B07F9" w14:textId="17CEEE4D" w:rsidR="006F4561" w:rsidRPr="006F4561" w:rsidRDefault="006F4561" w:rsidP="00195B28">
      <w:pPr>
        <w:pStyle w:val="ListParagraph"/>
        <w:numPr>
          <w:ilvl w:val="2"/>
          <w:numId w:val="4"/>
        </w:numPr>
        <w:spacing w:after="160"/>
        <w:jc w:val="both"/>
        <w:rPr>
          <w:rFonts w:ascii="Arial" w:hAnsi="Arial" w:cs="Arial"/>
          <w:sz w:val="22"/>
          <w:szCs w:val="22"/>
        </w:rPr>
      </w:pPr>
      <w:r w:rsidRPr="00EB02B4">
        <w:rPr>
          <w:rFonts w:ascii="Arial" w:hAnsi="Arial" w:cs="Arial"/>
          <w:i/>
          <w:iCs/>
          <w:sz w:val="22"/>
          <w:szCs w:val="22"/>
        </w:rPr>
        <w:t>Within game pacing</w:t>
      </w:r>
      <w:r w:rsidR="00C041A7">
        <w:rPr>
          <w:rFonts w:ascii="Arial" w:hAnsi="Arial" w:cs="Arial"/>
          <w:i/>
          <w:iCs/>
          <w:sz w:val="22"/>
          <w:szCs w:val="22"/>
        </w:rPr>
        <w:t xml:space="preserve"> </w:t>
      </w:r>
      <w:r w:rsidR="00C041A7">
        <w:rPr>
          <w:rFonts w:ascii="Arial" w:hAnsi="Arial" w:cs="Arial"/>
          <w:sz w:val="22"/>
          <w:szCs w:val="22"/>
        </w:rPr>
        <w:t>and fluctuations</w:t>
      </w:r>
      <w:r>
        <w:rPr>
          <w:rFonts w:ascii="Arial" w:hAnsi="Arial" w:cs="Arial"/>
          <w:sz w:val="22"/>
          <w:szCs w:val="22"/>
        </w:rPr>
        <w:t>………</w:t>
      </w:r>
      <w:r w:rsidR="00C041A7">
        <w:rPr>
          <w:rFonts w:ascii="Arial" w:hAnsi="Arial" w:cs="Arial"/>
          <w:sz w:val="22"/>
          <w:szCs w:val="22"/>
        </w:rPr>
        <w:t>……</w:t>
      </w:r>
      <w:r>
        <w:rPr>
          <w:rFonts w:ascii="Arial" w:hAnsi="Arial" w:cs="Arial"/>
          <w:sz w:val="22"/>
          <w:szCs w:val="22"/>
        </w:rPr>
        <w:t>……………………………</w:t>
      </w:r>
      <w:proofErr w:type="gramStart"/>
      <w:r>
        <w:rPr>
          <w:rFonts w:ascii="Arial" w:hAnsi="Arial" w:cs="Arial"/>
          <w:sz w:val="22"/>
          <w:szCs w:val="22"/>
        </w:rPr>
        <w:t>…..</w:t>
      </w:r>
      <w:proofErr w:type="gramEnd"/>
      <w:r>
        <w:rPr>
          <w:rFonts w:ascii="Arial" w:hAnsi="Arial" w:cs="Arial"/>
          <w:sz w:val="22"/>
          <w:szCs w:val="22"/>
        </w:rPr>
        <w:t>3</w:t>
      </w:r>
      <w:r w:rsidR="005A4B72">
        <w:rPr>
          <w:rFonts w:ascii="Arial" w:hAnsi="Arial" w:cs="Arial"/>
          <w:sz w:val="22"/>
          <w:szCs w:val="22"/>
        </w:rPr>
        <w:t>5</w:t>
      </w:r>
    </w:p>
    <w:p w14:paraId="7EABE7B0" w14:textId="6E7511AC" w:rsidR="006F4561" w:rsidRPr="006F4561" w:rsidRDefault="006F4561" w:rsidP="00195B28">
      <w:pPr>
        <w:pStyle w:val="ListParagraph"/>
        <w:numPr>
          <w:ilvl w:val="2"/>
          <w:numId w:val="4"/>
        </w:numPr>
        <w:spacing w:after="160"/>
        <w:jc w:val="both"/>
        <w:rPr>
          <w:rFonts w:ascii="Arial" w:hAnsi="Arial" w:cs="Arial"/>
          <w:sz w:val="22"/>
          <w:szCs w:val="22"/>
        </w:rPr>
      </w:pPr>
      <w:r w:rsidRPr="00EB02B4">
        <w:rPr>
          <w:rFonts w:ascii="Arial" w:hAnsi="Arial" w:cs="Arial"/>
          <w:i/>
          <w:iCs/>
          <w:sz w:val="22"/>
          <w:szCs w:val="22"/>
        </w:rPr>
        <w:t>Performance indicators and winning and losing</w:t>
      </w:r>
      <w:r w:rsidRPr="00EB02B4">
        <w:rPr>
          <w:rFonts w:ascii="Arial" w:hAnsi="Arial" w:cs="Arial"/>
          <w:i/>
          <w:iCs/>
          <w:sz w:val="22"/>
          <w:szCs w:val="22"/>
        </w:rPr>
        <w:ptab w:relativeTo="margin" w:alignment="right" w:leader="none"/>
      </w:r>
      <w:r>
        <w:rPr>
          <w:rFonts w:ascii="Arial" w:hAnsi="Arial" w:cs="Arial"/>
          <w:sz w:val="22"/>
          <w:szCs w:val="22"/>
        </w:rPr>
        <w:t>……………………………</w:t>
      </w:r>
      <w:proofErr w:type="gramStart"/>
      <w:r>
        <w:rPr>
          <w:rFonts w:ascii="Arial" w:hAnsi="Arial" w:cs="Arial"/>
          <w:sz w:val="22"/>
          <w:szCs w:val="22"/>
        </w:rPr>
        <w:t>…..</w:t>
      </w:r>
      <w:proofErr w:type="gramEnd"/>
      <w:r>
        <w:rPr>
          <w:rFonts w:ascii="Arial" w:hAnsi="Arial" w:cs="Arial"/>
          <w:sz w:val="22"/>
          <w:szCs w:val="22"/>
        </w:rPr>
        <w:t>3</w:t>
      </w:r>
      <w:r w:rsidR="00C041A7">
        <w:rPr>
          <w:rFonts w:ascii="Arial" w:hAnsi="Arial" w:cs="Arial"/>
          <w:sz w:val="22"/>
          <w:szCs w:val="22"/>
        </w:rPr>
        <w:t>6</w:t>
      </w:r>
    </w:p>
    <w:p w14:paraId="6DE7ACAC" w14:textId="75358582" w:rsidR="006F4561" w:rsidRPr="006F4561" w:rsidRDefault="006F4561" w:rsidP="00195B28">
      <w:pPr>
        <w:pStyle w:val="ListParagraph"/>
        <w:numPr>
          <w:ilvl w:val="2"/>
          <w:numId w:val="4"/>
        </w:numPr>
        <w:spacing w:after="160"/>
        <w:jc w:val="both"/>
        <w:rPr>
          <w:rFonts w:ascii="Arial" w:hAnsi="Arial" w:cs="Arial"/>
          <w:sz w:val="22"/>
          <w:szCs w:val="22"/>
        </w:rPr>
      </w:pPr>
      <w:r w:rsidRPr="00EB02B4">
        <w:rPr>
          <w:rFonts w:ascii="Arial" w:hAnsi="Arial" w:cs="Arial"/>
          <w:i/>
          <w:iCs/>
          <w:sz w:val="22"/>
          <w:szCs w:val="22"/>
        </w:rPr>
        <w:t>The influence of contextual factors</w:t>
      </w:r>
      <w:r w:rsidRPr="00EB02B4">
        <w:rPr>
          <w:rFonts w:ascii="Arial" w:hAnsi="Arial" w:cs="Arial"/>
          <w:i/>
          <w:iCs/>
          <w:sz w:val="22"/>
          <w:szCs w:val="22"/>
        </w:rPr>
        <w:ptab w:relativeTo="margin" w:alignment="right" w:leader="none"/>
      </w:r>
      <w:r>
        <w:rPr>
          <w:rFonts w:ascii="Arial" w:hAnsi="Arial" w:cs="Arial"/>
          <w:sz w:val="22"/>
          <w:szCs w:val="22"/>
        </w:rPr>
        <w:t>………………………………………………3</w:t>
      </w:r>
      <w:r w:rsidR="005A4B72">
        <w:rPr>
          <w:rFonts w:ascii="Arial" w:hAnsi="Arial" w:cs="Arial"/>
          <w:sz w:val="22"/>
          <w:szCs w:val="22"/>
        </w:rPr>
        <w:t>8</w:t>
      </w:r>
      <w:r>
        <w:rPr>
          <w:rFonts w:ascii="Arial" w:hAnsi="Arial" w:cs="Arial"/>
          <w:sz w:val="22"/>
          <w:szCs w:val="22"/>
        </w:rPr>
        <w:t xml:space="preserve"> </w:t>
      </w:r>
    </w:p>
    <w:p w14:paraId="59505A85" w14:textId="0DAA158B" w:rsidR="00EA5637" w:rsidRPr="005975AF" w:rsidRDefault="00EA5637" w:rsidP="00195B28">
      <w:pPr>
        <w:pStyle w:val="ListParagraph"/>
        <w:numPr>
          <w:ilvl w:val="1"/>
          <w:numId w:val="4"/>
        </w:numPr>
        <w:spacing w:after="160"/>
        <w:jc w:val="both"/>
        <w:rPr>
          <w:rFonts w:ascii="Arial" w:eastAsia="Times New Roman" w:hAnsi="Arial" w:cs="Arial"/>
          <w:sz w:val="22"/>
          <w:szCs w:val="22"/>
        </w:rPr>
      </w:pPr>
      <w:r w:rsidRPr="005975AF">
        <w:rPr>
          <w:rFonts w:ascii="Arial" w:eastAsia="Times New Roman" w:hAnsi="Arial" w:cs="Arial"/>
          <w:b/>
          <w:bCs/>
          <w:sz w:val="22"/>
          <w:szCs w:val="22"/>
        </w:rPr>
        <w:t>Physical characteristics</w:t>
      </w:r>
      <w:r>
        <w:rPr>
          <w:rFonts w:ascii="Arial" w:eastAsia="Times New Roman" w:hAnsi="Arial" w:cs="Arial"/>
          <w:b/>
          <w:bCs/>
          <w:sz w:val="22"/>
          <w:szCs w:val="22"/>
        </w:rPr>
        <w:ptab w:relativeTo="margin" w:alignment="right" w:leader="none"/>
      </w:r>
      <w:r w:rsidRPr="005975AF">
        <w:rPr>
          <w:rFonts w:ascii="Arial" w:eastAsia="Times New Roman" w:hAnsi="Arial" w:cs="Arial"/>
          <w:sz w:val="22"/>
          <w:szCs w:val="22"/>
        </w:rPr>
        <w:t>…………………………………………………</w:t>
      </w:r>
      <w:r w:rsidR="00EB02B4">
        <w:rPr>
          <w:rFonts w:ascii="Arial" w:eastAsia="Times New Roman" w:hAnsi="Arial" w:cs="Arial"/>
          <w:sz w:val="22"/>
          <w:szCs w:val="22"/>
        </w:rPr>
        <w:t>……….</w:t>
      </w:r>
      <w:r w:rsidRPr="005975AF">
        <w:rPr>
          <w:rFonts w:ascii="Arial" w:eastAsia="Times New Roman" w:hAnsi="Arial" w:cs="Arial"/>
          <w:sz w:val="22"/>
          <w:szCs w:val="22"/>
        </w:rPr>
        <w:t>….</w:t>
      </w:r>
      <w:r w:rsidR="00EB02B4">
        <w:rPr>
          <w:rFonts w:ascii="Arial" w:eastAsia="Times New Roman" w:hAnsi="Arial" w:cs="Arial"/>
          <w:sz w:val="22"/>
          <w:szCs w:val="22"/>
        </w:rPr>
        <w:t>4</w:t>
      </w:r>
      <w:r w:rsidR="00C041A7">
        <w:rPr>
          <w:rFonts w:ascii="Arial" w:eastAsia="Times New Roman" w:hAnsi="Arial" w:cs="Arial"/>
          <w:sz w:val="22"/>
          <w:szCs w:val="22"/>
        </w:rPr>
        <w:t>0</w:t>
      </w:r>
    </w:p>
    <w:p w14:paraId="0EC60512" w14:textId="0C2BF7AE" w:rsidR="00EA5637" w:rsidRPr="005975AF" w:rsidRDefault="00EA5637" w:rsidP="00195B28">
      <w:pPr>
        <w:pStyle w:val="ListParagraph"/>
        <w:numPr>
          <w:ilvl w:val="2"/>
          <w:numId w:val="4"/>
        </w:numPr>
        <w:spacing w:after="160"/>
        <w:jc w:val="both"/>
        <w:rPr>
          <w:rFonts w:ascii="Arial" w:eastAsia="Times New Roman" w:hAnsi="Arial" w:cs="Arial"/>
          <w:sz w:val="22"/>
          <w:szCs w:val="22"/>
        </w:rPr>
      </w:pPr>
      <w:r w:rsidRPr="005975AF">
        <w:rPr>
          <w:rFonts w:ascii="Arial" w:eastAsia="Times New Roman" w:hAnsi="Arial" w:cs="Arial"/>
          <w:i/>
          <w:iCs/>
          <w:sz w:val="22"/>
          <w:szCs w:val="22"/>
        </w:rPr>
        <w:t>Body mass</w:t>
      </w:r>
      <w:r>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EB02B4">
        <w:rPr>
          <w:rFonts w:ascii="Arial" w:eastAsia="Times New Roman" w:hAnsi="Arial" w:cs="Arial"/>
          <w:sz w:val="22"/>
          <w:szCs w:val="22"/>
        </w:rPr>
        <w:t>……</w:t>
      </w:r>
      <w:proofErr w:type="gramStart"/>
      <w:r w:rsidR="00EB02B4">
        <w:rPr>
          <w:rFonts w:ascii="Arial" w:eastAsia="Times New Roman" w:hAnsi="Arial" w:cs="Arial"/>
          <w:sz w:val="22"/>
          <w:szCs w:val="22"/>
        </w:rPr>
        <w:t>…..</w:t>
      </w:r>
      <w:r w:rsidRPr="005975AF">
        <w:rPr>
          <w:rFonts w:ascii="Arial" w:eastAsia="Times New Roman" w:hAnsi="Arial" w:cs="Arial"/>
          <w:sz w:val="22"/>
          <w:szCs w:val="22"/>
        </w:rPr>
        <w:t>…..</w:t>
      </w:r>
      <w:proofErr w:type="gramEnd"/>
      <w:r w:rsidR="00EB02B4">
        <w:rPr>
          <w:rFonts w:ascii="Arial" w:eastAsia="Times New Roman" w:hAnsi="Arial" w:cs="Arial"/>
          <w:sz w:val="22"/>
          <w:szCs w:val="22"/>
        </w:rPr>
        <w:t>4</w:t>
      </w:r>
      <w:r w:rsidR="005A4B72">
        <w:rPr>
          <w:rFonts w:ascii="Arial" w:eastAsia="Times New Roman" w:hAnsi="Arial" w:cs="Arial"/>
          <w:sz w:val="22"/>
          <w:szCs w:val="22"/>
        </w:rPr>
        <w:t>1</w:t>
      </w:r>
    </w:p>
    <w:p w14:paraId="3DB8345A" w14:textId="0530BDBF" w:rsidR="00EA5637" w:rsidRPr="005975AF" w:rsidRDefault="00EA5637" w:rsidP="00195B28">
      <w:pPr>
        <w:pStyle w:val="ListParagraph"/>
        <w:numPr>
          <w:ilvl w:val="2"/>
          <w:numId w:val="4"/>
        </w:numPr>
        <w:spacing w:after="160"/>
        <w:jc w:val="both"/>
        <w:rPr>
          <w:rFonts w:ascii="Arial" w:eastAsia="Times New Roman" w:hAnsi="Arial" w:cs="Arial"/>
          <w:sz w:val="22"/>
          <w:szCs w:val="22"/>
        </w:rPr>
      </w:pPr>
      <w:r w:rsidRPr="005975AF">
        <w:rPr>
          <w:rFonts w:ascii="Arial" w:hAnsi="Arial" w:cs="Arial"/>
          <w:i/>
          <w:iCs/>
          <w:sz w:val="22"/>
          <w:szCs w:val="22"/>
        </w:rPr>
        <w:t>Stature</w:t>
      </w:r>
      <w:r>
        <w:rPr>
          <w:rFonts w:ascii="Arial" w:hAnsi="Arial" w:cs="Arial"/>
          <w:i/>
          <w:iCs/>
          <w:sz w:val="22"/>
          <w:szCs w:val="22"/>
        </w:rPr>
        <w:ptab w:relativeTo="margin" w:alignment="right" w:leader="none"/>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EB02B4">
        <w:rPr>
          <w:rFonts w:ascii="Arial" w:eastAsia="Times New Roman" w:hAnsi="Arial" w:cs="Arial"/>
          <w:sz w:val="22"/>
          <w:szCs w:val="22"/>
        </w:rPr>
        <w:t>………</w:t>
      </w:r>
      <w:r w:rsidRPr="005975AF">
        <w:rPr>
          <w:rFonts w:ascii="Arial" w:eastAsia="Times New Roman" w:hAnsi="Arial" w:cs="Arial"/>
          <w:sz w:val="22"/>
          <w:szCs w:val="22"/>
        </w:rPr>
        <w:t>.</w:t>
      </w:r>
      <w:r w:rsidR="001D2C59">
        <w:rPr>
          <w:rFonts w:ascii="Arial" w:eastAsia="Times New Roman" w:hAnsi="Arial" w:cs="Arial"/>
          <w:sz w:val="22"/>
          <w:szCs w:val="22"/>
        </w:rPr>
        <w:t>4</w:t>
      </w:r>
      <w:r w:rsidR="005A4B72">
        <w:rPr>
          <w:rFonts w:ascii="Arial" w:eastAsia="Times New Roman" w:hAnsi="Arial" w:cs="Arial"/>
          <w:sz w:val="22"/>
          <w:szCs w:val="22"/>
        </w:rPr>
        <w:t>6</w:t>
      </w:r>
    </w:p>
    <w:p w14:paraId="65B13415" w14:textId="2A9D9C51" w:rsidR="00EA5637" w:rsidRDefault="00EA5637" w:rsidP="00195B28">
      <w:pPr>
        <w:pStyle w:val="ListParagraph"/>
        <w:numPr>
          <w:ilvl w:val="2"/>
          <w:numId w:val="4"/>
        </w:numPr>
        <w:spacing w:after="160"/>
        <w:jc w:val="both"/>
        <w:rPr>
          <w:rFonts w:ascii="Arial" w:eastAsia="Times New Roman" w:hAnsi="Arial" w:cs="Arial"/>
          <w:sz w:val="22"/>
          <w:szCs w:val="22"/>
        </w:rPr>
      </w:pPr>
      <w:r w:rsidRPr="005975AF">
        <w:rPr>
          <w:rFonts w:ascii="Arial" w:hAnsi="Arial" w:cs="Arial"/>
          <w:i/>
          <w:iCs/>
          <w:sz w:val="22"/>
          <w:szCs w:val="22"/>
        </w:rPr>
        <w:t>Body composition</w:t>
      </w:r>
      <w:r>
        <w:rPr>
          <w:rFonts w:ascii="Arial" w:hAnsi="Arial" w:cs="Arial"/>
          <w:i/>
          <w:iCs/>
          <w:sz w:val="22"/>
          <w:szCs w:val="22"/>
        </w:rPr>
        <w:ptab w:relativeTo="margin" w:alignment="right" w:leader="none"/>
      </w:r>
      <w:r w:rsidRPr="005975AF">
        <w:rPr>
          <w:rFonts w:ascii="Arial" w:eastAsia="Times New Roman" w:hAnsi="Arial" w:cs="Arial"/>
          <w:sz w:val="22"/>
          <w:szCs w:val="22"/>
        </w:rPr>
        <w:t>………………</w:t>
      </w:r>
      <w:r w:rsidR="001D2C59">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001D2C59">
        <w:rPr>
          <w:rFonts w:ascii="Arial" w:eastAsia="Times New Roman" w:hAnsi="Arial" w:cs="Arial"/>
          <w:sz w:val="22"/>
          <w:szCs w:val="22"/>
        </w:rPr>
        <w:t>4</w:t>
      </w:r>
      <w:r w:rsidR="005A4B72">
        <w:rPr>
          <w:rFonts w:ascii="Arial" w:eastAsia="Times New Roman" w:hAnsi="Arial" w:cs="Arial"/>
          <w:sz w:val="22"/>
          <w:szCs w:val="22"/>
        </w:rPr>
        <w:t>8</w:t>
      </w:r>
    </w:p>
    <w:p w14:paraId="561BF0B7" w14:textId="5B09B0E3" w:rsidR="00C03A3C" w:rsidRPr="000B52D9" w:rsidRDefault="00C03A3C" w:rsidP="00195B28">
      <w:pPr>
        <w:pStyle w:val="ListParagraph"/>
        <w:numPr>
          <w:ilvl w:val="1"/>
          <w:numId w:val="4"/>
        </w:numPr>
        <w:spacing w:after="160"/>
        <w:jc w:val="both"/>
        <w:rPr>
          <w:rFonts w:ascii="Arial" w:eastAsia="Times New Roman" w:hAnsi="Arial" w:cs="Arial"/>
          <w:b/>
          <w:bCs/>
          <w:sz w:val="22"/>
          <w:szCs w:val="22"/>
        </w:rPr>
      </w:pPr>
      <w:r w:rsidRPr="000B52D9">
        <w:rPr>
          <w:rFonts w:ascii="Arial" w:eastAsia="Times New Roman" w:hAnsi="Arial" w:cs="Arial"/>
          <w:b/>
          <w:bCs/>
          <w:sz w:val="22"/>
          <w:szCs w:val="22"/>
        </w:rPr>
        <w:t>Physical performance characteristics</w:t>
      </w:r>
      <w:r w:rsidRPr="000B52D9">
        <w:rPr>
          <w:rFonts w:ascii="Arial" w:eastAsia="Times New Roman" w:hAnsi="Arial" w:cs="Arial"/>
          <w:b/>
          <w:bCs/>
          <w:sz w:val="22"/>
          <w:szCs w:val="22"/>
        </w:rPr>
        <w:ptab w:relativeTo="margin" w:alignment="right" w:leader="none"/>
      </w:r>
      <w:r w:rsidRPr="00C03A3C">
        <w:rPr>
          <w:rFonts w:ascii="Arial" w:eastAsia="Times New Roman" w:hAnsi="Arial" w:cs="Arial"/>
          <w:sz w:val="22"/>
          <w:szCs w:val="22"/>
        </w:rPr>
        <w:t>……………………………………………</w:t>
      </w:r>
      <w:r>
        <w:rPr>
          <w:rFonts w:ascii="Arial" w:eastAsia="Times New Roman" w:hAnsi="Arial" w:cs="Arial"/>
          <w:sz w:val="22"/>
          <w:szCs w:val="22"/>
        </w:rPr>
        <w:t>5</w:t>
      </w:r>
      <w:r w:rsidR="005A4B72">
        <w:rPr>
          <w:rFonts w:ascii="Arial" w:eastAsia="Times New Roman" w:hAnsi="Arial" w:cs="Arial"/>
          <w:sz w:val="22"/>
          <w:szCs w:val="22"/>
        </w:rPr>
        <w:t>1</w:t>
      </w:r>
    </w:p>
    <w:p w14:paraId="0CFF0A7C" w14:textId="6455F8B6" w:rsidR="000B52D9" w:rsidRPr="000B52D9" w:rsidRDefault="000B52D9" w:rsidP="00195B28">
      <w:pPr>
        <w:pStyle w:val="ListParagraph"/>
        <w:numPr>
          <w:ilvl w:val="1"/>
          <w:numId w:val="4"/>
        </w:numPr>
        <w:spacing w:after="160"/>
        <w:jc w:val="both"/>
        <w:rPr>
          <w:rFonts w:ascii="Arial" w:eastAsia="Times New Roman" w:hAnsi="Arial" w:cs="Arial"/>
          <w:sz w:val="22"/>
          <w:szCs w:val="22"/>
        </w:rPr>
      </w:pPr>
      <w:r>
        <w:rPr>
          <w:rFonts w:ascii="Arial" w:eastAsia="Times New Roman" w:hAnsi="Arial" w:cs="Arial"/>
          <w:b/>
          <w:bCs/>
          <w:sz w:val="22"/>
          <w:szCs w:val="22"/>
        </w:rPr>
        <w:t>Summary of literature review</w:t>
      </w:r>
      <w:r>
        <w:rPr>
          <w:rFonts w:ascii="Arial" w:eastAsia="Times New Roman" w:hAnsi="Arial" w:cs="Arial"/>
          <w:b/>
          <w:bCs/>
          <w:sz w:val="22"/>
          <w:szCs w:val="22"/>
        </w:rPr>
        <w:ptab w:relativeTo="margin" w:alignment="right" w:leader="none"/>
      </w:r>
      <w:r w:rsidRPr="000B52D9">
        <w:rPr>
          <w:rFonts w:ascii="Arial" w:eastAsia="Times New Roman" w:hAnsi="Arial" w:cs="Arial"/>
          <w:sz w:val="22"/>
          <w:szCs w:val="22"/>
        </w:rPr>
        <w:t>……………………………………………………….5</w:t>
      </w:r>
      <w:r w:rsidR="005A4B72">
        <w:rPr>
          <w:rFonts w:ascii="Arial" w:eastAsia="Times New Roman" w:hAnsi="Arial" w:cs="Arial"/>
          <w:sz w:val="22"/>
          <w:szCs w:val="22"/>
        </w:rPr>
        <w:t>4</w:t>
      </w:r>
    </w:p>
    <w:p w14:paraId="557C69CD" w14:textId="34EB0432" w:rsidR="00021DB7" w:rsidRPr="005975AF" w:rsidRDefault="00534B5C" w:rsidP="000175D7">
      <w:pPr>
        <w:spacing w:after="160"/>
        <w:jc w:val="both"/>
        <w:rPr>
          <w:rFonts w:ascii="Arial" w:hAnsi="Arial" w:cs="Arial"/>
          <w:sz w:val="22"/>
          <w:szCs w:val="22"/>
        </w:rPr>
      </w:pPr>
      <w:r w:rsidRPr="005975AF">
        <w:rPr>
          <w:rFonts w:ascii="Arial" w:hAnsi="Arial" w:cs="Arial"/>
          <w:b/>
          <w:bCs/>
          <w:sz w:val="22"/>
          <w:szCs w:val="22"/>
        </w:rPr>
        <w:t xml:space="preserve">Chapter 3: </w:t>
      </w:r>
      <w:r w:rsidR="00021DB7" w:rsidRPr="005975AF">
        <w:rPr>
          <w:rFonts w:ascii="Arial" w:hAnsi="Arial" w:cs="Arial"/>
          <w:b/>
          <w:bCs/>
          <w:sz w:val="22"/>
          <w:szCs w:val="22"/>
        </w:rPr>
        <w:t>Elite international female rugby union physical match demands: A five-year longitudinal analysis by position and oppositio</w:t>
      </w:r>
      <w:r w:rsidR="006A2397" w:rsidRPr="005975AF">
        <w:rPr>
          <w:rFonts w:ascii="Arial" w:hAnsi="Arial" w:cs="Arial"/>
          <w:b/>
          <w:bCs/>
          <w:sz w:val="22"/>
          <w:szCs w:val="22"/>
        </w:rPr>
        <w:t xml:space="preserve">n </w:t>
      </w:r>
      <w:r w:rsidR="00021DB7" w:rsidRPr="005975AF">
        <w:rPr>
          <w:rFonts w:ascii="Arial" w:hAnsi="Arial" w:cs="Arial"/>
          <w:b/>
          <w:bCs/>
          <w:sz w:val="22"/>
          <w:szCs w:val="22"/>
        </w:rPr>
        <w:t>quality</w:t>
      </w:r>
      <w:r w:rsidR="00517785">
        <w:rPr>
          <w:rFonts w:ascii="Arial" w:hAnsi="Arial" w:cs="Arial"/>
          <w:b/>
          <w:bCs/>
          <w:sz w:val="22"/>
          <w:szCs w:val="22"/>
        </w:rPr>
        <w:ptab w:relativeTo="margin" w:alignment="right" w:leader="none"/>
      </w:r>
      <w:r w:rsidR="006A2397" w:rsidRPr="005975AF">
        <w:rPr>
          <w:rFonts w:ascii="Arial" w:hAnsi="Arial" w:cs="Arial"/>
          <w:sz w:val="22"/>
          <w:szCs w:val="22"/>
        </w:rPr>
        <w:t>..</w:t>
      </w:r>
      <w:r w:rsidR="00010C0D" w:rsidRPr="005975AF">
        <w:rPr>
          <w:rFonts w:ascii="Arial" w:hAnsi="Arial" w:cs="Arial"/>
          <w:sz w:val="22"/>
          <w:szCs w:val="22"/>
        </w:rPr>
        <w:t>……</w:t>
      </w:r>
      <w:r w:rsidR="00D221FC" w:rsidRPr="005975AF">
        <w:rPr>
          <w:rFonts w:ascii="Arial" w:hAnsi="Arial" w:cs="Arial"/>
          <w:sz w:val="22"/>
          <w:szCs w:val="22"/>
        </w:rPr>
        <w:t>…</w:t>
      </w:r>
      <w:r w:rsidR="002608D6">
        <w:rPr>
          <w:rFonts w:ascii="Arial" w:hAnsi="Arial" w:cs="Arial"/>
          <w:sz w:val="22"/>
          <w:szCs w:val="22"/>
        </w:rPr>
        <w:t>……………………</w:t>
      </w:r>
      <w:r w:rsidR="00D221FC" w:rsidRPr="005975AF">
        <w:rPr>
          <w:rFonts w:ascii="Arial" w:hAnsi="Arial" w:cs="Arial"/>
          <w:sz w:val="22"/>
          <w:szCs w:val="22"/>
        </w:rPr>
        <w:t>…</w:t>
      </w:r>
      <w:r w:rsidR="00021DB7" w:rsidRPr="005975AF">
        <w:rPr>
          <w:rFonts w:ascii="Arial" w:hAnsi="Arial" w:cs="Arial"/>
          <w:sz w:val="22"/>
          <w:szCs w:val="22"/>
        </w:rPr>
        <w:t>...5</w:t>
      </w:r>
      <w:r w:rsidR="005A4B72">
        <w:rPr>
          <w:rFonts w:ascii="Arial" w:hAnsi="Arial" w:cs="Arial"/>
          <w:sz w:val="22"/>
          <w:szCs w:val="22"/>
        </w:rPr>
        <w:t>5</w:t>
      </w:r>
    </w:p>
    <w:p w14:paraId="043D72B9" w14:textId="7DA27A92" w:rsidR="002A7F86" w:rsidRPr="002A7F86" w:rsidRDefault="002A7F86" w:rsidP="00195B28">
      <w:pPr>
        <w:pStyle w:val="ListParagraph"/>
        <w:numPr>
          <w:ilvl w:val="1"/>
          <w:numId w:val="5"/>
        </w:numPr>
        <w:spacing w:after="160"/>
        <w:jc w:val="both"/>
        <w:rPr>
          <w:rFonts w:ascii="Arial" w:hAnsi="Arial" w:cs="Arial"/>
          <w:sz w:val="22"/>
          <w:szCs w:val="22"/>
        </w:rPr>
      </w:pPr>
      <w:r w:rsidRPr="002A7F86">
        <w:rPr>
          <w:rFonts w:ascii="Arial" w:hAnsi="Arial" w:cs="Arial"/>
          <w:b/>
          <w:bCs/>
          <w:sz w:val="22"/>
          <w:szCs w:val="22"/>
        </w:rPr>
        <w:t>Lead summary</w:t>
      </w:r>
      <w:r>
        <w:rPr>
          <w:rFonts w:ascii="Arial" w:hAnsi="Arial" w:cs="Arial"/>
          <w:sz w:val="22"/>
          <w:szCs w:val="22"/>
        </w:rPr>
        <w:t>……………………………………………………………………….</w:t>
      </w:r>
      <w:r>
        <w:rPr>
          <w:rFonts w:ascii="Arial" w:hAnsi="Arial" w:cs="Arial"/>
          <w:sz w:val="22"/>
          <w:szCs w:val="22"/>
        </w:rPr>
        <w:ptab w:relativeTo="margin" w:alignment="right" w:leader="none"/>
      </w:r>
      <w:r>
        <w:rPr>
          <w:rFonts w:ascii="Arial" w:hAnsi="Arial" w:cs="Arial"/>
          <w:sz w:val="22"/>
          <w:szCs w:val="22"/>
        </w:rPr>
        <w:t>5</w:t>
      </w:r>
      <w:r w:rsidR="005A4B72">
        <w:rPr>
          <w:rFonts w:ascii="Arial" w:hAnsi="Arial" w:cs="Arial"/>
          <w:sz w:val="22"/>
          <w:szCs w:val="22"/>
        </w:rPr>
        <w:t>5</w:t>
      </w:r>
    </w:p>
    <w:p w14:paraId="20F3C075" w14:textId="42CBA345" w:rsidR="00021DB7" w:rsidRPr="005975AF" w:rsidRDefault="00021DB7" w:rsidP="00195B28">
      <w:pPr>
        <w:pStyle w:val="ListParagraph"/>
        <w:numPr>
          <w:ilvl w:val="1"/>
          <w:numId w:val="5"/>
        </w:numPr>
        <w:spacing w:after="160"/>
        <w:jc w:val="both"/>
        <w:rPr>
          <w:rFonts w:ascii="Arial" w:hAnsi="Arial" w:cs="Arial"/>
          <w:sz w:val="22"/>
          <w:szCs w:val="22"/>
        </w:rPr>
      </w:pPr>
      <w:r w:rsidRPr="005975AF">
        <w:rPr>
          <w:rFonts w:ascii="Arial" w:hAnsi="Arial" w:cs="Arial"/>
          <w:b/>
          <w:bCs/>
          <w:sz w:val="22"/>
          <w:szCs w:val="22"/>
        </w:rPr>
        <w:t>Introduction</w:t>
      </w:r>
      <w:r w:rsidR="00517785">
        <w:rPr>
          <w:rFonts w:ascii="Arial" w:hAnsi="Arial" w:cs="Arial"/>
          <w:b/>
          <w:bCs/>
          <w:sz w:val="22"/>
          <w:szCs w:val="22"/>
        </w:rPr>
        <w:ptab w:relativeTo="margin" w:alignment="right" w:leader="none"/>
      </w:r>
      <w:r w:rsidR="002A7F86" w:rsidRPr="002A7F86">
        <w:rPr>
          <w:rFonts w:ascii="Arial" w:hAnsi="Arial" w:cs="Arial"/>
          <w:sz w:val="22"/>
          <w:szCs w:val="22"/>
        </w:rPr>
        <w:t>……</w:t>
      </w:r>
      <w:proofErr w:type="gramStart"/>
      <w:r w:rsidR="002A7F86" w:rsidRPr="002A7F86">
        <w:rPr>
          <w:rFonts w:ascii="Arial" w:hAnsi="Arial" w:cs="Arial"/>
          <w:sz w:val="22"/>
          <w:szCs w:val="22"/>
        </w:rPr>
        <w:t>…..</w:t>
      </w:r>
      <w:proofErr w:type="gramEnd"/>
      <w:r w:rsidRPr="002A7F86">
        <w:rPr>
          <w:rFonts w:ascii="Arial" w:eastAsia="Times New Roman" w:hAnsi="Arial" w:cs="Arial"/>
          <w:sz w:val="22"/>
          <w:szCs w:val="22"/>
        </w:rPr>
        <w:t>…</w:t>
      </w:r>
      <w:r w:rsidRPr="005975AF">
        <w:rPr>
          <w:rFonts w:ascii="Arial" w:eastAsia="Times New Roman" w:hAnsi="Arial" w:cs="Arial"/>
          <w:sz w:val="22"/>
          <w:szCs w:val="22"/>
        </w:rPr>
        <w:t>……………….…………...……</w:t>
      </w:r>
      <w:proofErr w:type="gramStart"/>
      <w:r w:rsidR="00E77A4E" w:rsidRPr="005975AF">
        <w:rPr>
          <w:rFonts w:ascii="Arial" w:eastAsia="Times New Roman" w:hAnsi="Arial" w:cs="Arial"/>
          <w:sz w:val="22"/>
          <w:szCs w:val="22"/>
        </w:rPr>
        <w:t>…..</w:t>
      </w:r>
      <w:proofErr w:type="gramEnd"/>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….5</w:t>
      </w:r>
      <w:r w:rsidR="005A4B72">
        <w:rPr>
          <w:rFonts w:ascii="Arial" w:eastAsia="Times New Roman" w:hAnsi="Arial" w:cs="Arial"/>
          <w:sz w:val="22"/>
          <w:szCs w:val="22"/>
        </w:rPr>
        <w:t>6</w:t>
      </w:r>
    </w:p>
    <w:p w14:paraId="422AF9F5" w14:textId="4AF015B4" w:rsidR="00021DB7" w:rsidRPr="005975AF" w:rsidRDefault="00021DB7" w:rsidP="00195B28">
      <w:pPr>
        <w:pStyle w:val="ListParagraph"/>
        <w:numPr>
          <w:ilvl w:val="1"/>
          <w:numId w:val="5"/>
        </w:numPr>
        <w:spacing w:after="160"/>
        <w:jc w:val="both"/>
        <w:rPr>
          <w:rFonts w:ascii="Arial" w:hAnsi="Arial" w:cs="Arial"/>
          <w:sz w:val="22"/>
          <w:szCs w:val="22"/>
        </w:rPr>
      </w:pPr>
      <w:r w:rsidRPr="005975AF">
        <w:rPr>
          <w:rFonts w:ascii="Arial" w:hAnsi="Arial" w:cs="Arial"/>
          <w:b/>
          <w:bCs/>
          <w:sz w:val="22"/>
          <w:szCs w:val="22"/>
        </w:rPr>
        <w:t>Methods</w:t>
      </w:r>
      <w:r w:rsidR="00517785">
        <w:rPr>
          <w:rFonts w:ascii="Arial" w:hAnsi="Arial" w:cs="Arial"/>
          <w:b/>
          <w:bCs/>
          <w:sz w:val="22"/>
          <w:szCs w:val="22"/>
        </w:rPr>
        <w:ptab w:relativeTo="margin" w:alignment="right" w:leader="none"/>
      </w:r>
      <w:r w:rsidR="002A7F86" w:rsidRPr="002A7F86">
        <w:rPr>
          <w:rFonts w:ascii="Arial" w:hAnsi="Arial" w:cs="Arial"/>
          <w:sz w:val="22"/>
          <w:szCs w:val="22"/>
        </w:rPr>
        <w:t>………...</w:t>
      </w:r>
      <w:r w:rsidRPr="002A7F86">
        <w:rPr>
          <w:rFonts w:ascii="Arial" w:eastAsia="Times New Roman" w:hAnsi="Arial" w:cs="Arial"/>
          <w:sz w:val="22"/>
          <w:szCs w:val="22"/>
        </w:rPr>
        <w:t>……</w:t>
      </w:r>
      <w:r w:rsidRPr="005975AF">
        <w:rPr>
          <w:rFonts w:ascii="Arial" w:eastAsia="Times New Roman" w:hAnsi="Arial" w:cs="Arial"/>
          <w:sz w:val="22"/>
          <w:szCs w:val="22"/>
        </w:rPr>
        <w:t>…….………………………………</w:t>
      </w:r>
      <w:r w:rsidR="00E77A4E" w:rsidRPr="005975AF">
        <w:rPr>
          <w:rFonts w:ascii="Arial" w:eastAsia="Times New Roman" w:hAnsi="Arial" w:cs="Arial"/>
          <w:sz w:val="22"/>
          <w:szCs w:val="22"/>
        </w:rPr>
        <w:t>………</w:t>
      </w:r>
      <w:proofErr w:type="gramStart"/>
      <w:r w:rsidR="00E77A4E" w:rsidRPr="005975AF">
        <w:rPr>
          <w:rFonts w:ascii="Arial" w:eastAsia="Times New Roman" w:hAnsi="Arial" w:cs="Arial"/>
          <w:sz w:val="22"/>
          <w:szCs w:val="22"/>
        </w:rPr>
        <w:t>…..</w:t>
      </w:r>
      <w:proofErr w:type="gramEnd"/>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….5</w:t>
      </w:r>
      <w:r w:rsidR="005A4B72">
        <w:rPr>
          <w:rFonts w:ascii="Arial" w:eastAsia="Times New Roman" w:hAnsi="Arial" w:cs="Arial"/>
          <w:sz w:val="22"/>
          <w:szCs w:val="22"/>
        </w:rPr>
        <w:t>7</w:t>
      </w:r>
    </w:p>
    <w:p w14:paraId="4E2A5E75" w14:textId="20D2C4C6" w:rsidR="006B7083" w:rsidRPr="005975AF" w:rsidRDefault="00507336" w:rsidP="00195B28">
      <w:pPr>
        <w:pStyle w:val="ListParagraph"/>
        <w:numPr>
          <w:ilvl w:val="2"/>
          <w:numId w:val="5"/>
        </w:numPr>
        <w:spacing w:after="160"/>
        <w:jc w:val="both"/>
        <w:rPr>
          <w:rFonts w:ascii="Arial" w:hAnsi="Arial" w:cs="Arial"/>
          <w:sz w:val="22"/>
          <w:szCs w:val="22"/>
        </w:rPr>
      </w:pPr>
      <w:r w:rsidRPr="005975AF">
        <w:rPr>
          <w:rFonts w:ascii="Arial" w:hAnsi="Arial" w:cs="Arial"/>
          <w:i/>
          <w:iCs/>
          <w:sz w:val="22"/>
          <w:szCs w:val="22"/>
        </w:rPr>
        <w:t>Participants</w:t>
      </w:r>
      <w:r w:rsidR="00517785">
        <w:rPr>
          <w:rFonts w:ascii="Arial" w:hAnsi="Arial" w:cs="Arial"/>
          <w:i/>
          <w:iCs/>
          <w:sz w:val="22"/>
          <w:szCs w:val="22"/>
        </w:rPr>
        <w:ptab w:relativeTo="margin" w:alignment="right" w:leader="none"/>
      </w:r>
      <w:r w:rsidRPr="009377C1">
        <w:rPr>
          <w:rFonts w:ascii="Arial" w:hAnsi="Arial" w:cs="Arial"/>
          <w:sz w:val="22"/>
          <w:szCs w:val="22"/>
        </w:rPr>
        <w:t>…</w:t>
      </w:r>
      <w:r w:rsidR="002A7F86" w:rsidRPr="009377C1">
        <w:rPr>
          <w:rFonts w:ascii="Arial" w:hAnsi="Arial" w:cs="Arial"/>
          <w:sz w:val="22"/>
          <w:szCs w:val="22"/>
        </w:rPr>
        <w:t>……….</w:t>
      </w:r>
      <w:r w:rsidRPr="009377C1">
        <w:rPr>
          <w:rFonts w:ascii="Arial" w:hAnsi="Arial" w:cs="Arial"/>
          <w:sz w:val="22"/>
          <w:szCs w:val="22"/>
        </w:rPr>
        <w:t>……………</w:t>
      </w:r>
      <w:r w:rsidR="009377C1" w:rsidRPr="009377C1">
        <w:rPr>
          <w:rFonts w:ascii="Arial" w:hAnsi="Arial" w:cs="Arial"/>
          <w:sz w:val="22"/>
          <w:szCs w:val="22"/>
        </w:rPr>
        <w:t>..</w:t>
      </w:r>
      <w:r w:rsidR="009377C1">
        <w:rPr>
          <w:rFonts w:ascii="Arial" w:hAnsi="Arial" w:cs="Arial"/>
          <w:sz w:val="22"/>
          <w:szCs w:val="22"/>
        </w:rPr>
        <w:t>.</w:t>
      </w:r>
      <w:r w:rsidRPr="005975AF">
        <w:rPr>
          <w:rFonts w:ascii="Arial" w:hAnsi="Arial" w:cs="Arial"/>
          <w:sz w:val="22"/>
          <w:szCs w:val="22"/>
        </w:rPr>
        <w:t>………………………………………………</w:t>
      </w:r>
      <w:r w:rsidR="009377C1">
        <w:rPr>
          <w:rFonts w:ascii="Arial" w:hAnsi="Arial" w:cs="Arial"/>
          <w:sz w:val="22"/>
          <w:szCs w:val="22"/>
        </w:rPr>
        <w:t>5</w:t>
      </w:r>
      <w:r w:rsidR="005A4B72">
        <w:rPr>
          <w:rFonts w:ascii="Arial" w:hAnsi="Arial" w:cs="Arial"/>
          <w:sz w:val="22"/>
          <w:szCs w:val="22"/>
        </w:rPr>
        <w:t>7</w:t>
      </w:r>
    </w:p>
    <w:p w14:paraId="0321593D" w14:textId="63852384" w:rsidR="006B7083" w:rsidRPr="005975AF" w:rsidRDefault="00507336" w:rsidP="00195B28">
      <w:pPr>
        <w:pStyle w:val="ListParagraph"/>
        <w:numPr>
          <w:ilvl w:val="2"/>
          <w:numId w:val="5"/>
        </w:numPr>
        <w:spacing w:after="160"/>
        <w:jc w:val="both"/>
        <w:rPr>
          <w:rFonts w:ascii="Arial" w:hAnsi="Arial" w:cs="Arial"/>
          <w:sz w:val="22"/>
          <w:szCs w:val="22"/>
        </w:rPr>
      </w:pPr>
      <w:r w:rsidRPr="005975AF">
        <w:rPr>
          <w:rFonts w:ascii="Arial" w:hAnsi="Arial" w:cs="Arial"/>
          <w:i/>
          <w:iCs/>
          <w:sz w:val="22"/>
          <w:szCs w:val="22"/>
        </w:rPr>
        <w:t>Procedures</w:t>
      </w:r>
      <w:r w:rsidR="00517785" w:rsidRPr="009377C1">
        <w:rPr>
          <w:rFonts w:ascii="Arial" w:hAnsi="Arial" w:cs="Arial"/>
          <w:sz w:val="22"/>
          <w:szCs w:val="22"/>
        </w:rPr>
        <w:ptab w:relativeTo="margin" w:alignment="right" w:leader="none"/>
      </w:r>
      <w:r w:rsidRPr="009377C1">
        <w:rPr>
          <w:rFonts w:ascii="Arial" w:hAnsi="Arial" w:cs="Arial"/>
          <w:sz w:val="22"/>
          <w:szCs w:val="22"/>
        </w:rPr>
        <w:t>…</w:t>
      </w:r>
      <w:r w:rsidR="009377C1" w:rsidRPr="009377C1">
        <w:rPr>
          <w:rFonts w:ascii="Arial" w:hAnsi="Arial" w:cs="Arial"/>
          <w:sz w:val="22"/>
          <w:szCs w:val="22"/>
        </w:rPr>
        <w:t>………</w:t>
      </w:r>
      <w:r w:rsidRPr="009377C1">
        <w:rPr>
          <w:rFonts w:ascii="Arial" w:hAnsi="Arial" w:cs="Arial"/>
          <w:sz w:val="22"/>
          <w:szCs w:val="22"/>
        </w:rPr>
        <w:t>………………………………………………………………</w:t>
      </w:r>
      <w:r w:rsidR="009377C1">
        <w:rPr>
          <w:rFonts w:ascii="Arial" w:hAnsi="Arial" w:cs="Arial"/>
          <w:sz w:val="22"/>
          <w:szCs w:val="22"/>
        </w:rPr>
        <w:t>5</w:t>
      </w:r>
      <w:r w:rsidR="005A4B72">
        <w:rPr>
          <w:rFonts w:ascii="Arial" w:hAnsi="Arial" w:cs="Arial"/>
          <w:sz w:val="22"/>
          <w:szCs w:val="22"/>
        </w:rPr>
        <w:t>7</w:t>
      </w:r>
    </w:p>
    <w:p w14:paraId="47477C75" w14:textId="5B285FF3" w:rsidR="00507336" w:rsidRPr="005975AF" w:rsidRDefault="00507336" w:rsidP="00195B28">
      <w:pPr>
        <w:pStyle w:val="ListParagraph"/>
        <w:numPr>
          <w:ilvl w:val="2"/>
          <w:numId w:val="5"/>
        </w:numPr>
        <w:spacing w:after="160"/>
        <w:jc w:val="both"/>
        <w:rPr>
          <w:rFonts w:ascii="Arial" w:hAnsi="Arial" w:cs="Arial"/>
          <w:sz w:val="22"/>
          <w:szCs w:val="22"/>
        </w:rPr>
      </w:pPr>
      <w:r w:rsidRPr="005975AF">
        <w:rPr>
          <w:rFonts w:ascii="Arial" w:hAnsi="Arial" w:cs="Arial"/>
          <w:i/>
          <w:iCs/>
          <w:sz w:val="22"/>
          <w:szCs w:val="22"/>
        </w:rPr>
        <w:t>Kinematic variables</w:t>
      </w:r>
      <w:r w:rsidR="00517785">
        <w:rPr>
          <w:rFonts w:ascii="Arial" w:hAnsi="Arial" w:cs="Arial"/>
          <w:i/>
          <w:iCs/>
          <w:sz w:val="22"/>
          <w:szCs w:val="22"/>
        </w:rPr>
        <w:ptab w:relativeTo="margin" w:alignment="right" w:leader="none"/>
      </w:r>
      <w:r w:rsidRPr="005975AF">
        <w:rPr>
          <w:rFonts w:ascii="Arial" w:hAnsi="Arial" w:cs="Arial"/>
          <w:sz w:val="22"/>
          <w:szCs w:val="22"/>
        </w:rPr>
        <w:t>………………………………………………………</w:t>
      </w:r>
      <w:r w:rsidR="009377C1">
        <w:rPr>
          <w:rFonts w:ascii="Arial" w:hAnsi="Arial" w:cs="Arial"/>
          <w:sz w:val="22"/>
          <w:szCs w:val="22"/>
        </w:rPr>
        <w:t>……</w:t>
      </w:r>
      <w:proofErr w:type="gramStart"/>
      <w:r w:rsidR="009377C1">
        <w:rPr>
          <w:rFonts w:ascii="Arial" w:hAnsi="Arial" w:cs="Arial"/>
          <w:sz w:val="22"/>
          <w:szCs w:val="22"/>
        </w:rPr>
        <w:t>…..</w:t>
      </w:r>
      <w:proofErr w:type="gramEnd"/>
      <w:r w:rsidR="009377C1">
        <w:rPr>
          <w:rFonts w:ascii="Arial" w:hAnsi="Arial" w:cs="Arial"/>
          <w:sz w:val="22"/>
          <w:szCs w:val="22"/>
        </w:rPr>
        <w:t>5</w:t>
      </w:r>
      <w:r w:rsidR="005A4B72">
        <w:rPr>
          <w:rFonts w:ascii="Arial" w:hAnsi="Arial" w:cs="Arial"/>
          <w:sz w:val="22"/>
          <w:szCs w:val="22"/>
        </w:rPr>
        <w:t>8</w:t>
      </w:r>
    </w:p>
    <w:p w14:paraId="19F09C6E" w14:textId="0ECA913A" w:rsidR="00507336" w:rsidRPr="005975AF" w:rsidRDefault="00507336" w:rsidP="00195B28">
      <w:pPr>
        <w:pStyle w:val="ListParagraph"/>
        <w:numPr>
          <w:ilvl w:val="2"/>
          <w:numId w:val="5"/>
        </w:numPr>
        <w:spacing w:after="160"/>
        <w:jc w:val="both"/>
        <w:rPr>
          <w:rFonts w:ascii="Arial" w:hAnsi="Arial" w:cs="Arial"/>
          <w:sz w:val="22"/>
          <w:szCs w:val="22"/>
        </w:rPr>
      </w:pPr>
      <w:r w:rsidRPr="005975AF">
        <w:rPr>
          <w:rFonts w:ascii="Arial" w:hAnsi="Arial" w:cs="Arial"/>
          <w:i/>
          <w:iCs/>
          <w:sz w:val="22"/>
          <w:szCs w:val="22"/>
        </w:rPr>
        <w:t>Statistical analysis</w:t>
      </w:r>
      <w:r w:rsidR="00517785">
        <w:rPr>
          <w:rFonts w:ascii="Arial" w:hAnsi="Arial" w:cs="Arial"/>
          <w:i/>
          <w:iCs/>
          <w:sz w:val="22"/>
          <w:szCs w:val="22"/>
        </w:rPr>
        <w:ptab w:relativeTo="margin" w:alignment="right" w:leader="none"/>
      </w:r>
      <w:r w:rsidRPr="005975AF">
        <w:rPr>
          <w:rFonts w:ascii="Arial" w:hAnsi="Arial" w:cs="Arial"/>
          <w:sz w:val="22"/>
          <w:szCs w:val="22"/>
        </w:rPr>
        <w:t>…………………………………………………………</w:t>
      </w:r>
      <w:r w:rsidR="009377C1">
        <w:rPr>
          <w:rFonts w:ascii="Arial" w:hAnsi="Arial" w:cs="Arial"/>
          <w:sz w:val="22"/>
          <w:szCs w:val="22"/>
        </w:rPr>
        <w:t>………</w:t>
      </w:r>
      <w:r w:rsidR="008C77F9">
        <w:rPr>
          <w:rFonts w:ascii="Arial" w:hAnsi="Arial" w:cs="Arial"/>
          <w:sz w:val="22"/>
          <w:szCs w:val="22"/>
        </w:rPr>
        <w:t>5</w:t>
      </w:r>
      <w:r w:rsidR="005A4B72">
        <w:rPr>
          <w:rFonts w:ascii="Arial" w:hAnsi="Arial" w:cs="Arial"/>
          <w:sz w:val="22"/>
          <w:szCs w:val="22"/>
        </w:rPr>
        <w:t>9</w:t>
      </w:r>
    </w:p>
    <w:p w14:paraId="05C4015A" w14:textId="7A1C9F67" w:rsidR="00021DB7" w:rsidRPr="005975AF" w:rsidRDefault="00021DB7" w:rsidP="00195B28">
      <w:pPr>
        <w:pStyle w:val="ListParagraph"/>
        <w:numPr>
          <w:ilvl w:val="1"/>
          <w:numId w:val="5"/>
        </w:numPr>
        <w:spacing w:after="160"/>
        <w:jc w:val="both"/>
        <w:rPr>
          <w:rFonts w:ascii="Arial" w:hAnsi="Arial" w:cs="Arial"/>
          <w:sz w:val="22"/>
          <w:szCs w:val="22"/>
        </w:rPr>
      </w:pPr>
      <w:r w:rsidRPr="005975AF">
        <w:rPr>
          <w:rFonts w:ascii="Arial" w:hAnsi="Arial" w:cs="Arial"/>
          <w:b/>
          <w:bCs/>
          <w:sz w:val="22"/>
          <w:szCs w:val="22"/>
        </w:rPr>
        <w:t>Results</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E77A4E" w:rsidRPr="005975AF">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9377C1">
        <w:rPr>
          <w:rFonts w:ascii="Arial" w:eastAsia="Times New Roman" w:hAnsi="Arial" w:cs="Arial"/>
          <w:sz w:val="22"/>
          <w:szCs w:val="22"/>
        </w:rPr>
        <w:t>……….</w:t>
      </w:r>
      <w:r w:rsidR="008C77F9">
        <w:rPr>
          <w:rFonts w:ascii="Arial" w:eastAsia="Times New Roman" w:hAnsi="Arial" w:cs="Arial"/>
          <w:sz w:val="22"/>
          <w:szCs w:val="22"/>
        </w:rPr>
        <w:t>5</w:t>
      </w:r>
      <w:r w:rsidR="005A4B72">
        <w:rPr>
          <w:rFonts w:ascii="Arial" w:eastAsia="Times New Roman" w:hAnsi="Arial" w:cs="Arial"/>
          <w:sz w:val="22"/>
          <w:szCs w:val="22"/>
        </w:rPr>
        <w:t>9</w:t>
      </w:r>
    </w:p>
    <w:p w14:paraId="6015015B" w14:textId="51783C5E" w:rsidR="00E77A4E" w:rsidRPr="005975AF" w:rsidRDefault="00021DB7" w:rsidP="00195B28">
      <w:pPr>
        <w:pStyle w:val="ListParagraph"/>
        <w:numPr>
          <w:ilvl w:val="1"/>
          <w:numId w:val="5"/>
        </w:numPr>
        <w:spacing w:after="160"/>
        <w:jc w:val="both"/>
        <w:rPr>
          <w:rFonts w:ascii="Arial" w:hAnsi="Arial" w:cs="Arial"/>
          <w:sz w:val="22"/>
          <w:szCs w:val="22"/>
        </w:rPr>
      </w:pPr>
      <w:r w:rsidRPr="005975AF">
        <w:rPr>
          <w:rFonts w:ascii="Arial" w:hAnsi="Arial" w:cs="Arial"/>
          <w:b/>
          <w:bCs/>
          <w:sz w:val="22"/>
          <w:szCs w:val="22"/>
        </w:rPr>
        <w:t>Discussion</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3A1F79">
        <w:rPr>
          <w:rFonts w:ascii="Arial" w:eastAsia="Times New Roman" w:hAnsi="Arial" w:cs="Arial"/>
          <w:sz w:val="22"/>
          <w:szCs w:val="22"/>
        </w:rPr>
        <w:t>……</w:t>
      </w:r>
      <w:proofErr w:type="gramStart"/>
      <w:r w:rsidR="003A1F79">
        <w:rPr>
          <w:rFonts w:ascii="Arial" w:eastAsia="Times New Roman" w:hAnsi="Arial" w:cs="Arial"/>
          <w:sz w:val="22"/>
          <w:szCs w:val="22"/>
        </w:rPr>
        <w:t>…..</w:t>
      </w:r>
      <w:proofErr w:type="gramEnd"/>
      <w:r w:rsidRPr="005975AF">
        <w:rPr>
          <w:rFonts w:ascii="Arial" w:eastAsia="Times New Roman" w:hAnsi="Arial" w:cs="Arial"/>
          <w:sz w:val="22"/>
          <w:szCs w:val="22"/>
        </w:rPr>
        <w:t>…</w:t>
      </w:r>
      <w:r w:rsidR="00E77A4E" w:rsidRPr="005975AF">
        <w:rPr>
          <w:rFonts w:ascii="Arial" w:eastAsia="Times New Roman" w:hAnsi="Arial" w:cs="Arial"/>
          <w:sz w:val="22"/>
          <w:szCs w:val="22"/>
        </w:rPr>
        <w:t>………</w:t>
      </w:r>
      <w:proofErr w:type="gramStart"/>
      <w:r w:rsidR="00E77A4E" w:rsidRPr="005975AF">
        <w:rPr>
          <w:rFonts w:ascii="Arial" w:eastAsia="Times New Roman" w:hAnsi="Arial" w:cs="Arial"/>
          <w:sz w:val="22"/>
          <w:szCs w:val="22"/>
        </w:rPr>
        <w:t>…..</w:t>
      </w:r>
      <w:proofErr w:type="gramEnd"/>
      <w:r w:rsidRPr="005975AF">
        <w:rPr>
          <w:rFonts w:ascii="Arial" w:eastAsia="Times New Roman" w:hAnsi="Arial" w:cs="Arial"/>
          <w:sz w:val="22"/>
          <w:szCs w:val="22"/>
        </w:rPr>
        <w:t>………...….6</w:t>
      </w:r>
      <w:r w:rsidR="005A4B72">
        <w:rPr>
          <w:rFonts w:ascii="Arial" w:eastAsia="Times New Roman" w:hAnsi="Arial" w:cs="Arial"/>
          <w:sz w:val="22"/>
          <w:szCs w:val="22"/>
        </w:rPr>
        <w:t>7</w:t>
      </w:r>
    </w:p>
    <w:p w14:paraId="42B74CA7" w14:textId="74B8389A" w:rsidR="00021DB7" w:rsidRPr="005975AF" w:rsidRDefault="00D221FC" w:rsidP="000175D7">
      <w:pPr>
        <w:spacing w:after="160"/>
        <w:jc w:val="both"/>
        <w:rPr>
          <w:rFonts w:ascii="Arial" w:hAnsi="Arial" w:cs="Arial"/>
          <w:sz w:val="22"/>
          <w:szCs w:val="22"/>
        </w:rPr>
      </w:pPr>
      <w:r w:rsidRPr="005975AF">
        <w:rPr>
          <w:rFonts w:ascii="Arial" w:hAnsi="Arial" w:cs="Arial"/>
          <w:b/>
          <w:bCs/>
          <w:sz w:val="22"/>
          <w:szCs w:val="22"/>
        </w:rPr>
        <w:lastRenderedPageBreak/>
        <w:t>Chapter 4</w:t>
      </w:r>
      <w:r w:rsidR="00021DB7" w:rsidRPr="005975AF">
        <w:rPr>
          <w:rFonts w:ascii="Arial" w:hAnsi="Arial" w:cs="Arial"/>
          <w:b/>
          <w:bCs/>
          <w:sz w:val="22"/>
          <w:szCs w:val="22"/>
        </w:rPr>
        <w:t>: International Female Rugby Union Players’ Morphological and Physical Performance Characteristics: A Five-Year Longitudinal Analysis by Individual</w:t>
      </w:r>
      <w:r w:rsidR="00010C0D" w:rsidRPr="005975AF">
        <w:rPr>
          <w:rFonts w:ascii="Arial" w:hAnsi="Arial" w:cs="Arial"/>
          <w:b/>
          <w:bCs/>
          <w:sz w:val="22"/>
          <w:szCs w:val="22"/>
        </w:rPr>
        <w:t xml:space="preserve"> </w:t>
      </w:r>
      <w:r w:rsidR="00021DB7" w:rsidRPr="005975AF">
        <w:rPr>
          <w:rFonts w:ascii="Arial" w:hAnsi="Arial" w:cs="Arial"/>
          <w:b/>
          <w:bCs/>
          <w:sz w:val="22"/>
          <w:szCs w:val="22"/>
        </w:rPr>
        <w:t>Positional</w:t>
      </w:r>
      <w:r w:rsidR="00010C0D" w:rsidRPr="005975AF">
        <w:rPr>
          <w:rFonts w:ascii="Arial" w:hAnsi="Arial" w:cs="Arial"/>
          <w:b/>
          <w:bCs/>
          <w:sz w:val="22"/>
          <w:szCs w:val="22"/>
        </w:rPr>
        <w:t xml:space="preserve"> </w:t>
      </w:r>
      <w:r w:rsidR="00021DB7" w:rsidRPr="005975AF">
        <w:rPr>
          <w:rFonts w:ascii="Arial" w:hAnsi="Arial" w:cs="Arial"/>
          <w:b/>
          <w:bCs/>
          <w:sz w:val="22"/>
          <w:szCs w:val="22"/>
        </w:rPr>
        <w:t>Groups</w:t>
      </w:r>
      <w:r w:rsidR="00517785">
        <w:rPr>
          <w:rFonts w:ascii="Arial" w:hAnsi="Arial" w:cs="Arial"/>
          <w:b/>
          <w:bCs/>
          <w:sz w:val="22"/>
          <w:szCs w:val="22"/>
        </w:rPr>
        <w:ptab w:relativeTo="margin" w:alignment="right" w:leader="none"/>
      </w:r>
      <w:r w:rsidRPr="005975AF">
        <w:rPr>
          <w:rFonts w:ascii="Arial" w:hAnsi="Arial" w:cs="Arial"/>
          <w:sz w:val="22"/>
          <w:szCs w:val="22"/>
        </w:rPr>
        <w:t>…</w:t>
      </w:r>
      <w:r w:rsidR="006446B7">
        <w:rPr>
          <w:rFonts w:ascii="Arial" w:hAnsi="Arial" w:cs="Arial"/>
          <w:sz w:val="22"/>
          <w:szCs w:val="22"/>
        </w:rPr>
        <w:t>…………………</w:t>
      </w:r>
      <w:proofErr w:type="gramStart"/>
      <w:r w:rsidR="006446B7">
        <w:rPr>
          <w:rFonts w:ascii="Arial" w:hAnsi="Arial" w:cs="Arial"/>
          <w:sz w:val="22"/>
          <w:szCs w:val="22"/>
        </w:rPr>
        <w:t>…..</w:t>
      </w:r>
      <w:proofErr w:type="gramEnd"/>
      <w:r w:rsidRPr="005975AF">
        <w:rPr>
          <w:rFonts w:ascii="Arial" w:hAnsi="Arial" w:cs="Arial"/>
          <w:sz w:val="22"/>
          <w:szCs w:val="22"/>
        </w:rPr>
        <w:t>……</w:t>
      </w:r>
      <w:r w:rsidR="00021DB7" w:rsidRPr="005975AF">
        <w:rPr>
          <w:rFonts w:ascii="Arial" w:eastAsia="Times New Roman" w:hAnsi="Arial" w:cs="Arial"/>
          <w:sz w:val="22"/>
          <w:szCs w:val="22"/>
        </w:rPr>
        <w:t>……………………</w:t>
      </w:r>
      <w:r w:rsidR="006A2397" w:rsidRPr="005975AF">
        <w:rPr>
          <w:rFonts w:ascii="Arial" w:eastAsia="Times New Roman" w:hAnsi="Arial" w:cs="Arial"/>
          <w:sz w:val="22"/>
          <w:szCs w:val="22"/>
        </w:rPr>
        <w:t>……………</w:t>
      </w:r>
      <w:proofErr w:type="gramStart"/>
      <w:r w:rsidR="006A2397" w:rsidRPr="005975AF">
        <w:rPr>
          <w:rFonts w:ascii="Arial" w:eastAsia="Times New Roman" w:hAnsi="Arial" w:cs="Arial"/>
          <w:sz w:val="22"/>
          <w:szCs w:val="22"/>
        </w:rPr>
        <w:t>…..</w:t>
      </w:r>
      <w:proofErr w:type="gramEnd"/>
      <w:r w:rsidR="00021DB7" w:rsidRPr="005975AF">
        <w:rPr>
          <w:rFonts w:ascii="Arial" w:eastAsia="Times New Roman" w:hAnsi="Arial" w:cs="Arial"/>
          <w:sz w:val="22"/>
          <w:szCs w:val="22"/>
        </w:rPr>
        <w:t>……</w:t>
      </w:r>
      <w:proofErr w:type="gramStart"/>
      <w:r w:rsidR="00021DB7" w:rsidRPr="005975AF">
        <w:rPr>
          <w:rFonts w:ascii="Arial" w:eastAsia="Times New Roman" w:hAnsi="Arial" w:cs="Arial"/>
          <w:sz w:val="22"/>
          <w:szCs w:val="22"/>
        </w:rPr>
        <w:t>…..…..</w:t>
      </w:r>
      <w:proofErr w:type="gramEnd"/>
      <w:r w:rsidR="006446B7">
        <w:rPr>
          <w:rFonts w:ascii="Arial" w:eastAsia="Times New Roman" w:hAnsi="Arial" w:cs="Arial"/>
          <w:sz w:val="22"/>
          <w:szCs w:val="22"/>
        </w:rPr>
        <w:t>7</w:t>
      </w:r>
      <w:r w:rsidR="005A4B72">
        <w:rPr>
          <w:rFonts w:ascii="Arial" w:eastAsia="Times New Roman" w:hAnsi="Arial" w:cs="Arial"/>
          <w:sz w:val="22"/>
          <w:szCs w:val="22"/>
        </w:rPr>
        <w:t>2</w:t>
      </w:r>
    </w:p>
    <w:p w14:paraId="70677EDF" w14:textId="40751BBA" w:rsidR="006446B7" w:rsidRPr="006446B7" w:rsidRDefault="006446B7" w:rsidP="00195B28">
      <w:pPr>
        <w:pStyle w:val="ListParagraph"/>
        <w:numPr>
          <w:ilvl w:val="1"/>
          <w:numId w:val="6"/>
        </w:numPr>
        <w:spacing w:after="160"/>
        <w:jc w:val="both"/>
        <w:rPr>
          <w:rFonts w:ascii="Arial" w:hAnsi="Arial" w:cs="Arial"/>
          <w:sz w:val="22"/>
          <w:szCs w:val="22"/>
        </w:rPr>
      </w:pPr>
      <w:r w:rsidRPr="006446B7">
        <w:rPr>
          <w:rFonts w:ascii="Arial" w:hAnsi="Arial" w:cs="Arial"/>
          <w:b/>
          <w:bCs/>
          <w:sz w:val="22"/>
          <w:szCs w:val="22"/>
        </w:rPr>
        <w:t>Lead summary</w:t>
      </w:r>
      <w:r w:rsidRPr="006446B7">
        <w:rPr>
          <w:rFonts w:ascii="Arial" w:hAnsi="Arial" w:cs="Arial"/>
          <w:b/>
          <w:bCs/>
          <w:sz w:val="22"/>
          <w:szCs w:val="22"/>
        </w:rPr>
        <w:ptab w:relativeTo="margin" w:alignment="right" w:leader="none"/>
      </w:r>
      <w:r>
        <w:rPr>
          <w:rFonts w:ascii="Arial" w:hAnsi="Arial" w:cs="Arial"/>
          <w:sz w:val="22"/>
          <w:szCs w:val="22"/>
        </w:rPr>
        <w:t>……………………………………………………………………….7</w:t>
      </w:r>
      <w:r w:rsidR="005A4B72">
        <w:rPr>
          <w:rFonts w:ascii="Arial" w:hAnsi="Arial" w:cs="Arial"/>
          <w:sz w:val="22"/>
          <w:szCs w:val="22"/>
        </w:rPr>
        <w:t>2</w:t>
      </w:r>
    </w:p>
    <w:p w14:paraId="2518C44D" w14:textId="39841E39" w:rsidR="00E77A4E" w:rsidRPr="005975AF" w:rsidRDefault="00021DB7" w:rsidP="00195B28">
      <w:pPr>
        <w:pStyle w:val="ListParagraph"/>
        <w:numPr>
          <w:ilvl w:val="1"/>
          <w:numId w:val="6"/>
        </w:numPr>
        <w:spacing w:after="160"/>
        <w:jc w:val="both"/>
        <w:rPr>
          <w:rFonts w:ascii="Arial" w:hAnsi="Arial" w:cs="Arial"/>
          <w:sz w:val="22"/>
          <w:szCs w:val="22"/>
        </w:rPr>
      </w:pPr>
      <w:r w:rsidRPr="005975AF">
        <w:rPr>
          <w:rFonts w:ascii="Arial" w:hAnsi="Arial" w:cs="Arial"/>
          <w:b/>
          <w:bCs/>
          <w:sz w:val="22"/>
          <w:szCs w:val="22"/>
        </w:rPr>
        <w:t>Introduction</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E77A4E" w:rsidRPr="005975AF">
        <w:rPr>
          <w:rFonts w:ascii="Arial" w:eastAsia="Times New Roman" w:hAnsi="Arial" w:cs="Arial"/>
          <w:sz w:val="22"/>
          <w:szCs w:val="22"/>
        </w:rPr>
        <w:t>……………</w:t>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3</w:t>
      </w:r>
    </w:p>
    <w:p w14:paraId="7981CEE0" w14:textId="33759079" w:rsidR="00E77A4E" w:rsidRPr="005975AF" w:rsidRDefault="00021DB7" w:rsidP="00195B28">
      <w:pPr>
        <w:pStyle w:val="ListParagraph"/>
        <w:numPr>
          <w:ilvl w:val="1"/>
          <w:numId w:val="6"/>
        </w:numPr>
        <w:spacing w:after="160"/>
        <w:jc w:val="both"/>
        <w:rPr>
          <w:rFonts w:ascii="Arial" w:hAnsi="Arial" w:cs="Arial"/>
          <w:sz w:val="22"/>
          <w:szCs w:val="22"/>
        </w:rPr>
      </w:pPr>
      <w:r w:rsidRPr="005975AF">
        <w:rPr>
          <w:rFonts w:ascii="Arial" w:hAnsi="Arial" w:cs="Arial"/>
          <w:b/>
          <w:bCs/>
          <w:sz w:val="22"/>
          <w:szCs w:val="22"/>
        </w:rPr>
        <w:t>Methods</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E77A4E" w:rsidRPr="005975AF">
        <w:rPr>
          <w:rFonts w:ascii="Arial" w:eastAsia="Times New Roman" w:hAnsi="Arial" w:cs="Arial"/>
          <w:sz w:val="22"/>
          <w:szCs w:val="22"/>
        </w:rPr>
        <w:t>…………..</w:t>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5</w:t>
      </w:r>
    </w:p>
    <w:p w14:paraId="75DEDE92" w14:textId="2EFF5D4B" w:rsidR="000C277B" w:rsidRPr="005975AF" w:rsidRDefault="000C277B"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Participants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5</w:t>
      </w:r>
    </w:p>
    <w:p w14:paraId="55ACE4CE" w14:textId="5771DD04" w:rsidR="000C277B" w:rsidRPr="005975AF" w:rsidRDefault="000C277B"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Procedures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5</w:t>
      </w:r>
    </w:p>
    <w:p w14:paraId="5DB5FCFB" w14:textId="0C345D0C" w:rsidR="0085441F" w:rsidRPr="005975AF" w:rsidRDefault="000C277B"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Body mass &amp; skinfolds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6</w:t>
      </w:r>
    </w:p>
    <w:p w14:paraId="65672BAE" w14:textId="3810DFE8" w:rsidR="0085441F" w:rsidRPr="005975AF" w:rsidRDefault="000C277B"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Single-leg isometric squat</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6</w:t>
      </w:r>
    </w:p>
    <w:p w14:paraId="749F880C" w14:textId="6469B9D3" w:rsidR="0085441F" w:rsidRPr="005975AF" w:rsidRDefault="000C277B"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Single-leg drop-jump</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7</w:t>
      </w:r>
    </w:p>
    <w:p w14:paraId="781CE6AF" w14:textId="025AADAB" w:rsidR="0085441F" w:rsidRPr="005975AF" w:rsidRDefault="00535C25"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Counter-movement jump</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……………….7</w:t>
      </w:r>
      <w:r w:rsidR="005A4B72">
        <w:rPr>
          <w:rFonts w:ascii="Arial" w:eastAsia="Times New Roman" w:hAnsi="Arial" w:cs="Arial"/>
          <w:sz w:val="22"/>
          <w:szCs w:val="22"/>
        </w:rPr>
        <w:t>7</w:t>
      </w:r>
    </w:p>
    <w:p w14:paraId="7DF55D83" w14:textId="08B99F53" w:rsidR="0085441F" w:rsidRPr="005975AF" w:rsidRDefault="00535C25"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One-repetition maximum bench press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proofErr w:type="gramStart"/>
      <w:r w:rsidR="006446B7">
        <w:rPr>
          <w:rFonts w:ascii="Arial" w:eastAsia="Times New Roman" w:hAnsi="Arial" w:cs="Arial"/>
          <w:sz w:val="22"/>
          <w:szCs w:val="22"/>
        </w:rPr>
        <w:t>…..</w:t>
      </w:r>
      <w:proofErr w:type="gramEnd"/>
      <w:r w:rsidR="006446B7">
        <w:rPr>
          <w:rFonts w:ascii="Arial" w:eastAsia="Times New Roman" w:hAnsi="Arial" w:cs="Arial"/>
          <w:sz w:val="22"/>
          <w:szCs w:val="22"/>
        </w:rPr>
        <w:t>7</w:t>
      </w:r>
      <w:r w:rsidR="005A4B72">
        <w:rPr>
          <w:rFonts w:ascii="Arial" w:eastAsia="Times New Roman" w:hAnsi="Arial" w:cs="Arial"/>
          <w:sz w:val="22"/>
          <w:szCs w:val="22"/>
        </w:rPr>
        <w:t>8</w:t>
      </w:r>
    </w:p>
    <w:p w14:paraId="0C83D87B" w14:textId="35D2A68E" w:rsidR="0085441F" w:rsidRPr="006446B7" w:rsidRDefault="00535C25"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Acceleration &amp; momentum</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proofErr w:type="gramStart"/>
      <w:r w:rsidR="006446B7">
        <w:rPr>
          <w:rFonts w:ascii="Arial" w:eastAsia="Times New Roman" w:hAnsi="Arial" w:cs="Arial"/>
          <w:sz w:val="22"/>
          <w:szCs w:val="22"/>
        </w:rPr>
        <w:t>…..</w:t>
      </w:r>
      <w:proofErr w:type="gramEnd"/>
      <w:r w:rsidR="006446B7">
        <w:rPr>
          <w:rFonts w:ascii="Arial" w:eastAsia="Times New Roman" w:hAnsi="Arial" w:cs="Arial"/>
          <w:sz w:val="22"/>
          <w:szCs w:val="22"/>
        </w:rPr>
        <w:t>7</w:t>
      </w:r>
      <w:r w:rsidR="005A4B72">
        <w:rPr>
          <w:rFonts w:ascii="Arial" w:eastAsia="Times New Roman" w:hAnsi="Arial" w:cs="Arial"/>
          <w:sz w:val="22"/>
          <w:szCs w:val="22"/>
        </w:rPr>
        <w:t>8</w:t>
      </w:r>
    </w:p>
    <w:p w14:paraId="2C941478" w14:textId="26BD8CE5" w:rsidR="006446B7" w:rsidRPr="005975AF" w:rsidRDefault="006446B7" w:rsidP="00195B28">
      <w:pPr>
        <w:pStyle w:val="ListParagraph"/>
        <w:numPr>
          <w:ilvl w:val="2"/>
          <w:numId w:val="6"/>
        </w:numPr>
        <w:spacing w:after="160"/>
        <w:jc w:val="both"/>
        <w:rPr>
          <w:rFonts w:ascii="Arial" w:hAnsi="Arial" w:cs="Arial"/>
          <w:sz w:val="22"/>
          <w:szCs w:val="22"/>
        </w:rPr>
      </w:pPr>
      <w:r>
        <w:rPr>
          <w:rFonts w:ascii="Arial" w:eastAsia="Times New Roman" w:hAnsi="Arial" w:cs="Arial"/>
          <w:i/>
          <w:iCs/>
          <w:sz w:val="22"/>
          <w:szCs w:val="22"/>
        </w:rPr>
        <w:t xml:space="preserve">Momentum &amp; mechanical acceleration </w:t>
      </w:r>
      <w:r w:rsidRPr="006446B7">
        <w:rPr>
          <w:rFonts w:ascii="Arial" w:eastAsia="Times New Roman" w:hAnsi="Arial" w:cs="Arial"/>
          <w:sz w:val="22"/>
          <w:szCs w:val="22"/>
        </w:rPr>
        <w:t>variables</w:t>
      </w:r>
      <w:r w:rsidRPr="006446B7">
        <w:rPr>
          <w:rFonts w:ascii="Arial" w:eastAsia="Times New Roman" w:hAnsi="Arial" w:cs="Arial"/>
          <w:sz w:val="22"/>
          <w:szCs w:val="22"/>
        </w:rPr>
        <w:ptab w:relativeTo="margin" w:alignment="right" w:leader="none"/>
      </w:r>
      <w:r>
        <w:rPr>
          <w:rFonts w:ascii="Arial" w:eastAsia="Times New Roman" w:hAnsi="Arial" w:cs="Arial"/>
          <w:sz w:val="22"/>
          <w:szCs w:val="22"/>
        </w:rPr>
        <w:t>………………………………</w:t>
      </w:r>
      <w:r w:rsidR="008C77F9">
        <w:rPr>
          <w:rFonts w:ascii="Arial" w:eastAsia="Times New Roman" w:hAnsi="Arial" w:cs="Arial"/>
          <w:sz w:val="22"/>
          <w:szCs w:val="22"/>
        </w:rPr>
        <w:t>7</w:t>
      </w:r>
      <w:r w:rsidR="005A4B72">
        <w:rPr>
          <w:rFonts w:ascii="Arial" w:eastAsia="Times New Roman" w:hAnsi="Arial" w:cs="Arial"/>
          <w:sz w:val="22"/>
          <w:szCs w:val="22"/>
        </w:rPr>
        <w:t>9</w:t>
      </w:r>
    </w:p>
    <w:p w14:paraId="761C525C" w14:textId="651C26CA" w:rsidR="0085441F" w:rsidRPr="005975AF" w:rsidRDefault="00535C25"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Endurance</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r w:rsidR="005A4B72">
        <w:rPr>
          <w:rFonts w:ascii="Arial" w:eastAsia="Times New Roman" w:hAnsi="Arial" w:cs="Arial"/>
          <w:sz w:val="22"/>
          <w:szCs w:val="22"/>
        </w:rPr>
        <w:t>80</w:t>
      </w:r>
    </w:p>
    <w:p w14:paraId="5C188F69" w14:textId="7984CA5B" w:rsidR="00231B2F" w:rsidRPr="005975AF" w:rsidRDefault="00231B2F" w:rsidP="00195B28">
      <w:pPr>
        <w:pStyle w:val="ListParagraph"/>
        <w:numPr>
          <w:ilvl w:val="2"/>
          <w:numId w:val="6"/>
        </w:numPr>
        <w:spacing w:after="160"/>
        <w:jc w:val="both"/>
        <w:rPr>
          <w:rFonts w:ascii="Arial" w:hAnsi="Arial" w:cs="Arial"/>
          <w:sz w:val="22"/>
          <w:szCs w:val="22"/>
        </w:rPr>
      </w:pPr>
      <w:r w:rsidRPr="005975AF">
        <w:rPr>
          <w:rFonts w:ascii="Arial" w:eastAsia="Times New Roman" w:hAnsi="Arial" w:cs="Arial"/>
          <w:i/>
          <w:iCs/>
          <w:sz w:val="22"/>
          <w:szCs w:val="22"/>
        </w:rPr>
        <w:t>Statistical analysis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i/>
          <w:iCs/>
          <w:sz w:val="22"/>
          <w:szCs w:val="22"/>
        </w:rPr>
        <w:t>……</w:t>
      </w:r>
      <w:r w:rsidR="006446B7">
        <w:rPr>
          <w:rFonts w:ascii="Arial" w:eastAsia="Times New Roman" w:hAnsi="Arial" w:cs="Arial"/>
          <w:sz w:val="22"/>
          <w:szCs w:val="22"/>
        </w:rPr>
        <w:t>……………………</w:t>
      </w:r>
      <w:r w:rsidRPr="005975AF">
        <w:rPr>
          <w:rFonts w:ascii="Arial" w:eastAsia="Times New Roman" w:hAnsi="Arial" w:cs="Arial"/>
          <w:i/>
          <w:iCs/>
          <w:sz w:val="22"/>
          <w:szCs w:val="22"/>
        </w:rPr>
        <w:t>…………………………………</w:t>
      </w:r>
      <w:r w:rsidR="005905BA" w:rsidRPr="005975AF">
        <w:rPr>
          <w:rFonts w:ascii="Arial" w:eastAsia="Times New Roman" w:hAnsi="Arial" w:cs="Arial"/>
          <w:i/>
          <w:iCs/>
          <w:sz w:val="22"/>
          <w:szCs w:val="22"/>
        </w:rPr>
        <w:t>……</w:t>
      </w:r>
      <w:r w:rsidR="005A4B72">
        <w:rPr>
          <w:rFonts w:ascii="Arial" w:eastAsia="Times New Roman" w:hAnsi="Arial" w:cs="Arial"/>
          <w:sz w:val="22"/>
          <w:szCs w:val="22"/>
        </w:rPr>
        <w:t>80</w:t>
      </w:r>
    </w:p>
    <w:p w14:paraId="6C247EF5" w14:textId="2262FB2F" w:rsidR="00E77A4E" w:rsidRPr="005975AF" w:rsidRDefault="00021DB7" w:rsidP="00195B28">
      <w:pPr>
        <w:pStyle w:val="ListParagraph"/>
        <w:numPr>
          <w:ilvl w:val="1"/>
          <w:numId w:val="6"/>
        </w:numPr>
        <w:spacing w:after="160"/>
        <w:jc w:val="both"/>
        <w:rPr>
          <w:rFonts w:ascii="Arial" w:hAnsi="Arial" w:cs="Arial"/>
          <w:sz w:val="22"/>
          <w:szCs w:val="22"/>
        </w:rPr>
      </w:pPr>
      <w:r w:rsidRPr="005975AF">
        <w:rPr>
          <w:rFonts w:ascii="Arial" w:hAnsi="Arial" w:cs="Arial"/>
          <w:b/>
          <w:bCs/>
          <w:color w:val="000000" w:themeColor="text1"/>
          <w:sz w:val="22"/>
          <w:szCs w:val="22"/>
        </w:rPr>
        <w:t>Results</w:t>
      </w:r>
      <w:r w:rsidR="00517785">
        <w:rPr>
          <w:rFonts w:ascii="Arial" w:hAnsi="Arial" w:cs="Arial"/>
          <w:b/>
          <w:bCs/>
          <w:color w:val="000000" w:themeColor="text1"/>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r w:rsidRPr="005975AF">
        <w:rPr>
          <w:rFonts w:ascii="Arial" w:eastAsia="Times New Roman" w:hAnsi="Arial" w:cs="Arial"/>
          <w:sz w:val="22"/>
          <w:szCs w:val="22"/>
        </w:rPr>
        <w:t>…………</w:t>
      </w:r>
      <w:r w:rsidR="00E77A4E" w:rsidRPr="005975AF">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5A4B72">
        <w:rPr>
          <w:rFonts w:ascii="Arial" w:eastAsia="Times New Roman" w:hAnsi="Arial" w:cs="Arial"/>
          <w:sz w:val="22"/>
          <w:szCs w:val="22"/>
        </w:rPr>
        <w:t>80</w:t>
      </w:r>
    </w:p>
    <w:p w14:paraId="4730FE4D" w14:textId="38C9FD69" w:rsidR="00E77A4E" w:rsidRPr="005975AF" w:rsidRDefault="00021DB7" w:rsidP="00195B28">
      <w:pPr>
        <w:pStyle w:val="ListParagraph"/>
        <w:numPr>
          <w:ilvl w:val="1"/>
          <w:numId w:val="6"/>
        </w:numPr>
        <w:spacing w:after="160"/>
        <w:jc w:val="both"/>
        <w:rPr>
          <w:rFonts w:ascii="Arial" w:hAnsi="Arial" w:cs="Arial"/>
          <w:sz w:val="22"/>
          <w:szCs w:val="22"/>
        </w:rPr>
      </w:pPr>
      <w:r w:rsidRPr="005975AF">
        <w:rPr>
          <w:rFonts w:ascii="Arial" w:hAnsi="Arial" w:cs="Arial"/>
          <w:b/>
          <w:bCs/>
          <w:color w:val="000000" w:themeColor="text1"/>
          <w:sz w:val="22"/>
          <w:szCs w:val="22"/>
        </w:rPr>
        <w:t>Discussion</w:t>
      </w:r>
      <w:r w:rsidR="00517785">
        <w:rPr>
          <w:rFonts w:ascii="Arial" w:hAnsi="Arial" w:cs="Arial"/>
          <w:b/>
          <w:bCs/>
          <w:color w:val="000000" w:themeColor="text1"/>
          <w:sz w:val="22"/>
          <w:szCs w:val="22"/>
        </w:rPr>
        <w:ptab w:relativeTo="margin" w:alignment="right" w:leader="none"/>
      </w:r>
      <w:r w:rsidRPr="005975AF">
        <w:rPr>
          <w:rFonts w:ascii="Arial" w:eastAsia="Times New Roman" w:hAnsi="Arial" w:cs="Arial"/>
          <w:sz w:val="22"/>
          <w:szCs w:val="22"/>
        </w:rPr>
        <w:t>……………………………………</w:t>
      </w:r>
      <w:r w:rsidR="006446B7">
        <w:rPr>
          <w:rFonts w:ascii="Arial" w:eastAsia="Times New Roman" w:hAnsi="Arial" w:cs="Arial"/>
          <w:sz w:val="22"/>
          <w:szCs w:val="22"/>
        </w:rPr>
        <w:t>……</w:t>
      </w:r>
      <w:proofErr w:type="gramStart"/>
      <w:r w:rsidR="006446B7">
        <w:rPr>
          <w:rFonts w:ascii="Arial" w:eastAsia="Times New Roman" w:hAnsi="Arial" w:cs="Arial"/>
          <w:sz w:val="22"/>
          <w:szCs w:val="22"/>
        </w:rPr>
        <w:t>…..</w:t>
      </w:r>
      <w:proofErr w:type="gramEnd"/>
      <w:r w:rsidRPr="005975AF">
        <w:rPr>
          <w:rFonts w:ascii="Arial" w:eastAsia="Times New Roman" w:hAnsi="Arial" w:cs="Arial"/>
          <w:sz w:val="22"/>
          <w:szCs w:val="22"/>
        </w:rPr>
        <w:t>…</w:t>
      </w:r>
      <w:r w:rsidR="00E77A4E" w:rsidRPr="005975AF">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008D23C9">
        <w:rPr>
          <w:rFonts w:ascii="Arial" w:eastAsia="Times New Roman" w:hAnsi="Arial" w:cs="Arial"/>
          <w:sz w:val="22"/>
          <w:szCs w:val="22"/>
        </w:rPr>
        <w:t>8</w:t>
      </w:r>
      <w:r w:rsidR="005A4B72">
        <w:rPr>
          <w:rFonts w:ascii="Arial" w:eastAsia="Times New Roman" w:hAnsi="Arial" w:cs="Arial"/>
          <w:sz w:val="22"/>
          <w:szCs w:val="22"/>
        </w:rPr>
        <w:t>7</w:t>
      </w:r>
    </w:p>
    <w:p w14:paraId="6D92E0DC" w14:textId="2BD41E11" w:rsidR="00021DB7" w:rsidRPr="005975AF" w:rsidRDefault="00D221FC" w:rsidP="000175D7">
      <w:pPr>
        <w:spacing w:after="160"/>
        <w:jc w:val="both"/>
        <w:rPr>
          <w:rFonts w:ascii="Arial" w:hAnsi="Arial" w:cs="Arial"/>
          <w:b/>
          <w:bCs/>
          <w:sz w:val="22"/>
          <w:szCs w:val="22"/>
        </w:rPr>
      </w:pPr>
      <w:r w:rsidRPr="005975AF">
        <w:rPr>
          <w:rFonts w:ascii="Arial" w:hAnsi="Arial" w:cs="Arial"/>
          <w:b/>
          <w:bCs/>
          <w:sz w:val="22"/>
          <w:szCs w:val="22"/>
        </w:rPr>
        <w:t>Chapter 5</w:t>
      </w:r>
      <w:r w:rsidR="00021DB7" w:rsidRPr="005975AF">
        <w:rPr>
          <w:rFonts w:ascii="Arial" w:hAnsi="Arial" w:cs="Arial"/>
          <w:b/>
          <w:bCs/>
          <w:sz w:val="22"/>
          <w:szCs w:val="22"/>
        </w:rPr>
        <w:t>: The Relationship between Physical Characteristics and Match Collision Performance among Elite International Female Rugby Union</w:t>
      </w:r>
      <w:r w:rsidR="006A2397" w:rsidRPr="005975AF">
        <w:rPr>
          <w:rFonts w:ascii="Arial" w:hAnsi="Arial" w:cs="Arial"/>
          <w:sz w:val="22"/>
          <w:szCs w:val="22"/>
        </w:rPr>
        <w:t>…………</w:t>
      </w:r>
      <w:proofErr w:type="gramStart"/>
      <w:r w:rsidR="008930A1">
        <w:rPr>
          <w:rFonts w:ascii="Arial" w:hAnsi="Arial" w:cs="Arial"/>
          <w:sz w:val="22"/>
          <w:szCs w:val="22"/>
        </w:rPr>
        <w:t>…..</w:t>
      </w:r>
      <w:proofErr w:type="gramEnd"/>
      <w:r w:rsidR="006A2397" w:rsidRPr="005975AF">
        <w:rPr>
          <w:rFonts w:ascii="Arial" w:hAnsi="Arial" w:cs="Arial"/>
          <w:sz w:val="22"/>
          <w:szCs w:val="22"/>
        </w:rPr>
        <w:t>………</w:t>
      </w:r>
      <w:proofErr w:type="gramStart"/>
      <w:r w:rsidR="006A2397" w:rsidRPr="005975AF">
        <w:rPr>
          <w:rFonts w:ascii="Arial" w:hAnsi="Arial" w:cs="Arial"/>
          <w:sz w:val="22"/>
          <w:szCs w:val="22"/>
        </w:rPr>
        <w:t>….</w:t>
      </w:r>
      <w:r w:rsidR="00021DB7" w:rsidRPr="005975AF">
        <w:rPr>
          <w:rFonts w:ascii="Arial" w:hAnsi="Arial" w:cs="Arial"/>
          <w:sz w:val="22"/>
          <w:szCs w:val="22"/>
        </w:rPr>
        <w:t>…..</w:t>
      </w:r>
      <w:proofErr w:type="gramEnd"/>
      <w:r w:rsidR="003E0D7B">
        <w:rPr>
          <w:rFonts w:ascii="Arial" w:hAnsi="Arial" w:cs="Arial"/>
          <w:sz w:val="22"/>
          <w:szCs w:val="22"/>
        </w:rPr>
        <w:t>9</w:t>
      </w:r>
      <w:r w:rsidR="005A4B72">
        <w:rPr>
          <w:rFonts w:ascii="Arial" w:hAnsi="Arial" w:cs="Arial"/>
          <w:sz w:val="22"/>
          <w:szCs w:val="22"/>
        </w:rPr>
        <w:t>1</w:t>
      </w:r>
    </w:p>
    <w:p w14:paraId="105A0684" w14:textId="1AC0B210" w:rsidR="000C20C6" w:rsidRPr="000C20C6" w:rsidRDefault="000C20C6" w:rsidP="00195B28">
      <w:pPr>
        <w:pStyle w:val="ListParagraph"/>
        <w:numPr>
          <w:ilvl w:val="1"/>
          <w:numId w:val="7"/>
        </w:numPr>
        <w:spacing w:after="160"/>
        <w:jc w:val="both"/>
        <w:rPr>
          <w:rFonts w:ascii="Arial" w:hAnsi="Arial" w:cs="Arial"/>
          <w:sz w:val="22"/>
          <w:szCs w:val="22"/>
        </w:rPr>
      </w:pPr>
      <w:r w:rsidRPr="000C20C6">
        <w:rPr>
          <w:rFonts w:ascii="Arial" w:hAnsi="Arial" w:cs="Arial"/>
          <w:b/>
          <w:bCs/>
          <w:sz w:val="22"/>
          <w:szCs w:val="22"/>
        </w:rPr>
        <w:t>Lead summary</w:t>
      </w:r>
      <w:r w:rsidRPr="000C20C6">
        <w:rPr>
          <w:rFonts w:ascii="Arial" w:hAnsi="Arial" w:cs="Arial"/>
          <w:b/>
          <w:bCs/>
          <w:sz w:val="22"/>
          <w:szCs w:val="22"/>
        </w:rPr>
        <w:ptab w:relativeTo="margin" w:alignment="right" w:leader="none"/>
      </w:r>
      <w:r>
        <w:rPr>
          <w:rFonts w:ascii="Arial" w:hAnsi="Arial" w:cs="Arial"/>
          <w:sz w:val="22"/>
          <w:szCs w:val="22"/>
        </w:rPr>
        <w:t>……………………………………………………………………….9</w:t>
      </w:r>
      <w:r w:rsidR="005A4B72">
        <w:rPr>
          <w:rFonts w:ascii="Arial" w:hAnsi="Arial" w:cs="Arial"/>
          <w:sz w:val="22"/>
          <w:szCs w:val="22"/>
        </w:rPr>
        <w:t>1</w:t>
      </w:r>
    </w:p>
    <w:p w14:paraId="2D3F0A67" w14:textId="43BFD45C" w:rsidR="00502FC1" w:rsidRPr="005975AF" w:rsidRDefault="00021DB7" w:rsidP="00195B28">
      <w:pPr>
        <w:pStyle w:val="ListParagraph"/>
        <w:numPr>
          <w:ilvl w:val="1"/>
          <w:numId w:val="7"/>
        </w:numPr>
        <w:spacing w:after="160"/>
        <w:jc w:val="both"/>
        <w:rPr>
          <w:rFonts w:ascii="Arial" w:hAnsi="Arial" w:cs="Arial"/>
          <w:sz w:val="22"/>
          <w:szCs w:val="22"/>
        </w:rPr>
      </w:pPr>
      <w:r w:rsidRPr="005975AF">
        <w:rPr>
          <w:rFonts w:ascii="Arial" w:hAnsi="Arial" w:cs="Arial"/>
          <w:b/>
          <w:bCs/>
          <w:sz w:val="22"/>
          <w:szCs w:val="22"/>
        </w:rPr>
        <w:t>Introduction</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502FC1" w:rsidRPr="005975AF">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3E0D7B">
        <w:rPr>
          <w:rFonts w:ascii="Arial" w:eastAsia="Times New Roman" w:hAnsi="Arial" w:cs="Arial"/>
          <w:sz w:val="22"/>
          <w:szCs w:val="22"/>
        </w:rPr>
        <w:t>……….</w:t>
      </w:r>
      <w:r w:rsidRPr="005975AF">
        <w:rPr>
          <w:rFonts w:ascii="Arial" w:eastAsia="Times New Roman" w:hAnsi="Arial" w:cs="Arial"/>
          <w:sz w:val="22"/>
          <w:szCs w:val="22"/>
        </w:rPr>
        <w:t>…</w:t>
      </w:r>
      <w:r w:rsidR="000C20C6">
        <w:rPr>
          <w:rFonts w:ascii="Arial" w:eastAsia="Times New Roman" w:hAnsi="Arial" w:cs="Arial"/>
          <w:sz w:val="22"/>
          <w:szCs w:val="22"/>
        </w:rPr>
        <w:t>9</w:t>
      </w:r>
      <w:r w:rsidR="005A4B72">
        <w:rPr>
          <w:rFonts w:ascii="Arial" w:eastAsia="Times New Roman" w:hAnsi="Arial" w:cs="Arial"/>
          <w:sz w:val="22"/>
          <w:szCs w:val="22"/>
        </w:rPr>
        <w:t>2</w:t>
      </w:r>
    </w:p>
    <w:p w14:paraId="5CF6E8F4" w14:textId="65B87FC4" w:rsidR="00502FC1" w:rsidRPr="005975AF" w:rsidRDefault="00021DB7" w:rsidP="00195B28">
      <w:pPr>
        <w:pStyle w:val="ListParagraph"/>
        <w:numPr>
          <w:ilvl w:val="1"/>
          <w:numId w:val="7"/>
        </w:numPr>
        <w:spacing w:after="160"/>
        <w:jc w:val="both"/>
        <w:rPr>
          <w:rFonts w:ascii="Arial" w:hAnsi="Arial" w:cs="Arial"/>
          <w:sz w:val="22"/>
          <w:szCs w:val="22"/>
        </w:rPr>
      </w:pPr>
      <w:r w:rsidRPr="005975AF">
        <w:rPr>
          <w:rFonts w:ascii="Arial" w:hAnsi="Arial" w:cs="Arial"/>
          <w:b/>
          <w:bCs/>
          <w:sz w:val="22"/>
          <w:szCs w:val="22"/>
        </w:rPr>
        <w:t>Methods</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502FC1" w:rsidRPr="005975AF">
        <w:rPr>
          <w:rFonts w:ascii="Arial" w:eastAsia="Times New Roman" w:hAnsi="Arial" w:cs="Arial"/>
          <w:sz w:val="22"/>
          <w:szCs w:val="22"/>
        </w:rPr>
        <w:t>……………</w:t>
      </w:r>
      <w:r w:rsidRPr="005975AF">
        <w:rPr>
          <w:rFonts w:ascii="Arial" w:eastAsia="Times New Roman" w:hAnsi="Arial" w:cs="Arial"/>
          <w:sz w:val="22"/>
          <w:szCs w:val="22"/>
        </w:rPr>
        <w:t>……………</w:t>
      </w:r>
      <w:r w:rsidR="003E0D7B">
        <w:rPr>
          <w:rFonts w:ascii="Arial" w:eastAsia="Times New Roman" w:hAnsi="Arial" w:cs="Arial"/>
          <w:sz w:val="22"/>
          <w:szCs w:val="22"/>
        </w:rPr>
        <w:t>………….</w:t>
      </w:r>
      <w:r w:rsidRPr="005975AF">
        <w:rPr>
          <w:rFonts w:ascii="Arial" w:eastAsia="Times New Roman" w:hAnsi="Arial" w:cs="Arial"/>
          <w:sz w:val="22"/>
          <w:szCs w:val="22"/>
        </w:rPr>
        <w:t>….</w:t>
      </w:r>
      <w:r w:rsidR="000C20C6">
        <w:rPr>
          <w:rFonts w:ascii="Arial" w:eastAsia="Times New Roman" w:hAnsi="Arial" w:cs="Arial"/>
          <w:sz w:val="22"/>
          <w:szCs w:val="22"/>
        </w:rPr>
        <w:t>9</w:t>
      </w:r>
      <w:r w:rsidR="005A4B72">
        <w:rPr>
          <w:rFonts w:ascii="Arial" w:eastAsia="Times New Roman" w:hAnsi="Arial" w:cs="Arial"/>
          <w:sz w:val="22"/>
          <w:szCs w:val="22"/>
        </w:rPr>
        <w:t>4</w:t>
      </w:r>
    </w:p>
    <w:p w14:paraId="63C7AB9A" w14:textId="73CEA4CA" w:rsidR="00C05B58" w:rsidRPr="005975AF" w:rsidRDefault="00C05B58" w:rsidP="00195B28">
      <w:pPr>
        <w:pStyle w:val="ListParagraph"/>
        <w:numPr>
          <w:ilvl w:val="2"/>
          <w:numId w:val="7"/>
        </w:numPr>
        <w:spacing w:after="160"/>
        <w:jc w:val="both"/>
        <w:rPr>
          <w:rFonts w:ascii="Arial" w:hAnsi="Arial" w:cs="Arial"/>
          <w:sz w:val="22"/>
          <w:szCs w:val="22"/>
        </w:rPr>
      </w:pPr>
      <w:r w:rsidRPr="005975AF">
        <w:rPr>
          <w:rFonts w:ascii="Arial" w:eastAsia="Times New Roman" w:hAnsi="Arial" w:cs="Arial"/>
          <w:i/>
          <w:iCs/>
          <w:sz w:val="22"/>
          <w:szCs w:val="22"/>
        </w:rPr>
        <w:t>Participants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3E0D7B">
        <w:rPr>
          <w:rFonts w:ascii="Arial" w:eastAsia="Times New Roman" w:hAnsi="Arial" w:cs="Arial"/>
          <w:sz w:val="22"/>
          <w:szCs w:val="22"/>
        </w:rPr>
        <w:t>…………</w:t>
      </w:r>
      <w:r w:rsidRPr="005975AF">
        <w:rPr>
          <w:rFonts w:ascii="Arial" w:eastAsia="Times New Roman" w:hAnsi="Arial" w:cs="Arial"/>
          <w:sz w:val="22"/>
          <w:szCs w:val="22"/>
        </w:rPr>
        <w:t>…</w:t>
      </w:r>
      <w:r w:rsidR="003E0D7B">
        <w:rPr>
          <w:rFonts w:ascii="Arial" w:eastAsia="Times New Roman" w:hAnsi="Arial" w:cs="Arial"/>
          <w:sz w:val="22"/>
          <w:szCs w:val="22"/>
        </w:rPr>
        <w:t>9</w:t>
      </w:r>
      <w:r w:rsidR="005A4B72">
        <w:rPr>
          <w:rFonts w:ascii="Arial" w:eastAsia="Times New Roman" w:hAnsi="Arial" w:cs="Arial"/>
          <w:sz w:val="22"/>
          <w:szCs w:val="22"/>
        </w:rPr>
        <w:t>4</w:t>
      </w:r>
    </w:p>
    <w:p w14:paraId="4CDA3CAD" w14:textId="3DF9266A" w:rsidR="00C05B58" w:rsidRPr="003567A7" w:rsidRDefault="00C05B58" w:rsidP="00195B28">
      <w:pPr>
        <w:pStyle w:val="ListParagraph"/>
        <w:numPr>
          <w:ilvl w:val="2"/>
          <w:numId w:val="7"/>
        </w:numPr>
        <w:spacing w:after="160"/>
        <w:jc w:val="both"/>
        <w:rPr>
          <w:rFonts w:ascii="Arial" w:hAnsi="Arial" w:cs="Arial"/>
          <w:sz w:val="22"/>
          <w:szCs w:val="22"/>
        </w:rPr>
      </w:pPr>
      <w:r w:rsidRPr="005975AF">
        <w:rPr>
          <w:rFonts w:ascii="Arial" w:eastAsia="Times New Roman" w:hAnsi="Arial" w:cs="Arial"/>
          <w:i/>
          <w:iCs/>
          <w:sz w:val="22"/>
          <w:szCs w:val="22"/>
        </w:rPr>
        <w:t>Procedures</w:t>
      </w:r>
      <w:r w:rsidR="00517785">
        <w:rPr>
          <w:i/>
          <w:iCs/>
        </w:rPr>
        <w:ptab w:relativeTo="margin" w:alignment="right" w:leader="none"/>
      </w:r>
      <w:r w:rsidRPr="003567A7">
        <w:rPr>
          <w:rFonts w:ascii="Arial" w:eastAsia="Times New Roman" w:hAnsi="Arial" w:cs="Arial"/>
          <w:sz w:val="22"/>
          <w:szCs w:val="22"/>
        </w:rPr>
        <w:t>……………………………………………………………</w:t>
      </w:r>
      <w:r w:rsidR="003E0D7B" w:rsidRPr="003567A7">
        <w:rPr>
          <w:rFonts w:ascii="Arial" w:eastAsia="Times New Roman" w:hAnsi="Arial" w:cs="Arial"/>
          <w:sz w:val="22"/>
          <w:szCs w:val="22"/>
        </w:rPr>
        <w:t>…………</w:t>
      </w:r>
      <w:r w:rsidRPr="003567A7">
        <w:rPr>
          <w:rFonts w:ascii="Arial" w:eastAsia="Times New Roman" w:hAnsi="Arial" w:cs="Arial"/>
          <w:sz w:val="22"/>
          <w:szCs w:val="22"/>
        </w:rPr>
        <w:t>…</w:t>
      </w:r>
      <w:r w:rsidR="003E0D7B" w:rsidRPr="003567A7">
        <w:rPr>
          <w:rFonts w:ascii="Arial" w:eastAsia="Times New Roman" w:hAnsi="Arial" w:cs="Arial"/>
          <w:sz w:val="22"/>
          <w:szCs w:val="22"/>
        </w:rPr>
        <w:t>9</w:t>
      </w:r>
      <w:r w:rsidR="005A4B72">
        <w:rPr>
          <w:rFonts w:ascii="Arial" w:eastAsia="Times New Roman" w:hAnsi="Arial" w:cs="Arial"/>
          <w:sz w:val="22"/>
          <w:szCs w:val="22"/>
        </w:rPr>
        <w:t>5</w:t>
      </w:r>
    </w:p>
    <w:p w14:paraId="39302D9D" w14:textId="290E8D50" w:rsidR="003567A7" w:rsidRPr="00C67605" w:rsidRDefault="003567A7" w:rsidP="00195B28">
      <w:pPr>
        <w:pStyle w:val="ListParagraph"/>
        <w:numPr>
          <w:ilvl w:val="3"/>
          <w:numId w:val="7"/>
        </w:numPr>
        <w:spacing w:after="160"/>
        <w:jc w:val="both"/>
        <w:rPr>
          <w:rFonts w:ascii="Arial" w:hAnsi="Arial" w:cs="Arial"/>
          <w:i/>
          <w:iCs/>
          <w:sz w:val="22"/>
          <w:szCs w:val="22"/>
        </w:rPr>
      </w:pPr>
      <w:r w:rsidRPr="00C67605">
        <w:rPr>
          <w:rFonts w:ascii="Arial" w:hAnsi="Arial" w:cs="Arial"/>
          <w:i/>
          <w:iCs/>
          <w:sz w:val="22"/>
          <w:szCs w:val="22"/>
        </w:rPr>
        <w:t xml:space="preserve">Body mass &amp; </w:t>
      </w:r>
      <w:r w:rsidRPr="001911CC">
        <w:rPr>
          <w:rFonts w:ascii="Arial" w:hAnsi="Arial" w:cs="Arial"/>
          <w:sz w:val="22"/>
          <w:szCs w:val="22"/>
        </w:rPr>
        <w:t>skinfolds</w:t>
      </w:r>
      <w:r w:rsidRPr="001911CC">
        <w:rPr>
          <w:rFonts w:ascii="Arial" w:hAnsi="Arial" w:cs="Arial"/>
          <w:sz w:val="22"/>
          <w:szCs w:val="22"/>
        </w:rPr>
        <w:ptab w:relativeTo="margin" w:alignment="right" w:leader="none"/>
      </w:r>
      <w:r w:rsidR="001911CC">
        <w:rPr>
          <w:rFonts w:ascii="Arial" w:hAnsi="Arial" w:cs="Arial"/>
          <w:sz w:val="22"/>
          <w:szCs w:val="22"/>
        </w:rPr>
        <w:t>……</w:t>
      </w:r>
      <w:r w:rsidR="008C77F9">
        <w:rPr>
          <w:rFonts w:ascii="Arial" w:hAnsi="Arial" w:cs="Arial"/>
          <w:sz w:val="22"/>
          <w:szCs w:val="22"/>
        </w:rPr>
        <w:t>….</w:t>
      </w:r>
      <w:r w:rsidR="001911CC">
        <w:rPr>
          <w:rFonts w:ascii="Arial" w:hAnsi="Arial" w:cs="Arial"/>
          <w:sz w:val="22"/>
          <w:szCs w:val="22"/>
        </w:rPr>
        <w:t>………………………………</w:t>
      </w:r>
      <w:proofErr w:type="gramStart"/>
      <w:r w:rsidR="001911CC">
        <w:rPr>
          <w:rFonts w:ascii="Arial" w:hAnsi="Arial" w:cs="Arial"/>
          <w:sz w:val="22"/>
          <w:szCs w:val="22"/>
        </w:rPr>
        <w:t>…</w:t>
      </w:r>
      <w:r w:rsidR="008C77F9">
        <w:rPr>
          <w:rFonts w:ascii="Arial" w:hAnsi="Arial" w:cs="Arial"/>
          <w:sz w:val="22"/>
          <w:szCs w:val="22"/>
        </w:rPr>
        <w:t>..</w:t>
      </w:r>
      <w:proofErr w:type="gramEnd"/>
      <w:r w:rsidR="001911CC">
        <w:rPr>
          <w:rFonts w:ascii="Arial" w:hAnsi="Arial" w:cs="Arial"/>
          <w:sz w:val="22"/>
          <w:szCs w:val="22"/>
        </w:rPr>
        <w:t>………</w:t>
      </w:r>
      <w:r w:rsidR="001911CC" w:rsidRPr="001911CC">
        <w:rPr>
          <w:rFonts w:ascii="Arial" w:hAnsi="Arial" w:cs="Arial"/>
          <w:sz w:val="22"/>
          <w:szCs w:val="22"/>
        </w:rPr>
        <w:t>9</w:t>
      </w:r>
      <w:r w:rsidR="005A4B72">
        <w:rPr>
          <w:rFonts w:ascii="Arial" w:hAnsi="Arial" w:cs="Arial"/>
          <w:sz w:val="22"/>
          <w:szCs w:val="22"/>
        </w:rPr>
        <w:t>5</w:t>
      </w:r>
    </w:p>
    <w:p w14:paraId="2C1ADCD1" w14:textId="4C8DEFFC" w:rsidR="003567A7" w:rsidRPr="003567A7" w:rsidRDefault="003567A7" w:rsidP="00195B28">
      <w:pPr>
        <w:pStyle w:val="ListParagraph"/>
        <w:numPr>
          <w:ilvl w:val="3"/>
          <w:numId w:val="7"/>
        </w:numPr>
        <w:spacing w:after="160"/>
        <w:jc w:val="both"/>
        <w:rPr>
          <w:rFonts w:ascii="Arial" w:hAnsi="Arial" w:cs="Arial"/>
          <w:sz w:val="22"/>
          <w:szCs w:val="22"/>
        </w:rPr>
      </w:pPr>
      <w:r w:rsidRPr="005975AF">
        <w:rPr>
          <w:rFonts w:ascii="Arial" w:eastAsia="Times New Roman" w:hAnsi="Arial" w:cs="Arial"/>
          <w:i/>
          <w:iCs/>
          <w:sz w:val="22"/>
          <w:szCs w:val="22"/>
        </w:rPr>
        <w:t xml:space="preserve">Single-leg isometric </w:t>
      </w:r>
      <w:r w:rsidRPr="001911CC">
        <w:rPr>
          <w:rFonts w:ascii="Arial" w:eastAsia="Times New Roman" w:hAnsi="Arial" w:cs="Arial"/>
          <w:sz w:val="22"/>
          <w:szCs w:val="22"/>
        </w:rPr>
        <w:t>squat</w:t>
      </w:r>
      <w:r w:rsidRPr="001911CC">
        <w:rPr>
          <w:rFonts w:ascii="Arial" w:eastAsia="Times New Roman" w:hAnsi="Arial" w:cs="Arial"/>
          <w:sz w:val="22"/>
          <w:szCs w:val="22"/>
        </w:rPr>
        <w:ptab w:relativeTo="margin" w:alignment="right" w:leader="none"/>
      </w:r>
      <w:r w:rsidR="001911CC">
        <w:rPr>
          <w:rFonts w:ascii="Arial" w:eastAsia="Times New Roman" w:hAnsi="Arial" w:cs="Arial"/>
          <w:sz w:val="22"/>
          <w:szCs w:val="22"/>
        </w:rPr>
        <w:t>……………………………………</w:t>
      </w:r>
      <w:r w:rsidR="008C77F9">
        <w:rPr>
          <w:rFonts w:ascii="Arial" w:eastAsia="Times New Roman" w:hAnsi="Arial" w:cs="Arial"/>
          <w:sz w:val="22"/>
          <w:szCs w:val="22"/>
        </w:rPr>
        <w:t>.</w:t>
      </w:r>
      <w:r w:rsidR="001911CC">
        <w:rPr>
          <w:rFonts w:ascii="Arial" w:eastAsia="Times New Roman" w:hAnsi="Arial" w:cs="Arial"/>
          <w:sz w:val="22"/>
          <w:szCs w:val="22"/>
        </w:rPr>
        <w:t>……</w:t>
      </w:r>
      <w:proofErr w:type="gramStart"/>
      <w:r w:rsidR="001911CC">
        <w:rPr>
          <w:rFonts w:ascii="Arial" w:eastAsia="Times New Roman" w:hAnsi="Arial" w:cs="Arial"/>
          <w:sz w:val="22"/>
          <w:szCs w:val="22"/>
        </w:rPr>
        <w:t>…..</w:t>
      </w:r>
      <w:proofErr w:type="gramEnd"/>
      <w:r w:rsidR="001911CC" w:rsidRPr="001911CC">
        <w:rPr>
          <w:rFonts w:ascii="Arial" w:eastAsia="Times New Roman" w:hAnsi="Arial" w:cs="Arial"/>
          <w:sz w:val="22"/>
          <w:szCs w:val="22"/>
        </w:rPr>
        <w:t>9</w:t>
      </w:r>
      <w:r w:rsidR="005A4B72">
        <w:rPr>
          <w:rFonts w:ascii="Arial" w:eastAsia="Times New Roman" w:hAnsi="Arial" w:cs="Arial"/>
          <w:sz w:val="22"/>
          <w:szCs w:val="22"/>
        </w:rPr>
        <w:t>6</w:t>
      </w:r>
    </w:p>
    <w:p w14:paraId="7EC9D1B3" w14:textId="33ED0BF1" w:rsidR="00C67605" w:rsidRPr="00C67605" w:rsidRDefault="003567A7" w:rsidP="00195B28">
      <w:pPr>
        <w:pStyle w:val="ListParagraph"/>
        <w:numPr>
          <w:ilvl w:val="3"/>
          <w:numId w:val="7"/>
        </w:numPr>
        <w:spacing w:after="160"/>
        <w:jc w:val="both"/>
        <w:rPr>
          <w:rFonts w:ascii="Arial" w:hAnsi="Arial" w:cs="Arial"/>
          <w:sz w:val="22"/>
          <w:szCs w:val="22"/>
        </w:rPr>
      </w:pPr>
      <w:proofErr w:type="gramStart"/>
      <w:r>
        <w:rPr>
          <w:rFonts w:ascii="Arial" w:eastAsia="Times New Roman" w:hAnsi="Arial" w:cs="Arial"/>
          <w:i/>
          <w:iCs/>
          <w:sz w:val="22"/>
          <w:szCs w:val="22"/>
        </w:rPr>
        <w:t>Single-leg</w:t>
      </w:r>
      <w:proofErr w:type="gramEnd"/>
      <w:r>
        <w:rPr>
          <w:rFonts w:ascii="Arial" w:eastAsia="Times New Roman" w:hAnsi="Arial" w:cs="Arial"/>
          <w:i/>
          <w:iCs/>
          <w:sz w:val="22"/>
          <w:szCs w:val="22"/>
        </w:rPr>
        <w:t xml:space="preserve"> drop </w:t>
      </w:r>
      <w:r w:rsidRPr="001911CC">
        <w:rPr>
          <w:rFonts w:ascii="Arial" w:eastAsia="Times New Roman" w:hAnsi="Arial" w:cs="Arial"/>
          <w:sz w:val="22"/>
          <w:szCs w:val="22"/>
        </w:rPr>
        <w:t>jump</w:t>
      </w:r>
      <w:r w:rsidR="00C67605" w:rsidRPr="001911CC">
        <w:rPr>
          <w:rFonts w:ascii="Arial" w:eastAsia="Times New Roman" w:hAnsi="Arial" w:cs="Arial"/>
          <w:sz w:val="22"/>
          <w:szCs w:val="22"/>
        </w:rPr>
        <w:ptab w:relativeTo="margin" w:alignment="right" w:leader="none"/>
      </w:r>
      <w:r w:rsidR="001911CC">
        <w:rPr>
          <w:rFonts w:ascii="Arial" w:eastAsia="Times New Roman" w:hAnsi="Arial" w:cs="Arial"/>
          <w:sz w:val="22"/>
          <w:szCs w:val="22"/>
        </w:rPr>
        <w:t>……………………………………………………...</w:t>
      </w:r>
      <w:r w:rsidR="001911CC" w:rsidRPr="001911CC">
        <w:rPr>
          <w:rFonts w:ascii="Arial" w:eastAsia="Times New Roman" w:hAnsi="Arial" w:cs="Arial"/>
          <w:sz w:val="22"/>
          <w:szCs w:val="22"/>
        </w:rPr>
        <w:t>9</w:t>
      </w:r>
      <w:r w:rsidR="005A4B72">
        <w:rPr>
          <w:rFonts w:ascii="Arial" w:eastAsia="Times New Roman" w:hAnsi="Arial" w:cs="Arial"/>
          <w:sz w:val="22"/>
          <w:szCs w:val="22"/>
        </w:rPr>
        <w:t>6</w:t>
      </w:r>
    </w:p>
    <w:p w14:paraId="2955AB66" w14:textId="3AF77592" w:rsidR="00C67605" w:rsidRPr="00C67605" w:rsidRDefault="00C67605" w:rsidP="00195B28">
      <w:pPr>
        <w:pStyle w:val="ListParagraph"/>
        <w:numPr>
          <w:ilvl w:val="3"/>
          <w:numId w:val="7"/>
        </w:numPr>
        <w:spacing w:after="160"/>
        <w:jc w:val="both"/>
        <w:rPr>
          <w:rFonts w:ascii="Arial" w:hAnsi="Arial" w:cs="Arial"/>
          <w:sz w:val="22"/>
          <w:szCs w:val="22"/>
        </w:rPr>
      </w:pPr>
      <w:r>
        <w:rPr>
          <w:rFonts w:ascii="Arial" w:eastAsia="Times New Roman" w:hAnsi="Arial" w:cs="Arial"/>
          <w:i/>
          <w:iCs/>
          <w:sz w:val="22"/>
          <w:szCs w:val="22"/>
        </w:rPr>
        <w:t xml:space="preserve">Counter-movement </w:t>
      </w:r>
      <w:r w:rsidRPr="001911CC">
        <w:rPr>
          <w:rFonts w:ascii="Arial" w:eastAsia="Times New Roman" w:hAnsi="Arial" w:cs="Arial"/>
          <w:sz w:val="22"/>
          <w:szCs w:val="22"/>
        </w:rPr>
        <w:t>jump</w:t>
      </w:r>
      <w:r w:rsidRPr="001911CC">
        <w:rPr>
          <w:rFonts w:ascii="Arial" w:eastAsia="Times New Roman" w:hAnsi="Arial" w:cs="Arial"/>
          <w:sz w:val="22"/>
          <w:szCs w:val="22"/>
        </w:rPr>
        <w:ptab w:relativeTo="margin" w:alignment="right" w:leader="none"/>
      </w:r>
      <w:r w:rsidR="001911CC">
        <w:rPr>
          <w:rFonts w:ascii="Arial" w:eastAsia="Times New Roman" w:hAnsi="Arial" w:cs="Arial"/>
          <w:sz w:val="22"/>
          <w:szCs w:val="22"/>
        </w:rPr>
        <w:t>…………………………………………………</w:t>
      </w:r>
      <w:r w:rsidR="001911CC" w:rsidRPr="001911CC">
        <w:rPr>
          <w:rFonts w:ascii="Arial" w:eastAsia="Times New Roman" w:hAnsi="Arial" w:cs="Arial"/>
          <w:sz w:val="22"/>
          <w:szCs w:val="22"/>
        </w:rPr>
        <w:t>9</w:t>
      </w:r>
      <w:r w:rsidR="005A4B72">
        <w:rPr>
          <w:rFonts w:ascii="Arial" w:eastAsia="Times New Roman" w:hAnsi="Arial" w:cs="Arial"/>
          <w:sz w:val="22"/>
          <w:szCs w:val="22"/>
        </w:rPr>
        <w:t>6</w:t>
      </w:r>
    </w:p>
    <w:p w14:paraId="53683818" w14:textId="66B7FC8C" w:rsidR="003567A7" w:rsidRPr="00C67605" w:rsidRDefault="00C67605" w:rsidP="00195B28">
      <w:pPr>
        <w:pStyle w:val="ListParagraph"/>
        <w:numPr>
          <w:ilvl w:val="3"/>
          <w:numId w:val="7"/>
        </w:numPr>
        <w:spacing w:after="160"/>
        <w:jc w:val="both"/>
        <w:rPr>
          <w:rFonts w:ascii="Arial" w:hAnsi="Arial" w:cs="Arial"/>
          <w:sz w:val="22"/>
          <w:szCs w:val="22"/>
        </w:rPr>
      </w:pPr>
      <w:r>
        <w:rPr>
          <w:rFonts w:ascii="Arial" w:eastAsia="Times New Roman" w:hAnsi="Arial" w:cs="Arial"/>
          <w:i/>
          <w:iCs/>
          <w:sz w:val="22"/>
          <w:szCs w:val="22"/>
        </w:rPr>
        <w:t>One-repetition maximum bench press</w:t>
      </w:r>
      <w:r w:rsidR="003567A7">
        <w:rPr>
          <w:rFonts w:ascii="Arial" w:hAnsi="Arial" w:cs="Arial"/>
          <w:sz w:val="22"/>
          <w:szCs w:val="22"/>
        </w:rPr>
        <w:ptab w:relativeTo="margin" w:alignment="right" w:leader="none"/>
      </w:r>
      <w:r w:rsidR="001911CC">
        <w:rPr>
          <w:rFonts w:ascii="Arial" w:hAnsi="Arial" w:cs="Arial"/>
          <w:sz w:val="22"/>
          <w:szCs w:val="22"/>
        </w:rPr>
        <w:t>………………………………….9</w:t>
      </w:r>
      <w:r w:rsidR="005A4B72">
        <w:rPr>
          <w:rFonts w:ascii="Arial" w:hAnsi="Arial" w:cs="Arial"/>
          <w:sz w:val="22"/>
          <w:szCs w:val="22"/>
        </w:rPr>
        <w:t>6</w:t>
      </w:r>
    </w:p>
    <w:p w14:paraId="784EE357" w14:textId="7DDD2881" w:rsidR="00C67605" w:rsidRPr="00C67605" w:rsidRDefault="00C67605" w:rsidP="00195B28">
      <w:pPr>
        <w:pStyle w:val="ListParagraph"/>
        <w:numPr>
          <w:ilvl w:val="3"/>
          <w:numId w:val="7"/>
        </w:numPr>
        <w:spacing w:after="160"/>
        <w:jc w:val="both"/>
        <w:rPr>
          <w:rFonts w:ascii="Arial" w:hAnsi="Arial" w:cs="Arial"/>
          <w:sz w:val="22"/>
          <w:szCs w:val="22"/>
        </w:rPr>
      </w:pPr>
      <w:r>
        <w:rPr>
          <w:rFonts w:ascii="Arial" w:eastAsia="Times New Roman" w:hAnsi="Arial" w:cs="Arial"/>
          <w:i/>
          <w:iCs/>
          <w:sz w:val="22"/>
          <w:szCs w:val="22"/>
        </w:rPr>
        <w:t xml:space="preserve">Acceleration &amp; </w:t>
      </w:r>
      <w:r w:rsidRPr="001911CC">
        <w:rPr>
          <w:rFonts w:ascii="Arial" w:eastAsia="Times New Roman" w:hAnsi="Arial" w:cs="Arial"/>
          <w:sz w:val="22"/>
          <w:szCs w:val="22"/>
        </w:rPr>
        <w:t>momentum</w:t>
      </w:r>
      <w:r w:rsidRPr="001911CC">
        <w:rPr>
          <w:rFonts w:ascii="Arial" w:eastAsia="Times New Roman" w:hAnsi="Arial" w:cs="Arial"/>
          <w:sz w:val="22"/>
          <w:szCs w:val="22"/>
        </w:rPr>
        <w:ptab w:relativeTo="margin" w:alignment="right" w:leader="none"/>
      </w:r>
      <w:r w:rsidR="001911CC">
        <w:rPr>
          <w:rFonts w:ascii="Arial" w:eastAsia="Times New Roman" w:hAnsi="Arial" w:cs="Arial"/>
          <w:sz w:val="22"/>
          <w:szCs w:val="22"/>
        </w:rPr>
        <w:t>……………………………………………….</w:t>
      </w:r>
      <w:r w:rsidR="001911CC" w:rsidRPr="001911CC">
        <w:rPr>
          <w:rFonts w:ascii="Arial" w:eastAsia="Times New Roman" w:hAnsi="Arial" w:cs="Arial"/>
          <w:sz w:val="22"/>
          <w:szCs w:val="22"/>
        </w:rPr>
        <w:t>9</w:t>
      </w:r>
      <w:r w:rsidR="005A4B72">
        <w:rPr>
          <w:rFonts w:ascii="Arial" w:eastAsia="Times New Roman" w:hAnsi="Arial" w:cs="Arial"/>
          <w:sz w:val="22"/>
          <w:szCs w:val="22"/>
        </w:rPr>
        <w:t>7</w:t>
      </w:r>
    </w:p>
    <w:p w14:paraId="4041DC7A" w14:textId="31204360" w:rsidR="009A6141" w:rsidRPr="009A6141" w:rsidRDefault="00C67605" w:rsidP="00195B28">
      <w:pPr>
        <w:pStyle w:val="ListParagraph"/>
        <w:numPr>
          <w:ilvl w:val="3"/>
          <w:numId w:val="7"/>
        </w:numPr>
        <w:spacing w:after="160"/>
        <w:jc w:val="both"/>
        <w:rPr>
          <w:rFonts w:ascii="Arial" w:hAnsi="Arial" w:cs="Arial"/>
          <w:sz w:val="22"/>
          <w:szCs w:val="22"/>
        </w:rPr>
      </w:pPr>
      <w:r w:rsidRPr="001911CC">
        <w:rPr>
          <w:rFonts w:ascii="Arial" w:eastAsia="Times New Roman" w:hAnsi="Arial" w:cs="Arial"/>
          <w:sz w:val="22"/>
          <w:szCs w:val="22"/>
        </w:rPr>
        <w:t>Endurance</w:t>
      </w:r>
      <w:r w:rsidRPr="001911CC">
        <w:rPr>
          <w:rFonts w:ascii="Arial" w:eastAsia="Times New Roman" w:hAnsi="Arial" w:cs="Arial"/>
          <w:sz w:val="22"/>
          <w:szCs w:val="22"/>
        </w:rPr>
        <w:ptab w:relativeTo="margin" w:alignment="right" w:leader="none"/>
      </w:r>
      <w:r w:rsidR="001911CC">
        <w:rPr>
          <w:rFonts w:ascii="Arial" w:eastAsia="Times New Roman" w:hAnsi="Arial" w:cs="Arial"/>
          <w:sz w:val="22"/>
          <w:szCs w:val="22"/>
        </w:rPr>
        <w:t>…………………………………………………………………9</w:t>
      </w:r>
      <w:r w:rsidR="005A4B72">
        <w:rPr>
          <w:rFonts w:ascii="Arial" w:eastAsia="Times New Roman" w:hAnsi="Arial" w:cs="Arial"/>
          <w:sz w:val="22"/>
          <w:szCs w:val="22"/>
        </w:rPr>
        <w:t>7</w:t>
      </w:r>
    </w:p>
    <w:p w14:paraId="2DC079F1" w14:textId="5E9E5236" w:rsidR="00C05B58" w:rsidRPr="001911CC" w:rsidRDefault="00C05B58" w:rsidP="00195B28">
      <w:pPr>
        <w:pStyle w:val="ListParagraph"/>
        <w:numPr>
          <w:ilvl w:val="3"/>
          <w:numId w:val="7"/>
        </w:numPr>
        <w:spacing w:after="160"/>
        <w:jc w:val="both"/>
        <w:rPr>
          <w:rFonts w:ascii="Arial" w:hAnsi="Arial" w:cs="Arial"/>
          <w:sz w:val="22"/>
          <w:szCs w:val="22"/>
        </w:rPr>
      </w:pPr>
      <w:r w:rsidRPr="009A6141">
        <w:rPr>
          <w:rFonts w:ascii="Arial" w:eastAsia="Times New Roman" w:hAnsi="Arial" w:cs="Arial"/>
          <w:i/>
          <w:iCs/>
          <w:sz w:val="22"/>
          <w:szCs w:val="22"/>
        </w:rPr>
        <w:t>Collision variables</w:t>
      </w:r>
      <w:r w:rsidR="00517785">
        <w:rPr>
          <w:i/>
          <w:iCs/>
        </w:rPr>
        <w:ptab w:relativeTo="margin" w:alignment="right" w:leader="none"/>
      </w:r>
      <w:r w:rsidRPr="009A6141">
        <w:rPr>
          <w:rFonts w:ascii="Arial" w:eastAsia="Times New Roman" w:hAnsi="Arial" w:cs="Arial"/>
          <w:sz w:val="22"/>
          <w:szCs w:val="22"/>
        </w:rPr>
        <w:t>………………………………………………………</w:t>
      </w:r>
      <w:r w:rsidR="001911CC">
        <w:rPr>
          <w:rFonts w:ascii="Arial" w:eastAsia="Times New Roman" w:hAnsi="Arial" w:cs="Arial"/>
          <w:sz w:val="22"/>
          <w:szCs w:val="22"/>
        </w:rPr>
        <w:t>..</w:t>
      </w:r>
      <w:r w:rsidRPr="009A6141">
        <w:rPr>
          <w:rFonts w:ascii="Arial" w:eastAsia="Times New Roman" w:hAnsi="Arial" w:cs="Arial"/>
          <w:sz w:val="22"/>
          <w:szCs w:val="22"/>
        </w:rPr>
        <w:t>.</w:t>
      </w:r>
      <w:r w:rsidR="001911CC">
        <w:rPr>
          <w:rFonts w:ascii="Arial" w:eastAsia="Times New Roman" w:hAnsi="Arial" w:cs="Arial"/>
          <w:sz w:val="22"/>
          <w:szCs w:val="22"/>
        </w:rPr>
        <w:t>9</w:t>
      </w:r>
      <w:r w:rsidR="005A4B72">
        <w:rPr>
          <w:rFonts w:ascii="Arial" w:eastAsia="Times New Roman" w:hAnsi="Arial" w:cs="Arial"/>
          <w:sz w:val="22"/>
          <w:szCs w:val="22"/>
        </w:rPr>
        <w:t>7</w:t>
      </w:r>
    </w:p>
    <w:p w14:paraId="5D83873E" w14:textId="6D2971B1" w:rsidR="00C51210" w:rsidRPr="005975AF" w:rsidRDefault="00C51210" w:rsidP="00195B28">
      <w:pPr>
        <w:pStyle w:val="ListParagraph"/>
        <w:numPr>
          <w:ilvl w:val="2"/>
          <w:numId w:val="7"/>
        </w:numPr>
        <w:spacing w:after="160"/>
        <w:jc w:val="both"/>
        <w:rPr>
          <w:rFonts w:ascii="Arial" w:hAnsi="Arial" w:cs="Arial"/>
          <w:sz w:val="22"/>
          <w:szCs w:val="22"/>
        </w:rPr>
      </w:pPr>
      <w:r w:rsidRPr="005975AF">
        <w:rPr>
          <w:rFonts w:ascii="Arial" w:eastAsia="Times New Roman" w:hAnsi="Arial" w:cs="Arial"/>
          <w:i/>
          <w:iCs/>
          <w:sz w:val="22"/>
          <w:szCs w:val="22"/>
        </w:rPr>
        <w:t>Statistical analysis</w:t>
      </w:r>
      <w:r w:rsidR="00517785">
        <w:rPr>
          <w:rFonts w:ascii="Arial" w:eastAsia="Times New Roman" w:hAnsi="Arial" w:cs="Arial"/>
          <w:i/>
          <w:iCs/>
          <w:sz w:val="22"/>
          <w:szCs w:val="22"/>
        </w:rPr>
        <w:ptab w:relativeTo="margin" w:alignment="right" w:leader="none"/>
      </w:r>
      <w:r w:rsidRPr="005975AF">
        <w:rPr>
          <w:rFonts w:ascii="Arial" w:eastAsia="Times New Roman" w:hAnsi="Arial" w:cs="Arial"/>
          <w:sz w:val="22"/>
          <w:szCs w:val="22"/>
        </w:rPr>
        <w:t>……………………………………………………</w:t>
      </w:r>
      <w:r w:rsidR="00BE7175">
        <w:rPr>
          <w:rFonts w:ascii="Arial" w:eastAsia="Times New Roman" w:hAnsi="Arial" w:cs="Arial"/>
          <w:sz w:val="22"/>
          <w:szCs w:val="22"/>
        </w:rPr>
        <w:t>……...</w:t>
      </w:r>
      <w:r w:rsidRPr="005975AF">
        <w:rPr>
          <w:rFonts w:ascii="Arial" w:eastAsia="Times New Roman" w:hAnsi="Arial" w:cs="Arial"/>
          <w:sz w:val="22"/>
          <w:szCs w:val="22"/>
        </w:rPr>
        <w:t>…….</w:t>
      </w:r>
      <w:r w:rsidR="00BE7175">
        <w:rPr>
          <w:rFonts w:ascii="Arial" w:eastAsia="Times New Roman" w:hAnsi="Arial" w:cs="Arial"/>
          <w:sz w:val="22"/>
          <w:szCs w:val="22"/>
        </w:rPr>
        <w:t>9</w:t>
      </w:r>
      <w:r w:rsidR="005A4B72">
        <w:rPr>
          <w:rFonts w:ascii="Arial" w:eastAsia="Times New Roman" w:hAnsi="Arial" w:cs="Arial"/>
          <w:sz w:val="22"/>
          <w:szCs w:val="22"/>
        </w:rPr>
        <w:t>8</w:t>
      </w:r>
    </w:p>
    <w:p w14:paraId="51B799FC" w14:textId="72CC93D1" w:rsidR="00502FC1" w:rsidRPr="005975AF" w:rsidRDefault="00021DB7" w:rsidP="00195B28">
      <w:pPr>
        <w:pStyle w:val="ListParagraph"/>
        <w:numPr>
          <w:ilvl w:val="1"/>
          <w:numId w:val="7"/>
        </w:numPr>
        <w:spacing w:after="160"/>
        <w:jc w:val="both"/>
        <w:rPr>
          <w:rFonts w:ascii="Arial" w:hAnsi="Arial" w:cs="Arial"/>
          <w:sz w:val="22"/>
          <w:szCs w:val="22"/>
        </w:rPr>
      </w:pPr>
      <w:r w:rsidRPr="005975AF">
        <w:rPr>
          <w:rFonts w:ascii="Arial" w:hAnsi="Arial" w:cs="Arial"/>
          <w:b/>
          <w:bCs/>
          <w:sz w:val="22"/>
          <w:szCs w:val="22"/>
        </w:rPr>
        <w:t>Results</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502FC1" w:rsidRPr="005975AF">
        <w:rPr>
          <w:rFonts w:ascii="Arial" w:eastAsia="Times New Roman" w:hAnsi="Arial" w:cs="Arial"/>
          <w:sz w:val="22"/>
          <w:szCs w:val="22"/>
        </w:rPr>
        <w:t>………………</w:t>
      </w:r>
      <w:proofErr w:type="gramStart"/>
      <w:r w:rsidR="00502FC1"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BE7175">
        <w:rPr>
          <w:rFonts w:ascii="Arial" w:eastAsia="Times New Roman" w:hAnsi="Arial" w:cs="Arial"/>
          <w:sz w:val="22"/>
          <w:szCs w:val="22"/>
        </w:rPr>
        <w:t>……...</w:t>
      </w:r>
      <w:r w:rsidRPr="005975AF">
        <w:rPr>
          <w:rFonts w:ascii="Arial" w:eastAsia="Times New Roman" w:hAnsi="Arial" w:cs="Arial"/>
          <w:sz w:val="22"/>
          <w:szCs w:val="22"/>
        </w:rPr>
        <w:t>.….</w:t>
      </w:r>
      <w:r w:rsidR="004B2CD6">
        <w:rPr>
          <w:rFonts w:ascii="Arial" w:eastAsia="Times New Roman" w:hAnsi="Arial" w:cs="Arial"/>
          <w:sz w:val="22"/>
          <w:szCs w:val="22"/>
        </w:rPr>
        <w:t>..9</w:t>
      </w:r>
      <w:r w:rsidR="005A4B72">
        <w:rPr>
          <w:rFonts w:ascii="Arial" w:eastAsia="Times New Roman" w:hAnsi="Arial" w:cs="Arial"/>
          <w:sz w:val="22"/>
          <w:szCs w:val="22"/>
        </w:rPr>
        <w:t>9</w:t>
      </w:r>
    </w:p>
    <w:p w14:paraId="2CA484F9" w14:textId="629E456D" w:rsidR="00021DB7" w:rsidRPr="005975AF" w:rsidRDefault="00021DB7" w:rsidP="00195B28">
      <w:pPr>
        <w:pStyle w:val="ListParagraph"/>
        <w:numPr>
          <w:ilvl w:val="1"/>
          <w:numId w:val="7"/>
        </w:numPr>
        <w:spacing w:after="160"/>
        <w:jc w:val="both"/>
        <w:rPr>
          <w:rFonts w:ascii="Arial" w:hAnsi="Arial" w:cs="Arial"/>
          <w:sz w:val="22"/>
          <w:szCs w:val="22"/>
        </w:rPr>
      </w:pPr>
      <w:r w:rsidRPr="005975AF">
        <w:rPr>
          <w:rFonts w:ascii="Arial" w:hAnsi="Arial" w:cs="Arial"/>
          <w:b/>
          <w:bCs/>
          <w:sz w:val="22"/>
          <w:szCs w:val="22"/>
        </w:rPr>
        <w:t>Discussion</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502FC1" w:rsidRPr="005975AF">
        <w:rPr>
          <w:rFonts w:ascii="Arial" w:eastAsia="Times New Roman" w:hAnsi="Arial" w:cs="Arial"/>
          <w:sz w:val="22"/>
          <w:szCs w:val="22"/>
        </w:rPr>
        <w:t>……………………</w:t>
      </w:r>
      <w:r w:rsidRPr="005975AF">
        <w:rPr>
          <w:rFonts w:ascii="Arial" w:eastAsia="Times New Roman" w:hAnsi="Arial" w:cs="Arial"/>
          <w:sz w:val="22"/>
          <w:szCs w:val="22"/>
        </w:rPr>
        <w:t>…………………</w:t>
      </w:r>
      <w:r w:rsidR="00BE7175">
        <w:rPr>
          <w:rFonts w:ascii="Arial" w:eastAsia="Times New Roman" w:hAnsi="Arial" w:cs="Arial"/>
          <w:sz w:val="22"/>
          <w:szCs w:val="22"/>
        </w:rPr>
        <w:t>……</w:t>
      </w:r>
      <w:proofErr w:type="gramStart"/>
      <w:r w:rsidR="00BE7175">
        <w:rPr>
          <w:rFonts w:ascii="Arial" w:eastAsia="Times New Roman" w:hAnsi="Arial" w:cs="Arial"/>
          <w:sz w:val="22"/>
          <w:szCs w:val="22"/>
        </w:rPr>
        <w:t>….</w:t>
      </w:r>
      <w:r w:rsidRPr="005975AF">
        <w:rPr>
          <w:rFonts w:ascii="Arial" w:eastAsia="Times New Roman" w:hAnsi="Arial" w:cs="Arial"/>
          <w:sz w:val="22"/>
          <w:szCs w:val="22"/>
        </w:rPr>
        <w:t>…..</w:t>
      </w:r>
      <w:proofErr w:type="gramEnd"/>
      <w:r w:rsidR="00BE7175">
        <w:rPr>
          <w:rFonts w:ascii="Arial" w:eastAsia="Times New Roman" w:hAnsi="Arial" w:cs="Arial"/>
          <w:sz w:val="22"/>
          <w:szCs w:val="22"/>
        </w:rPr>
        <w:t>10</w:t>
      </w:r>
      <w:r w:rsidR="005A4B72">
        <w:rPr>
          <w:rFonts w:ascii="Arial" w:eastAsia="Times New Roman" w:hAnsi="Arial" w:cs="Arial"/>
          <w:sz w:val="22"/>
          <w:szCs w:val="22"/>
        </w:rPr>
        <w:t>2</w:t>
      </w:r>
    </w:p>
    <w:p w14:paraId="5161E00B" w14:textId="6CCEC623" w:rsidR="00300EC3" w:rsidRPr="005975AF" w:rsidRDefault="00300EC3" w:rsidP="000175D7">
      <w:pPr>
        <w:spacing w:after="160"/>
        <w:jc w:val="both"/>
        <w:rPr>
          <w:rFonts w:ascii="Arial" w:hAnsi="Arial" w:cs="Arial"/>
          <w:sz w:val="22"/>
          <w:szCs w:val="22"/>
        </w:rPr>
      </w:pPr>
      <w:r w:rsidRPr="005975AF">
        <w:rPr>
          <w:rFonts w:ascii="Arial" w:hAnsi="Arial" w:cs="Arial"/>
          <w:b/>
          <w:bCs/>
          <w:sz w:val="22"/>
          <w:szCs w:val="22"/>
        </w:rPr>
        <w:t>Chapter 6: The relationship between technical collision behaviours and physical characteristics among elite female rugby union players</w:t>
      </w:r>
      <w:r w:rsidR="000B5A72" w:rsidRPr="000B5A72">
        <w:rPr>
          <w:rFonts w:ascii="Arial" w:hAnsi="Arial" w:cs="Arial"/>
          <w:sz w:val="22"/>
          <w:szCs w:val="22"/>
        </w:rPr>
        <w:t>………………………………</w:t>
      </w:r>
      <w:r w:rsidRPr="000B5A72">
        <w:rPr>
          <w:rFonts w:ascii="Arial" w:hAnsi="Arial" w:cs="Arial"/>
          <w:sz w:val="22"/>
          <w:szCs w:val="22"/>
        </w:rPr>
        <w:t>.…</w:t>
      </w:r>
      <w:r w:rsidRPr="005975AF">
        <w:rPr>
          <w:rFonts w:ascii="Arial" w:hAnsi="Arial" w:cs="Arial"/>
          <w:sz w:val="22"/>
          <w:szCs w:val="22"/>
        </w:rPr>
        <w:t>.</w:t>
      </w:r>
      <w:r w:rsidR="000B5A72">
        <w:rPr>
          <w:rFonts w:ascii="Arial" w:hAnsi="Arial" w:cs="Arial"/>
          <w:sz w:val="22"/>
          <w:szCs w:val="22"/>
        </w:rPr>
        <w:t>10</w:t>
      </w:r>
      <w:r w:rsidR="00705468">
        <w:rPr>
          <w:rFonts w:ascii="Arial" w:hAnsi="Arial" w:cs="Arial"/>
          <w:sz w:val="22"/>
          <w:szCs w:val="22"/>
        </w:rPr>
        <w:t>7</w:t>
      </w:r>
    </w:p>
    <w:p w14:paraId="3FE68A77" w14:textId="74C5D98C" w:rsidR="000B5A72" w:rsidRPr="000B5A72" w:rsidRDefault="000B5A72" w:rsidP="00195B28">
      <w:pPr>
        <w:pStyle w:val="ListParagraph"/>
        <w:numPr>
          <w:ilvl w:val="1"/>
          <w:numId w:val="8"/>
        </w:numPr>
        <w:spacing w:after="160"/>
        <w:jc w:val="both"/>
        <w:rPr>
          <w:rFonts w:ascii="Arial" w:hAnsi="Arial" w:cs="Arial"/>
          <w:sz w:val="22"/>
          <w:szCs w:val="22"/>
        </w:rPr>
      </w:pPr>
      <w:r w:rsidRPr="000B5A72">
        <w:rPr>
          <w:rFonts w:ascii="Arial" w:hAnsi="Arial" w:cs="Arial"/>
          <w:b/>
          <w:bCs/>
          <w:sz w:val="22"/>
          <w:szCs w:val="22"/>
        </w:rPr>
        <w:t>Lead summary</w:t>
      </w:r>
      <w:r w:rsidRPr="000B5A72">
        <w:rPr>
          <w:rFonts w:ascii="Arial" w:hAnsi="Arial" w:cs="Arial"/>
          <w:b/>
          <w:bCs/>
          <w:sz w:val="22"/>
          <w:szCs w:val="22"/>
        </w:rPr>
        <w:ptab w:relativeTo="margin" w:alignment="right" w:leader="none"/>
      </w:r>
      <w:r>
        <w:rPr>
          <w:rFonts w:ascii="Arial" w:hAnsi="Arial" w:cs="Arial"/>
          <w:sz w:val="22"/>
          <w:szCs w:val="22"/>
        </w:rPr>
        <w:t>………………………………………………………………………10</w:t>
      </w:r>
      <w:r w:rsidR="00705468">
        <w:rPr>
          <w:rFonts w:ascii="Arial" w:hAnsi="Arial" w:cs="Arial"/>
          <w:sz w:val="22"/>
          <w:szCs w:val="22"/>
        </w:rPr>
        <w:t>7</w:t>
      </w:r>
    </w:p>
    <w:p w14:paraId="10CDEE75" w14:textId="2A079E0C" w:rsidR="00300EC3" w:rsidRPr="005975AF" w:rsidRDefault="00300EC3" w:rsidP="00195B28">
      <w:pPr>
        <w:pStyle w:val="ListParagraph"/>
        <w:numPr>
          <w:ilvl w:val="1"/>
          <w:numId w:val="8"/>
        </w:numPr>
        <w:spacing w:after="160"/>
        <w:jc w:val="both"/>
        <w:rPr>
          <w:rFonts w:ascii="Arial" w:hAnsi="Arial" w:cs="Arial"/>
          <w:sz w:val="22"/>
          <w:szCs w:val="22"/>
        </w:rPr>
      </w:pPr>
      <w:r w:rsidRPr="005975AF">
        <w:rPr>
          <w:rFonts w:ascii="Arial" w:hAnsi="Arial" w:cs="Arial"/>
          <w:b/>
          <w:bCs/>
          <w:sz w:val="22"/>
          <w:szCs w:val="22"/>
        </w:rPr>
        <w:t>Introduction</w:t>
      </w:r>
      <w:r w:rsidR="00517785">
        <w:rPr>
          <w:rFonts w:ascii="Arial" w:hAnsi="Arial" w:cs="Arial"/>
          <w:b/>
          <w:bCs/>
          <w:sz w:val="22"/>
          <w:szCs w:val="22"/>
        </w:rPr>
        <w:ptab w:relativeTo="margin" w:alignment="right" w:leader="none"/>
      </w:r>
      <w:r w:rsidRPr="005975AF">
        <w:rPr>
          <w:rFonts w:ascii="Arial" w:eastAsia="Times New Roman" w:hAnsi="Arial" w:cs="Arial"/>
          <w:sz w:val="22"/>
          <w:szCs w:val="22"/>
        </w:rPr>
        <w:t>………….…………</w:t>
      </w:r>
      <w:r w:rsidR="000B5A72">
        <w:rPr>
          <w:rFonts w:ascii="Arial" w:eastAsia="Times New Roman" w:hAnsi="Arial" w:cs="Arial"/>
          <w:sz w:val="22"/>
          <w:szCs w:val="22"/>
        </w:rPr>
        <w:t>……….</w:t>
      </w:r>
      <w:r w:rsidRPr="005975AF">
        <w:rPr>
          <w:rFonts w:ascii="Arial" w:eastAsia="Times New Roman" w:hAnsi="Arial" w:cs="Arial"/>
          <w:sz w:val="22"/>
          <w:szCs w:val="22"/>
        </w:rPr>
        <w:t>………………………...………</w:t>
      </w:r>
      <w:proofErr w:type="gramStart"/>
      <w:r w:rsidRPr="005975AF">
        <w:rPr>
          <w:rFonts w:ascii="Arial" w:eastAsia="Times New Roman" w:hAnsi="Arial" w:cs="Arial"/>
          <w:sz w:val="22"/>
          <w:szCs w:val="22"/>
        </w:rPr>
        <w:t>…..</w:t>
      </w:r>
      <w:proofErr w:type="gramEnd"/>
      <w:r w:rsidRPr="005975AF">
        <w:rPr>
          <w:rFonts w:ascii="Arial" w:eastAsia="Times New Roman" w:hAnsi="Arial" w:cs="Arial"/>
          <w:sz w:val="22"/>
          <w:szCs w:val="22"/>
        </w:rPr>
        <w:t>…...</w:t>
      </w:r>
      <w:r w:rsidR="000B5A72">
        <w:rPr>
          <w:rFonts w:ascii="Arial" w:eastAsia="Times New Roman" w:hAnsi="Arial" w:cs="Arial"/>
          <w:sz w:val="22"/>
          <w:szCs w:val="22"/>
        </w:rPr>
        <w:t>10</w:t>
      </w:r>
      <w:r w:rsidR="00705468">
        <w:rPr>
          <w:rFonts w:ascii="Arial" w:eastAsia="Times New Roman" w:hAnsi="Arial" w:cs="Arial"/>
          <w:sz w:val="22"/>
          <w:szCs w:val="22"/>
        </w:rPr>
        <w:t>8</w:t>
      </w:r>
    </w:p>
    <w:p w14:paraId="05C2965D" w14:textId="5B6F3CD6" w:rsidR="00300EC3" w:rsidRPr="005975AF" w:rsidRDefault="00300EC3" w:rsidP="00195B28">
      <w:pPr>
        <w:pStyle w:val="ListParagraph"/>
        <w:numPr>
          <w:ilvl w:val="1"/>
          <w:numId w:val="8"/>
        </w:numPr>
        <w:spacing w:after="160"/>
        <w:jc w:val="both"/>
        <w:rPr>
          <w:rFonts w:ascii="Arial" w:hAnsi="Arial" w:cs="Arial"/>
          <w:sz w:val="22"/>
          <w:szCs w:val="22"/>
        </w:rPr>
      </w:pPr>
      <w:r w:rsidRPr="005975AF">
        <w:rPr>
          <w:rFonts w:ascii="Arial" w:eastAsia="Times New Roman" w:hAnsi="Arial" w:cs="Arial"/>
          <w:b/>
          <w:bCs/>
          <w:sz w:val="22"/>
          <w:szCs w:val="22"/>
        </w:rPr>
        <w:t>Methods</w:t>
      </w:r>
      <w:r w:rsidR="00517785">
        <w:rPr>
          <w:rFonts w:ascii="Arial" w:eastAsia="Times New Roman" w:hAnsi="Arial" w:cs="Arial"/>
          <w:b/>
          <w:bCs/>
          <w:sz w:val="22"/>
          <w:szCs w:val="22"/>
        </w:rPr>
        <w:ptab w:relativeTo="margin" w:alignment="right" w:leader="none"/>
      </w:r>
      <w:r w:rsidRPr="005975AF">
        <w:rPr>
          <w:rFonts w:ascii="Arial" w:eastAsia="Times New Roman" w:hAnsi="Arial" w:cs="Arial"/>
          <w:sz w:val="22"/>
          <w:szCs w:val="22"/>
        </w:rPr>
        <w:t>…………………………………………………………………………</w:t>
      </w:r>
    </w:p>
    <w:p w14:paraId="6DB06B1E" w14:textId="2EDC737D" w:rsidR="004A1D63" w:rsidRPr="005975AF" w:rsidRDefault="00501B5F" w:rsidP="00195B28">
      <w:pPr>
        <w:pStyle w:val="ListParagraph"/>
        <w:numPr>
          <w:ilvl w:val="2"/>
          <w:numId w:val="8"/>
        </w:numPr>
        <w:spacing w:after="160"/>
        <w:jc w:val="both"/>
        <w:rPr>
          <w:rFonts w:ascii="Arial" w:hAnsi="Arial" w:cs="Arial"/>
          <w:sz w:val="22"/>
          <w:szCs w:val="22"/>
        </w:rPr>
      </w:pPr>
      <w:r w:rsidRPr="005975AF">
        <w:rPr>
          <w:rFonts w:ascii="Arial" w:eastAsia="Times New Roman" w:hAnsi="Arial" w:cs="Arial"/>
          <w:i/>
          <w:iCs/>
          <w:sz w:val="22"/>
          <w:szCs w:val="22"/>
        </w:rPr>
        <w:t xml:space="preserve">Stage 1: </w:t>
      </w:r>
      <w:r w:rsidRPr="005975AF">
        <w:rPr>
          <w:rFonts w:ascii="Arial" w:hAnsi="Arial" w:cs="Arial"/>
          <w:i/>
          <w:iCs/>
          <w:sz w:val="22"/>
          <w:szCs w:val="22"/>
        </w:rPr>
        <w:t>The relationship between technical characteristics and collision performance</w:t>
      </w:r>
      <w:r w:rsidR="00517785">
        <w:rPr>
          <w:rFonts w:ascii="Arial" w:hAnsi="Arial" w:cs="Arial"/>
          <w:i/>
          <w:iCs/>
          <w:sz w:val="22"/>
          <w:szCs w:val="22"/>
        </w:rPr>
        <w:ptab w:relativeTo="margin" w:alignment="right" w:leader="none"/>
      </w:r>
      <w:r w:rsidRPr="005975AF">
        <w:rPr>
          <w:rFonts w:ascii="Arial" w:eastAsia="Times New Roman" w:hAnsi="Arial" w:cs="Arial"/>
          <w:sz w:val="22"/>
          <w:szCs w:val="22"/>
        </w:rPr>
        <w:t xml:space="preserve"> </w:t>
      </w:r>
      <w:r w:rsidR="00300EC3" w:rsidRPr="005975AF">
        <w:rPr>
          <w:rFonts w:ascii="Arial" w:eastAsia="Times New Roman" w:hAnsi="Arial" w:cs="Arial"/>
          <w:sz w:val="22"/>
          <w:szCs w:val="22"/>
        </w:rPr>
        <w:t>……………………………………………………</w:t>
      </w:r>
      <w:r w:rsidR="000B5A72">
        <w:rPr>
          <w:rFonts w:ascii="Arial" w:eastAsia="Times New Roman" w:hAnsi="Arial" w:cs="Arial"/>
          <w:sz w:val="22"/>
          <w:szCs w:val="22"/>
        </w:rPr>
        <w:t>……………….1</w:t>
      </w:r>
      <w:r w:rsidR="00705468">
        <w:rPr>
          <w:rFonts w:ascii="Arial" w:eastAsia="Times New Roman" w:hAnsi="Arial" w:cs="Arial"/>
          <w:sz w:val="22"/>
          <w:szCs w:val="22"/>
        </w:rPr>
        <w:t>10</w:t>
      </w:r>
    </w:p>
    <w:p w14:paraId="51F89A27" w14:textId="7DB84E44" w:rsidR="00501B5F" w:rsidRPr="005975AF" w:rsidRDefault="00501B5F" w:rsidP="00195B28">
      <w:pPr>
        <w:pStyle w:val="ListParagraph"/>
        <w:numPr>
          <w:ilvl w:val="3"/>
          <w:numId w:val="8"/>
        </w:numPr>
        <w:spacing w:after="160"/>
        <w:jc w:val="both"/>
        <w:rPr>
          <w:rFonts w:ascii="Arial" w:hAnsi="Arial" w:cs="Arial"/>
          <w:sz w:val="22"/>
          <w:szCs w:val="22"/>
        </w:rPr>
      </w:pPr>
      <w:r w:rsidRPr="005975AF">
        <w:rPr>
          <w:rFonts w:ascii="Arial" w:eastAsia="Times New Roman" w:hAnsi="Arial" w:cs="Arial"/>
          <w:i/>
          <w:iCs/>
          <w:sz w:val="22"/>
          <w:szCs w:val="22"/>
        </w:rPr>
        <w:t xml:space="preserve">Stage 1: </w:t>
      </w:r>
      <w:r w:rsidRPr="000B5A72">
        <w:rPr>
          <w:rFonts w:ascii="Arial" w:eastAsia="Times New Roman" w:hAnsi="Arial" w:cs="Arial"/>
          <w:sz w:val="22"/>
          <w:szCs w:val="22"/>
        </w:rPr>
        <w:t>Participants</w:t>
      </w:r>
      <w:r w:rsidR="000B5A72">
        <w:rPr>
          <w:rFonts w:ascii="Arial" w:eastAsia="Times New Roman" w:hAnsi="Arial" w:cs="Arial"/>
          <w:sz w:val="22"/>
          <w:szCs w:val="22"/>
        </w:rPr>
        <w:ptab w:relativeTo="margin" w:alignment="right" w:leader="none"/>
      </w:r>
      <w:r w:rsidR="000B5A72">
        <w:rPr>
          <w:rFonts w:ascii="Arial" w:eastAsia="Times New Roman" w:hAnsi="Arial" w:cs="Arial"/>
          <w:sz w:val="22"/>
          <w:szCs w:val="22"/>
        </w:rPr>
        <w:t>………………………………………………</w:t>
      </w:r>
      <w:proofErr w:type="gramStart"/>
      <w:r w:rsidR="000B5A72">
        <w:rPr>
          <w:rFonts w:ascii="Arial" w:eastAsia="Times New Roman" w:hAnsi="Arial" w:cs="Arial"/>
          <w:sz w:val="22"/>
          <w:szCs w:val="22"/>
        </w:rPr>
        <w:t>…..</w:t>
      </w:r>
      <w:proofErr w:type="gramEnd"/>
      <w:r w:rsidR="000B5A72">
        <w:rPr>
          <w:rFonts w:ascii="Arial" w:eastAsia="Times New Roman" w:hAnsi="Arial" w:cs="Arial"/>
          <w:sz w:val="22"/>
          <w:szCs w:val="22"/>
        </w:rPr>
        <w:t>1</w:t>
      </w:r>
      <w:r w:rsidR="00705468">
        <w:rPr>
          <w:rFonts w:ascii="Arial" w:eastAsia="Times New Roman" w:hAnsi="Arial" w:cs="Arial"/>
          <w:sz w:val="22"/>
          <w:szCs w:val="22"/>
        </w:rPr>
        <w:t>10</w:t>
      </w:r>
    </w:p>
    <w:p w14:paraId="0BEFE770" w14:textId="5CE1E5C8" w:rsidR="00501B5F" w:rsidRPr="005975AF" w:rsidRDefault="00501B5F" w:rsidP="00195B28">
      <w:pPr>
        <w:pStyle w:val="ListParagraph"/>
        <w:numPr>
          <w:ilvl w:val="3"/>
          <w:numId w:val="8"/>
        </w:numPr>
        <w:spacing w:after="160"/>
        <w:jc w:val="both"/>
        <w:rPr>
          <w:rFonts w:ascii="Arial" w:hAnsi="Arial" w:cs="Arial"/>
          <w:sz w:val="22"/>
          <w:szCs w:val="22"/>
        </w:rPr>
      </w:pPr>
      <w:r w:rsidRPr="005975AF">
        <w:rPr>
          <w:rFonts w:ascii="Arial" w:eastAsia="Times New Roman" w:hAnsi="Arial" w:cs="Arial"/>
          <w:i/>
          <w:iCs/>
          <w:sz w:val="22"/>
          <w:szCs w:val="22"/>
        </w:rPr>
        <w:t>Stage 1: Procedures</w:t>
      </w:r>
      <w:r w:rsidR="00517785">
        <w:rPr>
          <w:rFonts w:ascii="Arial" w:eastAsia="Times New Roman" w:hAnsi="Arial" w:cs="Arial"/>
          <w:i/>
          <w:iCs/>
          <w:sz w:val="22"/>
          <w:szCs w:val="22"/>
        </w:rPr>
        <w:ptab w:relativeTo="margin" w:alignment="right" w:leader="none"/>
      </w:r>
      <w:r w:rsidR="000B5A72">
        <w:rPr>
          <w:rFonts w:ascii="Arial" w:eastAsia="Times New Roman" w:hAnsi="Arial" w:cs="Arial"/>
          <w:i/>
          <w:iCs/>
          <w:sz w:val="22"/>
          <w:szCs w:val="22"/>
        </w:rPr>
        <w:t>………………………………………………</w:t>
      </w:r>
      <w:proofErr w:type="gramStart"/>
      <w:r w:rsidR="000B5A72">
        <w:rPr>
          <w:rFonts w:ascii="Arial" w:eastAsia="Times New Roman" w:hAnsi="Arial" w:cs="Arial"/>
          <w:i/>
          <w:iCs/>
          <w:sz w:val="22"/>
          <w:szCs w:val="22"/>
        </w:rPr>
        <w:t>…..</w:t>
      </w:r>
      <w:proofErr w:type="gramEnd"/>
      <w:r w:rsidR="000B5A72" w:rsidRPr="000B5A72">
        <w:rPr>
          <w:rFonts w:ascii="Arial" w:eastAsia="Times New Roman" w:hAnsi="Arial" w:cs="Arial"/>
          <w:sz w:val="22"/>
          <w:szCs w:val="22"/>
        </w:rPr>
        <w:t>11</w:t>
      </w:r>
      <w:r w:rsidR="00705468">
        <w:rPr>
          <w:rFonts w:ascii="Arial" w:eastAsia="Times New Roman" w:hAnsi="Arial" w:cs="Arial"/>
          <w:sz w:val="22"/>
          <w:szCs w:val="22"/>
        </w:rPr>
        <w:t>5</w:t>
      </w:r>
    </w:p>
    <w:p w14:paraId="22498EBF" w14:textId="507159C1" w:rsidR="00501B5F" w:rsidRPr="005975AF" w:rsidRDefault="00D522E2" w:rsidP="00195B28">
      <w:pPr>
        <w:pStyle w:val="ListParagraph"/>
        <w:numPr>
          <w:ilvl w:val="3"/>
          <w:numId w:val="8"/>
        </w:numPr>
        <w:spacing w:after="160"/>
        <w:jc w:val="both"/>
        <w:rPr>
          <w:rFonts w:ascii="Arial" w:hAnsi="Arial" w:cs="Arial"/>
          <w:sz w:val="22"/>
          <w:szCs w:val="22"/>
        </w:rPr>
      </w:pPr>
      <w:r w:rsidRPr="005975AF">
        <w:rPr>
          <w:rFonts w:ascii="Arial" w:eastAsia="Times New Roman" w:hAnsi="Arial" w:cs="Arial"/>
          <w:i/>
          <w:iCs/>
          <w:sz w:val="22"/>
          <w:szCs w:val="22"/>
        </w:rPr>
        <w:t>Stage 1: Statistical analysis</w:t>
      </w:r>
      <w:r w:rsidR="00517785">
        <w:rPr>
          <w:rFonts w:ascii="Arial" w:eastAsia="Times New Roman" w:hAnsi="Arial" w:cs="Arial"/>
          <w:i/>
          <w:iCs/>
          <w:sz w:val="22"/>
          <w:szCs w:val="22"/>
        </w:rPr>
        <w:ptab w:relativeTo="margin" w:alignment="right" w:leader="none"/>
      </w:r>
    </w:p>
    <w:p w14:paraId="4024623E" w14:textId="6794DF46" w:rsidR="004A1D63" w:rsidRPr="005975AF" w:rsidRDefault="00A144E6" w:rsidP="00195B28">
      <w:pPr>
        <w:pStyle w:val="ListParagraph"/>
        <w:numPr>
          <w:ilvl w:val="2"/>
          <w:numId w:val="8"/>
        </w:numPr>
        <w:spacing w:after="160"/>
        <w:jc w:val="both"/>
        <w:rPr>
          <w:rFonts w:ascii="Arial" w:hAnsi="Arial" w:cs="Arial"/>
          <w:sz w:val="22"/>
          <w:szCs w:val="22"/>
        </w:rPr>
      </w:pPr>
      <w:r w:rsidRPr="005975AF">
        <w:rPr>
          <w:rFonts w:ascii="Arial" w:eastAsia="Times New Roman" w:hAnsi="Arial" w:cs="Arial"/>
          <w:sz w:val="22"/>
          <w:szCs w:val="22"/>
        </w:rPr>
        <w:t xml:space="preserve">Stage 2: </w:t>
      </w:r>
      <w:r w:rsidRPr="005975AF">
        <w:rPr>
          <w:rFonts w:ascii="Arial" w:hAnsi="Arial" w:cs="Arial"/>
          <w:i/>
          <w:iCs/>
          <w:sz w:val="22"/>
          <w:szCs w:val="22"/>
        </w:rPr>
        <w:t>The relationship between technical and physical characteristics</w:t>
      </w:r>
      <w:r w:rsidR="00823953">
        <w:rPr>
          <w:rFonts w:ascii="Arial" w:hAnsi="Arial" w:cs="Arial"/>
          <w:i/>
          <w:iCs/>
          <w:sz w:val="22"/>
          <w:szCs w:val="22"/>
        </w:rPr>
        <w:ptab w:relativeTo="margin" w:alignment="right" w:leader="none"/>
      </w:r>
      <w:r w:rsidR="00823953">
        <w:rPr>
          <w:rFonts w:ascii="Arial" w:hAnsi="Arial" w:cs="Arial"/>
          <w:i/>
          <w:iCs/>
          <w:sz w:val="22"/>
          <w:szCs w:val="22"/>
        </w:rPr>
        <w:t>.</w:t>
      </w:r>
      <w:r w:rsidR="00823953" w:rsidRPr="00823953">
        <w:rPr>
          <w:rFonts w:ascii="Arial" w:hAnsi="Arial" w:cs="Arial"/>
          <w:sz w:val="22"/>
          <w:szCs w:val="22"/>
        </w:rPr>
        <w:t>1</w:t>
      </w:r>
      <w:r w:rsidR="0059400A">
        <w:rPr>
          <w:rFonts w:ascii="Arial" w:hAnsi="Arial" w:cs="Arial"/>
          <w:sz w:val="22"/>
          <w:szCs w:val="22"/>
        </w:rPr>
        <w:t>1</w:t>
      </w:r>
      <w:r w:rsidR="00705468">
        <w:rPr>
          <w:rFonts w:ascii="Arial" w:hAnsi="Arial" w:cs="Arial"/>
          <w:sz w:val="22"/>
          <w:szCs w:val="22"/>
        </w:rPr>
        <w:t>9</w:t>
      </w:r>
    </w:p>
    <w:p w14:paraId="32AAA66D" w14:textId="0BDE82BE" w:rsidR="00A144E6" w:rsidRPr="005975AF" w:rsidRDefault="00501B5F" w:rsidP="00195B28">
      <w:pPr>
        <w:pStyle w:val="ListParagraph"/>
        <w:numPr>
          <w:ilvl w:val="3"/>
          <w:numId w:val="8"/>
        </w:numPr>
        <w:spacing w:after="160"/>
        <w:jc w:val="both"/>
        <w:rPr>
          <w:rFonts w:ascii="Arial" w:hAnsi="Arial" w:cs="Arial"/>
          <w:sz w:val="22"/>
          <w:szCs w:val="22"/>
        </w:rPr>
      </w:pPr>
      <w:r w:rsidRPr="005975AF">
        <w:rPr>
          <w:rFonts w:ascii="Arial" w:hAnsi="Arial" w:cs="Arial"/>
          <w:i/>
          <w:iCs/>
          <w:sz w:val="22"/>
          <w:szCs w:val="22"/>
        </w:rPr>
        <w:t xml:space="preserve">Stage </w:t>
      </w:r>
      <w:r w:rsidR="00A144E6" w:rsidRPr="005975AF">
        <w:rPr>
          <w:rFonts w:ascii="Arial" w:hAnsi="Arial" w:cs="Arial"/>
          <w:i/>
          <w:iCs/>
          <w:sz w:val="22"/>
          <w:szCs w:val="22"/>
        </w:rPr>
        <w:t>2: Participants</w:t>
      </w:r>
      <w:r w:rsidR="00517785">
        <w:rPr>
          <w:rFonts w:ascii="Arial" w:hAnsi="Arial" w:cs="Arial"/>
          <w:i/>
          <w:iCs/>
          <w:sz w:val="22"/>
          <w:szCs w:val="22"/>
        </w:rPr>
        <w:ptab w:relativeTo="margin" w:alignment="right" w:leader="none"/>
      </w:r>
      <w:r w:rsidR="00A144E6" w:rsidRPr="005975AF">
        <w:rPr>
          <w:rFonts w:ascii="Arial" w:hAnsi="Arial" w:cs="Arial"/>
          <w:sz w:val="22"/>
          <w:szCs w:val="22"/>
        </w:rPr>
        <w:t>………………………………</w:t>
      </w:r>
      <w:r w:rsidR="00823953">
        <w:rPr>
          <w:rFonts w:ascii="Arial" w:hAnsi="Arial" w:cs="Arial"/>
          <w:sz w:val="22"/>
          <w:szCs w:val="22"/>
        </w:rPr>
        <w:t>….</w:t>
      </w:r>
      <w:r w:rsidR="00A144E6" w:rsidRPr="005975AF">
        <w:rPr>
          <w:rFonts w:ascii="Arial" w:hAnsi="Arial" w:cs="Arial"/>
          <w:sz w:val="22"/>
          <w:szCs w:val="22"/>
        </w:rPr>
        <w:t>……………….</w:t>
      </w:r>
      <w:r w:rsidR="00823953">
        <w:rPr>
          <w:rFonts w:ascii="Arial" w:hAnsi="Arial" w:cs="Arial"/>
          <w:sz w:val="22"/>
          <w:szCs w:val="22"/>
        </w:rPr>
        <w:t>1</w:t>
      </w:r>
      <w:r w:rsidR="0059400A">
        <w:rPr>
          <w:rFonts w:ascii="Arial" w:hAnsi="Arial" w:cs="Arial"/>
          <w:sz w:val="22"/>
          <w:szCs w:val="22"/>
        </w:rPr>
        <w:t>1</w:t>
      </w:r>
      <w:r w:rsidR="00705468">
        <w:rPr>
          <w:rFonts w:ascii="Arial" w:hAnsi="Arial" w:cs="Arial"/>
          <w:sz w:val="22"/>
          <w:szCs w:val="22"/>
        </w:rPr>
        <w:t>9</w:t>
      </w:r>
    </w:p>
    <w:p w14:paraId="2F94C6CF" w14:textId="2E058EBF" w:rsidR="00A144E6" w:rsidRPr="005975AF" w:rsidRDefault="00A144E6" w:rsidP="00195B28">
      <w:pPr>
        <w:pStyle w:val="ListParagraph"/>
        <w:numPr>
          <w:ilvl w:val="3"/>
          <w:numId w:val="8"/>
        </w:numPr>
        <w:spacing w:after="160"/>
        <w:jc w:val="both"/>
        <w:rPr>
          <w:rFonts w:ascii="Arial" w:hAnsi="Arial" w:cs="Arial"/>
          <w:sz w:val="22"/>
          <w:szCs w:val="22"/>
        </w:rPr>
      </w:pPr>
      <w:r w:rsidRPr="005975AF">
        <w:rPr>
          <w:rFonts w:ascii="Arial" w:hAnsi="Arial" w:cs="Arial"/>
          <w:i/>
          <w:iCs/>
          <w:sz w:val="22"/>
          <w:szCs w:val="22"/>
        </w:rPr>
        <w:t>Stage 2: Procedures</w:t>
      </w:r>
      <w:r w:rsidR="00517785">
        <w:rPr>
          <w:rFonts w:ascii="Arial" w:hAnsi="Arial" w:cs="Arial"/>
          <w:i/>
          <w:iCs/>
          <w:sz w:val="22"/>
          <w:szCs w:val="22"/>
        </w:rPr>
        <w:ptab w:relativeTo="margin" w:alignment="right" w:leader="none"/>
      </w:r>
      <w:r w:rsidRPr="005975AF">
        <w:rPr>
          <w:rFonts w:ascii="Arial" w:hAnsi="Arial" w:cs="Arial"/>
          <w:sz w:val="22"/>
          <w:szCs w:val="22"/>
        </w:rPr>
        <w:t>……………………………</w:t>
      </w:r>
      <w:r w:rsidR="00823953">
        <w:rPr>
          <w:rFonts w:ascii="Arial" w:hAnsi="Arial" w:cs="Arial"/>
          <w:sz w:val="22"/>
          <w:szCs w:val="22"/>
        </w:rPr>
        <w:t>….</w:t>
      </w:r>
      <w:r w:rsidRPr="005975AF">
        <w:rPr>
          <w:rFonts w:ascii="Arial" w:hAnsi="Arial" w:cs="Arial"/>
          <w:sz w:val="22"/>
          <w:szCs w:val="22"/>
        </w:rPr>
        <w:t>………………….</w:t>
      </w:r>
      <w:r w:rsidR="00823953">
        <w:rPr>
          <w:rFonts w:ascii="Arial" w:hAnsi="Arial" w:cs="Arial"/>
          <w:sz w:val="22"/>
          <w:szCs w:val="22"/>
        </w:rPr>
        <w:t>1</w:t>
      </w:r>
      <w:r w:rsidR="0059400A">
        <w:rPr>
          <w:rFonts w:ascii="Arial" w:hAnsi="Arial" w:cs="Arial"/>
          <w:sz w:val="22"/>
          <w:szCs w:val="22"/>
        </w:rPr>
        <w:t>1</w:t>
      </w:r>
      <w:r w:rsidR="00705468">
        <w:rPr>
          <w:rFonts w:ascii="Arial" w:hAnsi="Arial" w:cs="Arial"/>
          <w:sz w:val="22"/>
          <w:szCs w:val="22"/>
        </w:rPr>
        <w:t>9</w:t>
      </w:r>
    </w:p>
    <w:p w14:paraId="2E9F5065" w14:textId="36E0ABF9" w:rsidR="00770A08" w:rsidRPr="005975AF" w:rsidRDefault="00A144E6" w:rsidP="00195B28">
      <w:pPr>
        <w:pStyle w:val="ListParagraph"/>
        <w:numPr>
          <w:ilvl w:val="3"/>
          <w:numId w:val="8"/>
        </w:numPr>
        <w:spacing w:after="160"/>
        <w:jc w:val="both"/>
        <w:rPr>
          <w:rFonts w:ascii="Arial" w:hAnsi="Arial" w:cs="Arial"/>
          <w:sz w:val="22"/>
          <w:szCs w:val="22"/>
        </w:rPr>
      </w:pPr>
      <w:r w:rsidRPr="005975AF">
        <w:rPr>
          <w:rFonts w:ascii="Arial" w:hAnsi="Arial" w:cs="Arial"/>
          <w:i/>
          <w:iCs/>
          <w:sz w:val="22"/>
          <w:szCs w:val="22"/>
        </w:rPr>
        <w:t>Stage 3: Statistical analysis</w:t>
      </w:r>
      <w:r w:rsidR="00517785">
        <w:rPr>
          <w:rFonts w:ascii="Arial" w:hAnsi="Arial" w:cs="Arial"/>
          <w:i/>
          <w:iCs/>
          <w:sz w:val="22"/>
          <w:szCs w:val="22"/>
        </w:rPr>
        <w:ptab w:relativeTo="margin" w:alignment="right" w:leader="none"/>
      </w:r>
      <w:r w:rsidRPr="005975AF">
        <w:rPr>
          <w:rFonts w:ascii="Arial" w:hAnsi="Arial" w:cs="Arial"/>
          <w:sz w:val="22"/>
          <w:szCs w:val="22"/>
        </w:rPr>
        <w:t>………………</w:t>
      </w:r>
      <w:r w:rsidR="00823953">
        <w:rPr>
          <w:rFonts w:ascii="Arial" w:hAnsi="Arial" w:cs="Arial"/>
          <w:sz w:val="22"/>
          <w:szCs w:val="22"/>
        </w:rPr>
        <w:t>….</w:t>
      </w:r>
      <w:r w:rsidRPr="005975AF">
        <w:rPr>
          <w:rFonts w:ascii="Arial" w:hAnsi="Arial" w:cs="Arial"/>
          <w:sz w:val="22"/>
          <w:szCs w:val="22"/>
        </w:rPr>
        <w:t>……………………….</w:t>
      </w:r>
      <w:r w:rsidR="00823953">
        <w:rPr>
          <w:rFonts w:ascii="Arial" w:hAnsi="Arial" w:cs="Arial"/>
          <w:sz w:val="22"/>
          <w:szCs w:val="22"/>
        </w:rPr>
        <w:t>1</w:t>
      </w:r>
      <w:r w:rsidR="00705468">
        <w:rPr>
          <w:rFonts w:ascii="Arial" w:hAnsi="Arial" w:cs="Arial"/>
          <w:sz w:val="22"/>
          <w:szCs w:val="22"/>
        </w:rPr>
        <w:t>20</w:t>
      </w:r>
    </w:p>
    <w:p w14:paraId="45FE5022" w14:textId="458125B3" w:rsidR="00770A08" w:rsidRPr="005975AF" w:rsidRDefault="00770A08" w:rsidP="00195B28">
      <w:pPr>
        <w:pStyle w:val="ListParagraph"/>
        <w:numPr>
          <w:ilvl w:val="1"/>
          <w:numId w:val="8"/>
        </w:numPr>
        <w:spacing w:after="160"/>
        <w:jc w:val="both"/>
        <w:rPr>
          <w:rFonts w:ascii="Arial" w:hAnsi="Arial" w:cs="Arial"/>
          <w:sz w:val="22"/>
          <w:szCs w:val="22"/>
        </w:rPr>
      </w:pPr>
      <w:r w:rsidRPr="005975AF">
        <w:rPr>
          <w:rFonts w:ascii="Arial" w:hAnsi="Arial" w:cs="Arial"/>
          <w:b/>
          <w:bCs/>
          <w:sz w:val="22"/>
          <w:szCs w:val="22"/>
        </w:rPr>
        <w:t>Results</w:t>
      </w:r>
      <w:r w:rsidR="00517785">
        <w:rPr>
          <w:rFonts w:ascii="Arial" w:hAnsi="Arial" w:cs="Arial"/>
          <w:b/>
          <w:bCs/>
          <w:sz w:val="22"/>
          <w:szCs w:val="22"/>
        </w:rPr>
        <w:ptab w:relativeTo="margin" w:alignment="right" w:leader="none"/>
      </w:r>
      <w:r w:rsidRPr="005975AF">
        <w:rPr>
          <w:rFonts w:ascii="Arial" w:hAnsi="Arial" w:cs="Arial"/>
          <w:sz w:val="22"/>
          <w:szCs w:val="22"/>
        </w:rPr>
        <w:t>………………………………………………………………………</w:t>
      </w:r>
      <w:r w:rsidR="00823953">
        <w:rPr>
          <w:rFonts w:ascii="Arial" w:hAnsi="Arial" w:cs="Arial"/>
          <w:sz w:val="22"/>
          <w:szCs w:val="22"/>
        </w:rPr>
        <w:t>……</w:t>
      </w:r>
      <w:proofErr w:type="gramStart"/>
      <w:r w:rsidR="00823953">
        <w:rPr>
          <w:rFonts w:ascii="Arial" w:hAnsi="Arial" w:cs="Arial"/>
          <w:sz w:val="22"/>
          <w:szCs w:val="22"/>
        </w:rPr>
        <w:t>…..</w:t>
      </w:r>
      <w:proofErr w:type="gramEnd"/>
      <w:r w:rsidR="00823953">
        <w:rPr>
          <w:rFonts w:ascii="Arial" w:hAnsi="Arial" w:cs="Arial"/>
          <w:sz w:val="22"/>
          <w:szCs w:val="22"/>
        </w:rPr>
        <w:t>1</w:t>
      </w:r>
      <w:r w:rsidR="00705468">
        <w:rPr>
          <w:rFonts w:ascii="Arial" w:hAnsi="Arial" w:cs="Arial"/>
          <w:sz w:val="22"/>
          <w:szCs w:val="22"/>
        </w:rPr>
        <w:t>20</w:t>
      </w:r>
    </w:p>
    <w:p w14:paraId="64159CEC" w14:textId="60E24A50" w:rsidR="004A1D63" w:rsidRDefault="00770A08" w:rsidP="00195B28">
      <w:pPr>
        <w:pStyle w:val="ListParagraph"/>
        <w:numPr>
          <w:ilvl w:val="1"/>
          <w:numId w:val="8"/>
        </w:numPr>
        <w:spacing w:after="160"/>
        <w:jc w:val="both"/>
        <w:rPr>
          <w:rFonts w:ascii="Arial" w:hAnsi="Arial" w:cs="Arial"/>
          <w:sz w:val="22"/>
          <w:szCs w:val="22"/>
        </w:rPr>
      </w:pPr>
      <w:r w:rsidRPr="005975AF">
        <w:rPr>
          <w:rFonts w:ascii="Arial" w:hAnsi="Arial" w:cs="Arial"/>
          <w:b/>
          <w:bCs/>
          <w:sz w:val="22"/>
          <w:szCs w:val="22"/>
        </w:rPr>
        <w:t>Discussion</w:t>
      </w:r>
      <w:r w:rsidR="00517785">
        <w:rPr>
          <w:rFonts w:ascii="Arial" w:hAnsi="Arial" w:cs="Arial"/>
          <w:b/>
          <w:bCs/>
          <w:sz w:val="22"/>
          <w:szCs w:val="22"/>
        </w:rPr>
        <w:ptab w:relativeTo="margin" w:alignment="right" w:leader="none"/>
      </w:r>
      <w:r w:rsidRPr="005975AF">
        <w:rPr>
          <w:rFonts w:ascii="Arial" w:hAnsi="Arial" w:cs="Arial"/>
          <w:sz w:val="22"/>
          <w:szCs w:val="22"/>
        </w:rPr>
        <w:t>……………………………………</w:t>
      </w:r>
      <w:r w:rsidR="005E2439">
        <w:rPr>
          <w:rFonts w:ascii="Arial" w:hAnsi="Arial" w:cs="Arial"/>
          <w:sz w:val="22"/>
          <w:szCs w:val="22"/>
        </w:rPr>
        <w:t>…</w:t>
      </w:r>
      <w:r w:rsidRPr="005975AF">
        <w:rPr>
          <w:rFonts w:ascii="Arial" w:hAnsi="Arial" w:cs="Arial"/>
          <w:sz w:val="22"/>
          <w:szCs w:val="22"/>
        </w:rPr>
        <w:t>…………………………………...</w:t>
      </w:r>
      <w:r w:rsidR="00823953">
        <w:rPr>
          <w:rFonts w:ascii="Arial" w:hAnsi="Arial" w:cs="Arial"/>
          <w:sz w:val="22"/>
          <w:szCs w:val="22"/>
        </w:rPr>
        <w:t>12</w:t>
      </w:r>
      <w:r w:rsidR="00705468">
        <w:rPr>
          <w:rFonts w:ascii="Arial" w:hAnsi="Arial" w:cs="Arial"/>
          <w:sz w:val="22"/>
          <w:szCs w:val="22"/>
        </w:rPr>
        <w:t>4</w:t>
      </w:r>
      <w:r w:rsidR="00501B5F" w:rsidRPr="005975AF">
        <w:rPr>
          <w:rFonts w:ascii="Arial" w:hAnsi="Arial" w:cs="Arial"/>
          <w:sz w:val="22"/>
          <w:szCs w:val="22"/>
        </w:rPr>
        <w:t xml:space="preserve"> </w:t>
      </w:r>
    </w:p>
    <w:p w14:paraId="7906F08F" w14:textId="7BF69FB3" w:rsidR="008930A1" w:rsidRDefault="008930A1" w:rsidP="000175D7">
      <w:pPr>
        <w:spacing w:after="160"/>
        <w:jc w:val="both"/>
        <w:rPr>
          <w:rFonts w:ascii="Arial" w:hAnsi="Arial" w:cs="Arial"/>
          <w:sz w:val="22"/>
          <w:szCs w:val="22"/>
        </w:rPr>
      </w:pPr>
      <w:r w:rsidRPr="008930A1">
        <w:rPr>
          <w:rFonts w:ascii="Arial" w:hAnsi="Arial" w:cs="Arial"/>
          <w:b/>
          <w:bCs/>
          <w:sz w:val="22"/>
          <w:szCs w:val="22"/>
        </w:rPr>
        <w:lastRenderedPageBreak/>
        <w:t xml:space="preserve">Chapter </w:t>
      </w:r>
      <w:r>
        <w:rPr>
          <w:rFonts w:ascii="Arial" w:hAnsi="Arial" w:cs="Arial"/>
          <w:b/>
          <w:bCs/>
          <w:sz w:val="22"/>
          <w:szCs w:val="22"/>
        </w:rPr>
        <w:t>7</w:t>
      </w:r>
      <w:r w:rsidRPr="008930A1">
        <w:rPr>
          <w:rFonts w:ascii="Arial" w:hAnsi="Arial" w:cs="Arial"/>
          <w:b/>
          <w:bCs/>
          <w:sz w:val="22"/>
          <w:szCs w:val="22"/>
        </w:rPr>
        <w:t xml:space="preserve">: </w:t>
      </w:r>
      <w:r>
        <w:rPr>
          <w:rFonts w:ascii="Arial" w:hAnsi="Arial" w:cs="Arial"/>
          <w:b/>
          <w:bCs/>
          <w:sz w:val="22"/>
          <w:szCs w:val="22"/>
        </w:rPr>
        <w:t>General discussion</w:t>
      </w:r>
      <w:r>
        <w:rPr>
          <w:rFonts w:ascii="Arial" w:hAnsi="Arial" w:cs="Arial"/>
          <w:b/>
          <w:bCs/>
          <w:sz w:val="22"/>
          <w:szCs w:val="22"/>
        </w:rPr>
        <w:ptab w:relativeTo="margin" w:alignment="right" w:leader="none"/>
      </w:r>
      <w:r w:rsidRPr="00823953">
        <w:rPr>
          <w:rFonts w:ascii="Arial" w:hAnsi="Arial" w:cs="Arial"/>
          <w:sz w:val="22"/>
          <w:szCs w:val="22"/>
        </w:rPr>
        <w:t>……………</w:t>
      </w:r>
      <w:proofErr w:type="gramStart"/>
      <w:r w:rsidRPr="00823953">
        <w:rPr>
          <w:rFonts w:ascii="Arial" w:hAnsi="Arial" w:cs="Arial"/>
          <w:sz w:val="22"/>
          <w:szCs w:val="22"/>
        </w:rPr>
        <w:t>…</w:t>
      </w:r>
      <w:r w:rsidR="00823953">
        <w:rPr>
          <w:rFonts w:ascii="Arial" w:hAnsi="Arial" w:cs="Arial"/>
          <w:sz w:val="22"/>
          <w:szCs w:val="22"/>
        </w:rPr>
        <w:t>..</w:t>
      </w:r>
      <w:proofErr w:type="gramEnd"/>
      <w:r w:rsidRPr="00823953">
        <w:rPr>
          <w:rFonts w:ascii="Arial" w:hAnsi="Arial" w:cs="Arial"/>
          <w:sz w:val="22"/>
          <w:szCs w:val="22"/>
        </w:rPr>
        <w:t>………………………………</w:t>
      </w:r>
      <w:proofErr w:type="gramStart"/>
      <w:r w:rsidRPr="00823953">
        <w:rPr>
          <w:rFonts w:ascii="Arial" w:hAnsi="Arial" w:cs="Arial"/>
          <w:sz w:val="22"/>
          <w:szCs w:val="22"/>
        </w:rPr>
        <w:t>…..</w:t>
      </w:r>
      <w:proofErr w:type="gramEnd"/>
      <w:r w:rsidRPr="00823953">
        <w:rPr>
          <w:rFonts w:ascii="Arial" w:hAnsi="Arial" w:cs="Arial"/>
          <w:sz w:val="22"/>
          <w:szCs w:val="22"/>
        </w:rPr>
        <w:t>………</w:t>
      </w:r>
      <w:proofErr w:type="gramStart"/>
      <w:r w:rsidRPr="00823953">
        <w:rPr>
          <w:rFonts w:ascii="Arial" w:hAnsi="Arial" w:cs="Arial"/>
          <w:sz w:val="22"/>
          <w:szCs w:val="22"/>
        </w:rPr>
        <w:t>…</w:t>
      </w:r>
      <w:r w:rsidRPr="008930A1">
        <w:rPr>
          <w:rFonts w:ascii="Arial" w:hAnsi="Arial" w:cs="Arial"/>
          <w:sz w:val="22"/>
          <w:szCs w:val="22"/>
        </w:rPr>
        <w:t>..</w:t>
      </w:r>
      <w:proofErr w:type="gramEnd"/>
      <w:r w:rsidR="00823953">
        <w:rPr>
          <w:rFonts w:ascii="Arial" w:hAnsi="Arial" w:cs="Arial"/>
          <w:sz w:val="22"/>
          <w:szCs w:val="22"/>
        </w:rPr>
        <w:t>13</w:t>
      </w:r>
      <w:r w:rsidR="00705468">
        <w:rPr>
          <w:rFonts w:ascii="Arial" w:hAnsi="Arial" w:cs="Arial"/>
          <w:sz w:val="22"/>
          <w:szCs w:val="22"/>
        </w:rPr>
        <w:t>3</w:t>
      </w:r>
    </w:p>
    <w:p w14:paraId="32A234B5" w14:textId="7A8FD2C4" w:rsidR="008930A1" w:rsidRPr="008930A1" w:rsidRDefault="008930A1" w:rsidP="00195B28">
      <w:pPr>
        <w:pStyle w:val="ListParagraph"/>
        <w:numPr>
          <w:ilvl w:val="1"/>
          <w:numId w:val="33"/>
        </w:numPr>
        <w:spacing w:after="160"/>
        <w:jc w:val="both"/>
        <w:rPr>
          <w:rFonts w:ascii="Arial" w:hAnsi="Arial" w:cs="Arial"/>
          <w:sz w:val="22"/>
          <w:szCs w:val="22"/>
        </w:rPr>
      </w:pPr>
      <w:r w:rsidRPr="008930A1">
        <w:rPr>
          <w:rFonts w:ascii="Arial" w:hAnsi="Arial" w:cs="Arial"/>
          <w:sz w:val="22"/>
          <w:szCs w:val="22"/>
        </w:rPr>
        <w:t>Introduction</w:t>
      </w:r>
      <w:r w:rsidRPr="008930A1">
        <w:ptab w:relativeTo="margin" w:alignment="right" w:leader="none"/>
      </w:r>
      <w:r w:rsidRPr="008930A1">
        <w:rPr>
          <w:rFonts w:ascii="Arial" w:eastAsia="Times New Roman" w:hAnsi="Arial" w:cs="Arial"/>
          <w:sz w:val="22"/>
          <w:szCs w:val="22"/>
        </w:rPr>
        <w:t>………….…………………………………...………</w:t>
      </w:r>
      <w:proofErr w:type="gramStart"/>
      <w:r w:rsidRPr="008930A1">
        <w:rPr>
          <w:rFonts w:ascii="Arial" w:eastAsia="Times New Roman" w:hAnsi="Arial" w:cs="Arial"/>
          <w:sz w:val="22"/>
          <w:szCs w:val="22"/>
        </w:rPr>
        <w:t>…..</w:t>
      </w:r>
      <w:proofErr w:type="gramEnd"/>
      <w:r w:rsidRPr="008930A1">
        <w:rPr>
          <w:rFonts w:ascii="Arial" w:eastAsia="Times New Roman" w:hAnsi="Arial" w:cs="Arial"/>
          <w:sz w:val="22"/>
          <w:szCs w:val="22"/>
        </w:rPr>
        <w:t>…...…</w:t>
      </w:r>
      <w:r w:rsidR="00823953">
        <w:rPr>
          <w:rFonts w:ascii="Arial" w:eastAsia="Times New Roman" w:hAnsi="Arial" w:cs="Arial"/>
          <w:sz w:val="22"/>
          <w:szCs w:val="22"/>
        </w:rPr>
        <w:t>……….13</w:t>
      </w:r>
      <w:r w:rsidR="00705468">
        <w:rPr>
          <w:rFonts w:ascii="Arial" w:eastAsia="Times New Roman" w:hAnsi="Arial" w:cs="Arial"/>
          <w:sz w:val="22"/>
          <w:szCs w:val="22"/>
        </w:rPr>
        <w:t>3</w:t>
      </w:r>
    </w:p>
    <w:p w14:paraId="15D134CC" w14:textId="5A4BCFA1" w:rsidR="00823953" w:rsidRPr="00823953" w:rsidRDefault="008930A1" w:rsidP="00195B28">
      <w:pPr>
        <w:pStyle w:val="ListParagraph"/>
        <w:numPr>
          <w:ilvl w:val="1"/>
          <w:numId w:val="33"/>
        </w:numPr>
        <w:spacing w:after="160"/>
        <w:jc w:val="both"/>
        <w:rPr>
          <w:rFonts w:ascii="Arial" w:hAnsi="Arial" w:cs="Arial"/>
          <w:sz w:val="22"/>
          <w:szCs w:val="22"/>
        </w:rPr>
      </w:pPr>
      <w:r w:rsidRPr="008930A1">
        <w:rPr>
          <w:rFonts w:ascii="Arial" w:hAnsi="Arial" w:cs="Arial"/>
          <w:sz w:val="22"/>
          <w:szCs w:val="22"/>
        </w:rPr>
        <w:t>Addressing the research questions</w:t>
      </w:r>
      <w:r w:rsidRPr="008930A1">
        <w:rPr>
          <w:rFonts w:ascii="Arial" w:hAnsi="Arial" w:cs="Arial"/>
          <w:sz w:val="22"/>
          <w:szCs w:val="22"/>
        </w:rPr>
        <w:ptab w:relativeTo="margin" w:alignment="right" w:leader="none"/>
      </w:r>
      <w:r w:rsidR="00823953">
        <w:rPr>
          <w:rFonts w:ascii="Arial" w:hAnsi="Arial" w:cs="Arial"/>
          <w:sz w:val="22"/>
          <w:szCs w:val="22"/>
        </w:rPr>
        <w:t>………………………………………………...13</w:t>
      </w:r>
      <w:r w:rsidR="00705468">
        <w:rPr>
          <w:rFonts w:ascii="Arial" w:hAnsi="Arial" w:cs="Arial"/>
          <w:sz w:val="22"/>
          <w:szCs w:val="22"/>
        </w:rPr>
        <w:t>3</w:t>
      </w:r>
    </w:p>
    <w:p w14:paraId="145629A8" w14:textId="474C8F87" w:rsidR="008930A1" w:rsidRPr="008930A1" w:rsidRDefault="008930A1" w:rsidP="00195B28">
      <w:pPr>
        <w:pStyle w:val="ListParagraph"/>
        <w:numPr>
          <w:ilvl w:val="1"/>
          <w:numId w:val="33"/>
        </w:numPr>
        <w:spacing w:after="160"/>
        <w:jc w:val="both"/>
        <w:rPr>
          <w:rFonts w:ascii="Arial" w:hAnsi="Arial" w:cs="Arial"/>
          <w:sz w:val="22"/>
          <w:szCs w:val="22"/>
        </w:rPr>
      </w:pPr>
      <w:r w:rsidRPr="008930A1">
        <w:rPr>
          <w:rFonts w:ascii="Arial" w:hAnsi="Arial" w:cs="Arial"/>
          <w:sz w:val="22"/>
          <w:szCs w:val="22"/>
        </w:rPr>
        <w:t xml:space="preserve">Critical reflections </w:t>
      </w:r>
      <w:r w:rsidR="000175D7">
        <w:rPr>
          <w:rFonts w:ascii="Arial" w:hAnsi="Arial" w:cs="Arial"/>
          <w:sz w:val="22"/>
          <w:szCs w:val="22"/>
        </w:rPr>
        <w:t>and recommendations</w:t>
      </w:r>
      <w:r w:rsidRPr="008930A1">
        <w:rPr>
          <w:rFonts w:ascii="Arial" w:hAnsi="Arial" w:cs="Arial"/>
          <w:sz w:val="22"/>
          <w:szCs w:val="22"/>
        </w:rPr>
        <w:ptab w:relativeTo="margin" w:alignment="right" w:leader="none"/>
      </w:r>
      <w:r w:rsidR="00D07139">
        <w:rPr>
          <w:rFonts w:ascii="Arial" w:hAnsi="Arial" w:cs="Arial"/>
          <w:sz w:val="22"/>
          <w:szCs w:val="22"/>
        </w:rPr>
        <w:t>…………………………………………14</w:t>
      </w:r>
      <w:r w:rsidR="00705468">
        <w:rPr>
          <w:rFonts w:ascii="Arial" w:hAnsi="Arial" w:cs="Arial"/>
          <w:sz w:val="22"/>
          <w:szCs w:val="22"/>
        </w:rPr>
        <w:t>6</w:t>
      </w:r>
    </w:p>
    <w:p w14:paraId="6FDBF94E" w14:textId="2D80F7D8" w:rsidR="00D07139" w:rsidRDefault="008930A1" w:rsidP="00195B28">
      <w:pPr>
        <w:pStyle w:val="ListParagraph"/>
        <w:numPr>
          <w:ilvl w:val="1"/>
          <w:numId w:val="33"/>
        </w:numPr>
        <w:spacing w:after="160"/>
        <w:jc w:val="both"/>
        <w:rPr>
          <w:rFonts w:ascii="Arial" w:hAnsi="Arial" w:cs="Arial"/>
          <w:sz w:val="22"/>
          <w:szCs w:val="22"/>
        </w:rPr>
      </w:pPr>
      <w:r w:rsidRPr="008930A1">
        <w:rPr>
          <w:rFonts w:ascii="Arial" w:hAnsi="Arial" w:cs="Arial"/>
          <w:sz w:val="22"/>
          <w:szCs w:val="22"/>
        </w:rPr>
        <w:t xml:space="preserve">Thesis conclusions and practical </w:t>
      </w:r>
      <w:r w:rsidR="000175D7">
        <w:rPr>
          <w:rFonts w:ascii="Arial" w:hAnsi="Arial" w:cs="Arial"/>
          <w:sz w:val="22"/>
          <w:szCs w:val="22"/>
        </w:rPr>
        <w:t>outcomes</w:t>
      </w:r>
      <w:r w:rsidRPr="008930A1">
        <w:rPr>
          <w:rFonts w:ascii="Arial" w:hAnsi="Arial" w:cs="Arial"/>
          <w:sz w:val="22"/>
          <w:szCs w:val="22"/>
        </w:rPr>
        <w:ptab w:relativeTo="margin" w:alignment="right" w:leader="none"/>
      </w:r>
      <w:r w:rsidR="00D07139">
        <w:rPr>
          <w:rFonts w:ascii="Arial" w:hAnsi="Arial" w:cs="Arial"/>
          <w:sz w:val="22"/>
          <w:szCs w:val="22"/>
        </w:rPr>
        <w:t>………………………………………14</w:t>
      </w:r>
      <w:r w:rsidR="00705468">
        <w:rPr>
          <w:rFonts w:ascii="Arial" w:hAnsi="Arial" w:cs="Arial"/>
          <w:sz w:val="22"/>
          <w:szCs w:val="22"/>
        </w:rPr>
        <w:t>8</w:t>
      </w:r>
    </w:p>
    <w:p w14:paraId="1D3DEFF8" w14:textId="48B20D40" w:rsidR="00E236E6" w:rsidRPr="00E236E6" w:rsidRDefault="00E236E6" w:rsidP="00E236E6">
      <w:pPr>
        <w:spacing w:after="160"/>
        <w:jc w:val="both"/>
        <w:rPr>
          <w:rFonts w:ascii="Arial" w:hAnsi="Arial" w:cs="Arial"/>
          <w:b/>
          <w:bCs/>
          <w:sz w:val="22"/>
          <w:szCs w:val="22"/>
        </w:rPr>
      </w:pPr>
      <w:r w:rsidRPr="00E236E6">
        <w:rPr>
          <w:rFonts w:ascii="Arial" w:hAnsi="Arial" w:cs="Arial"/>
          <w:b/>
          <w:bCs/>
          <w:sz w:val="22"/>
          <w:szCs w:val="22"/>
        </w:rPr>
        <w:t>Chapter 8: Practical guidelines</w:t>
      </w:r>
      <w:r>
        <w:rPr>
          <w:rFonts w:ascii="Arial" w:hAnsi="Arial" w:cs="Arial"/>
          <w:b/>
          <w:bCs/>
          <w:sz w:val="22"/>
          <w:szCs w:val="22"/>
        </w:rPr>
        <w:ptab w:relativeTo="margin" w:alignment="right" w:leader="none"/>
      </w:r>
      <w:r w:rsidRPr="00E236E6">
        <w:rPr>
          <w:rFonts w:ascii="Arial" w:hAnsi="Arial" w:cs="Arial"/>
          <w:sz w:val="22"/>
          <w:szCs w:val="22"/>
        </w:rPr>
        <w:t>..………………………………………………………………1</w:t>
      </w:r>
      <w:r w:rsidR="00705468">
        <w:rPr>
          <w:rFonts w:ascii="Arial" w:hAnsi="Arial" w:cs="Arial"/>
          <w:sz w:val="22"/>
          <w:szCs w:val="22"/>
        </w:rPr>
        <w:t>49</w:t>
      </w:r>
      <w:r w:rsidRPr="00E236E6">
        <w:rPr>
          <w:rFonts w:ascii="Arial" w:hAnsi="Arial" w:cs="Arial"/>
          <w:sz w:val="22"/>
          <w:szCs w:val="22"/>
        </w:rPr>
        <w:ptab w:relativeTo="margin" w:alignment="right" w:leader="none"/>
      </w:r>
      <w:r w:rsidRPr="00E236E6">
        <w:rPr>
          <w:rFonts w:ascii="Arial" w:hAnsi="Arial" w:cs="Arial"/>
          <w:sz w:val="22"/>
          <w:szCs w:val="22"/>
        </w:rPr>
        <w:ptab w:relativeTo="margin" w:alignment="right" w:leader="none"/>
      </w:r>
    </w:p>
    <w:p w14:paraId="2E19E63B" w14:textId="624CBDC7" w:rsidR="008930A1" w:rsidRDefault="008B34AB" w:rsidP="000175D7">
      <w:pPr>
        <w:spacing w:after="160"/>
        <w:jc w:val="both"/>
        <w:rPr>
          <w:rFonts w:ascii="Arial" w:hAnsi="Arial" w:cs="Arial"/>
          <w:sz w:val="22"/>
          <w:szCs w:val="22"/>
        </w:rPr>
      </w:pPr>
      <w:r w:rsidRPr="008B34AB">
        <w:rPr>
          <w:rFonts w:ascii="Arial" w:hAnsi="Arial" w:cs="Arial"/>
          <w:b/>
          <w:bCs/>
          <w:sz w:val="22"/>
          <w:szCs w:val="22"/>
        </w:rPr>
        <w:t>References</w:t>
      </w:r>
      <w:r>
        <w:rPr>
          <w:rFonts w:ascii="Arial" w:hAnsi="Arial" w:cs="Arial"/>
          <w:sz w:val="22"/>
          <w:szCs w:val="22"/>
        </w:rPr>
        <w:ptab w:relativeTo="margin" w:alignment="right" w:leader="none"/>
      </w:r>
      <w:r>
        <w:rPr>
          <w:rFonts w:ascii="Arial" w:hAnsi="Arial" w:cs="Arial"/>
          <w:sz w:val="22"/>
          <w:szCs w:val="22"/>
        </w:rPr>
        <w:t>………………………………………………………………………………………...15</w:t>
      </w:r>
      <w:r w:rsidR="0059400A">
        <w:rPr>
          <w:rFonts w:ascii="Arial" w:hAnsi="Arial" w:cs="Arial"/>
          <w:sz w:val="22"/>
          <w:szCs w:val="22"/>
        </w:rPr>
        <w:t>5</w:t>
      </w:r>
    </w:p>
    <w:p w14:paraId="095E5831" w14:textId="762F14BA" w:rsidR="00CD2D55" w:rsidRDefault="00CD2D55" w:rsidP="000175D7">
      <w:pPr>
        <w:spacing w:after="160"/>
        <w:jc w:val="both"/>
        <w:rPr>
          <w:rFonts w:ascii="Arial" w:hAnsi="Arial" w:cs="Arial"/>
          <w:sz w:val="22"/>
          <w:szCs w:val="22"/>
        </w:rPr>
      </w:pPr>
      <w:r w:rsidRPr="00CD2D55">
        <w:rPr>
          <w:rFonts w:ascii="Arial" w:hAnsi="Arial" w:cs="Arial"/>
          <w:b/>
          <w:bCs/>
          <w:sz w:val="22"/>
          <w:szCs w:val="22"/>
        </w:rPr>
        <w:t>Appendix A: Ethical approval for thesis investigations</w:t>
      </w:r>
      <w:r w:rsidRPr="00CD2D55">
        <w:rPr>
          <w:rFonts w:ascii="Arial" w:hAnsi="Arial" w:cs="Arial"/>
          <w:b/>
          <w:bCs/>
          <w:sz w:val="22"/>
          <w:szCs w:val="22"/>
        </w:rPr>
        <w:ptab w:relativeTo="margin" w:alignment="right" w:leader="none"/>
      </w:r>
      <w:r>
        <w:rPr>
          <w:rFonts w:ascii="Arial" w:hAnsi="Arial" w:cs="Arial"/>
          <w:sz w:val="22"/>
          <w:szCs w:val="22"/>
        </w:rPr>
        <w:t>…………………………………16</w:t>
      </w:r>
      <w:r w:rsidR="0027714D">
        <w:rPr>
          <w:rFonts w:ascii="Arial" w:hAnsi="Arial" w:cs="Arial"/>
          <w:sz w:val="22"/>
          <w:szCs w:val="22"/>
        </w:rPr>
        <w:t>4</w:t>
      </w:r>
    </w:p>
    <w:p w14:paraId="696CEC78" w14:textId="0342A527" w:rsidR="0027714D" w:rsidRPr="000047AF" w:rsidRDefault="0027714D" w:rsidP="000047AF">
      <w:pPr>
        <w:spacing w:after="160"/>
        <w:jc w:val="both"/>
        <w:rPr>
          <w:rFonts w:ascii="Arial" w:hAnsi="Arial" w:cs="Arial"/>
          <w:b/>
          <w:bCs/>
          <w:sz w:val="22"/>
          <w:szCs w:val="22"/>
        </w:rPr>
      </w:pPr>
      <w:r w:rsidRPr="0027714D">
        <w:rPr>
          <w:rFonts w:ascii="Arial" w:hAnsi="Arial" w:cs="Arial"/>
          <w:b/>
          <w:bCs/>
          <w:sz w:val="22"/>
          <w:szCs w:val="22"/>
        </w:rPr>
        <w:t>Appendix B: Correlation plots for principal components analysis (PCA)</w:t>
      </w:r>
      <w:r>
        <w:rPr>
          <w:rFonts w:ascii="Arial" w:hAnsi="Arial" w:cs="Arial"/>
          <w:b/>
          <w:bCs/>
          <w:sz w:val="22"/>
          <w:szCs w:val="22"/>
        </w:rPr>
        <w:ptab w:relativeTo="margin" w:alignment="right" w:leader="none"/>
      </w:r>
      <w:r w:rsidRPr="0027714D">
        <w:rPr>
          <w:rFonts w:ascii="Arial" w:hAnsi="Arial" w:cs="Arial"/>
          <w:sz w:val="22"/>
          <w:szCs w:val="22"/>
        </w:rPr>
        <w:t>…………</w:t>
      </w:r>
      <w:proofErr w:type="gramStart"/>
      <w:r w:rsidRPr="0027714D">
        <w:rPr>
          <w:rFonts w:ascii="Arial" w:hAnsi="Arial" w:cs="Arial"/>
          <w:sz w:val="22"/>
          <w:szCs w:val="22"/>
        </w:rPr>
        <w:t>…..</w:t>
      </w:r>
      <w:proofErr w:type="gramEnd"/>
      <w:r w:rsidRPr="0027714D">
        <w:rPr>
          <w:rFonts w:ascii="Arial" w:hAnsi="Arial" w:cs="Arial"/>
          <w:sz w:val="22"/>
          <w:szCs w:val="22"/>
        </w:rPr>
        <w:t>165</w:t>
      </w:r>
    </w:p>
    <w:p w14:paraId="40E54B49" w14:textId="6E385C87" w:rsidR="0027714D" w:rsidRPr="0027714D" w:rsidRDefault="0027714D" w:rsidP="0027714D">
      <w:pPr>
        <w:widowControl w:val="0"/>
        <w:autoSpaceDE w:val="0"/>
        <w:autoSpaceDN w:val="0"/>
        <w:adjustRightInd w:val="0"/>
        <w:rPr>
          <w:rFonts w:ascii="Arial" w:hAnsi="Arial" w:cs="Arial"/>
          <w:sz w:val="22"/>
        </w:rPr>
      </w:pPr>
      <w:r w:rsidRPr="0027714D">
        <w:rPr>
          <w:rFonts w:ascii="Arial" w:hAnsi="Arial" w:cs="Arial"/>
          <w:b/>
          <w:bCs/>
          <w:sz w:val="22"/>
        </w:rPr>
        <w:t xml:space="preserve">Appendix C: Bar charts of the standardised coefficients of partial least squares regression (PLSR) analysis </w:t>
      </w:r>
      <w:r w:rsidR="000047AF" w:rsidRPr="000047AF">
        <w:rPr>
          <w:rFonts w:ascii="Arial" w:hAnsi="Arial" w:cs="Arial"/>
          <w:sz w:val="22"/>
        </w:rPr>
        <w:t>……</w:t>
      </w:r>
      <w:r w:rsidR="000047AF">
        <w:rPr>
          <w:rFonts w:ascii="Arial" w:hAnsi="Arial" w:cs="Arial"/>
          <w:sz w:val="22"/>
        </w:rPr>
        <w:t>.</w:t>
      </w:r>
      <w:r w:rsidR="000047AF" w:rsidRPr="000047AF">
        <w:rPr>
          <w:rFonts w:ascii="Arial" w:hAnsi="Arial" w:cs="Arial"/>
          <w:sz w:val="22"/>
        </w:rPr>
        <w:t>………</w:t>
      </w:r>
      <w:proofErr w:type="gramStart"/>
      <w:r w:rsidR="000047AF" w:rsidRPr="000047AF">
        <w:rPr>
          <w:rFonts w:ascii="Arial" w:hAnsi="Arial" w:cs="Arial"/>
          <w:sz w:val="22"/>
        </w:rPr>
        <w:t>…..</w:t>
      </w:r>
      <w:proofErr w:type="gramEnd"/>
      <w:r w:rsidRPr="000047AF">
        <w:rPr>
          <w:rFonts w:ascii="Arial" w:hAnsi="Arial" w:cs="Arial"/>
          <w:sz w:val="22"/>
        </w:rPr>
        <w:t>………</w:t>
      </w:r>
      <w:r>
        <w:rPr>
          <w:rFonts w:ascii="Arial" w:hAnsi="Arial" w:cs="Arial"/>
          <w:sz w:val="22"/>
        </w:rPr>
        <w:t>…………………………………………16</w:t>
      </w:r>
      <w:r w:rsidR="000047AF">
        <w:rPr>
          <w:rFonts w:ascii="Arial" w:hAnsi="Arial" w:cs="Arial"/>
          <w:sz w:val="22"/>
        </w:rPr>
        <w:t>6</w:t>
      </w:r>
    </w:p>
    <w:p w14:paraId="041B7F37" w14:textId="77777777" w:rsidR="00AF65D2" w:rsidRDefault="00AF65D2" w:rsidP="000175D7">
      <w:pPr>
        <w:spacing w:after="160"/>
        <w:jc w:val="both"/>
        <w:rPr>
          <w:rFonts w:ascii="Arial" w:hAnsi="Arial" w:cs="Arial"/>
          <w:b/>
          <w:bCs/>
          <w:sz w:val="22"/>
          <w:szCs w:val="22"/>
        </w:rPr>
      </w:pPr>
    </w:p>
    <w:p w14:paraId="6121DE0C" w14:textId="398D4A35" w:rsidR="002B7E72" w:rsidRPr="002B7E72" w:rsidRDefault="001444C3" w:rsidP="000175D7">
      <w:pPr>
        <w:spacing w:after="160"/>
        <w:jc w:val="both"/>
        <w:rPr>
          <w:rFonts w:ascii="Arial" w:hAnsi="Arial" w:cs="Arial"/>
          <w:b/>
          <w:bCs/>
          <w:sz w:val="22"/>
          <w:szCs w:val="22"/>
        </w:rPr>
      </w:pPr>
      <w:r w:rsidRPr="002B7E72">
        <w:rPr>
          <w:rFonts w:ascii="Arial" w:hAnsi="Arial" w:cs="Arial"/>
          <w:b/>
          <w:bCs/>
          <w:sz w:val="22"/>
          <w:szCs w:val="22"/>
        </w:rPr>
        <w:t>Word count</w:t>
      </w:r>
      <w:r w:rsidR="002B7E72" w:rsidRPr="002B7E72">
        <w:rPr>
          <w:rFonts w:ascii="Arial" w:hAnsi="Arial" w:cs="Arial"/>
          <w:b/>
          <w:bCs/>
          <w:sz w:val="22"/>
          <w:szCs w:val="22"/>
        </w:rPr>
        <w:t>:</w:t>
      </w:r>
      <w:r w:rsidRPr="002B7E72">
        <w:rPr>
          <w:rFonts w:ascii="Arial" w:hAnsi="Arial" w:cs="Arial"/>
          <w:b/>
          <w:bCs/>
          <w:sz w:val="22"/>
          <w:szCs w:val="22"/>
        </w:rPr>
        <w:t xml:space="preserve"> </w:t>
      </w:r>
      <w:r w:rsidR="00481DC8">
        <w:rPr>
          <w:rFonts w:ascii="Arial" w:hAnsi="Arial" w:cs="Arial"/>
          <w:sz w:val="22"/>
          <w:szCs w:val="22"/>
        </w:rPr>
        <w:t xml:space="preserve">51832 (including tables, </w:t>
      </w:r>
      <w:r w:rsidR="00FE162A">
        <w:rPr>
          <w:rFonts w:ascii="Arial" w:hAnsi="Arial" w:cs="Arial"/>
          <w:sz w:val="22"/>
          <w:szCs w:val="22"/>
        </w:rPr>
        <w:t>figures and their captions)</w:t>
      </w:r>
    </w:p>
    <w:p w14:paraId="1097756A" w14:textId="77777777" w:rsidR="008B34AB" w:rsidRDefault="008B34AB" w:rsidP="000175D7">
      <w:pPr>
        <w:spacing w:after="160"/>
        <w:jc w:val="both"/>
        <w:rPr>
          <w:rFonts w:ascii="Arial" w:hAnsi="Arial" w:cs="Arial"/>
          <w:sz w:val="22"/>
          <w:szCs w:val="22"/>
        </w:rPr>
      </w:pPr>
    </w:p>
    <w:p w14:paraId="14B47C01" w14:textId="68C0F07D" w:rsidR="008930A1" w:rsidRPr="008930A1" w:rsidRDefault="008930A1" w:rsidP="000175D7">
      <w:pPr>
        <w:spacing w:after="160"/>
        <w:jc w:val="both"/>
        <w:rPr>
          <w:rFonts w:ascii="Arial" w:hAnsi="Arial" w:cs="Arial"/>
          <w:sz w:val="22"/>
          <w:szCs w:val="22"/>
        </w:rPr>
      </w:pPr>
    </w:p>
    <w:p w14:paraId="73C8EF00" w14:textId="77777777" w:rsidR="008930A1" w:rsidRPr="008930A1" w:rsidRDefault="008930A1" w:rsidP="000175D7">
      <w:pPr>
        <w:spacing w:after="160"/>
        <w:jc w:val="both"/>
        <w:rPr>
          <w:rFonts w:ascii="Arial" w:hAnsi="Arial" w:cs="Arial"/>
          <w:sz w:val="22"/>
          <w:szCs w:val="22"/>
        </w:rPr>
      </w:pPr>
    </w:p>
    <w:p w14:paraId="3E2D8DA5" w14:textId="3FAEA937" w:rsidR="00021DB7" w:rsidRPr="005975AF" w:rsidRDefault="00021DB7" w:rsidP="000F426C">
      <w:pPr>
        <w:shd w:val="clear" w:color="auto" w:fill="FFFFFF"/>
        <w:spacing w:line="480" w:lineRule="auto"/>
        <w:rPr>
          <w:rFonts w:ascii="Arial" w:hAnsi="Arial" w:cs="Arial"/>
          <w:sz w:val="22"/>
          <w:szCs w:val="22"/>
        </w:rPr>
      </w:pPr>
    </w:p>
    <w:p w14:paraId="3CEBDDF4" w14:textId="77777777" w:rsidR="003E37CB" w:rsidRPr="005975AF" w:rsidRDefault="003E37CB" w:rsidP="00435C05">
      <w:pPr>
        <w:shd w:val="clear" w:color="auto" w:fill="FFFFFF"/>
        <w:spacing w:line="480" w:lineRule="auto"/>
        <w:rPr>
          <w:rFonts w:ascii="Arial" w:hAnsi="Arial" w:cs="Arial"/>
          <w:sz w:val="22"/>
          <w:szCs w:val="22"/>
        </w:rPr>
      </w:pPr>
    </w:p>
    <w:p w14:paraId="46FC8B1E" w14:textId="77777777" w:rsidR="00021DB7" w:rsidRPr="005975AF" w:rsidRDefault="00021DB7" w:rsidP="00435C05">
      <w:pPr>
        <w:shd w:val="clear" w:color="auto" w:fill="FFFFFF"/>
        <w:spacing w:line="480" w:lineRule="auto"/>
        <w:rPr>
          <w:rFonts w:ascii="Arial" w:hAnsi="Arial" w:cs="Arial"/>
          <w:sz w:val="22"/>
          <w:szCs w:val="22"/>
        </w:rPr>
      </w:pPr>
    </w:p>
    <w:p w14:paraId="4BBDD921" w14:textId="77777777" w:rsidR="007061B0" w:rsidRDefault="007061B0" w:rsidP="00B50ACB">
      <w:pPr>
        <w:pStyle w:val="Style6"/>
        <w:ind w:left="0"/>
        <w:rPr>
          <w:b/>
          <w:bCs/>
          <w:sz w:val="28"/>
          <w:szCs w:val="32"/>
        </w:rPr>
      </w:pPr>
      <w:bookmarkStart w:id="1" w:name="_Toc173169587"/>
    </w:p>
    <w:p w14:paraId="1AF5EE9E" w14:textId="77777777" w:rsidR="007061B0" w:rsidRDefault="007061B0" w:rsidP="00B50ACB">
      <w:pPr>
        <w:pStyle w:val="Style6"/>
        <w:ind w:left="0"/>
        <w:rPr>
          <w:b/>
          <w:bCs/>
          <w:sz w:val="28"/>
          <w:szCs w:val="32"/>
        </w:rPr>
      </w:pPr>
    </w:p>
    <w:p w14:paraId="2AA70A3B" w14:textId="77777777" w:rsidR="007061B0" w:rsidRDefault="007061B0" w:rsidP="00B50ACB">
      <w:pPr>
        <w:pStyle w:val="Style6"/>
        <w:ind w:left="0"/>
        <w:rPr>
          <w:b/>
          <w:bCs/>
          <w:sz w:val="28"/>
          <w:szCs w:val="32"/>
        </w:rPr>
      </w:pPr>
    </w:p>
    <w:p w14:paraId="6D912F94" w14:textId="77777777" w:rsidR="007061B0" w:rsidRDefault="007061B0" w:rsidP="00B50ACB">
      <w:pPr>
        <w:pStyle w:val="Style6"/>
        <w:ind w:left="0"/>
        <w:rPr>
          <w:b/>
          <w:bCs/>
          <w:sz w:val="28"/>
          <w:szCs w:val="32"/>
        </w:rPr>
      </w:pPr>
    </w:p>
    <w:p w14:paraId="7275D405" w14:textId="77777777" w:rsidR="007061B0" w:rsidRDefault="007061B0" w:rsidP="00B50ACB">
      <w:pPr>
        <w:pStyle w:val="Style6"/>
        <w:ind w:left="0"/>
        <w:rPr>
          <w:b/>
          <w:bCs/>
          <w:sz w:val="28"/>
          <w:szCs w:val="32"/>
        </w:rPr>
      </w:pPr>
    </w:p>
    <w:p w14:paraId="7FF5D82F" w14:textId="77777777" w:rsidR="007061B0" w:rsidRDefault="007061B0" w:rsidP="00B50ACB">
      <w:pPr>
        <w:pStyle w:val="Style6"/>
        <w:ind w:left="0"/>
        <w:rPr>
          <w:b/>
          <w:bCs/>
          <w:sz w:val="28"/>
          <w:szCs w:val="32"/>
        </w:rPr>
      </w:pPr>
    </w:p>
    <w:p w14:paraId="096C448B" w14:textId="77777777" w:rsidR="007061B0" w:rsidRDefault="007061B0" w:rsidP="00B50ACB">
      <w:pPr>
        <w:pStyle w:val="Style6"/>
        <w:ind w:left="0"/>
        <w:rPr>
          <w:b/>
          <w:bCs/>
          <w:sz w:val="28"/>
          <w:szCs w:val="32"/>
        </w:rPr>
      </w:pPr>
    </w:p>
    <w:p w14:paraId="01EA2243" w14:textId="77777777" w:rsidR="007061B0" w:rsidRDefault="007061B0" w:rsidP="00B50ACB">
      <w:pPr>
        <w:pStyle w:val="Style6"/>
        <w:ind w:left="0"/>
        <w:rPr>
          <w:b/>
          <w:bCs/>
          <w:sz w:val="28"/>
          <w:szCs w:val="32"/>
        </w:rPr>
      </w:pPr>
    </w:p>
    <w:p w14:paraId="0A51F6CA" w14:textId="77777777" w:rsidR="007061B0" w:rsidRDefault="007061B0" w:rsidP="00B50ACB">
      <w:pPr>
        <w:pStyle w:val="Style6"/>
        <w:ind w:left="0"/>
        <w:rPr>
          <w:b/>
          <w:bCs/>
          <w:sz w:val="28"/>
          <w:szCs w:val="32"/>
        </w:rPr>
      </w:pPr>
    </w:p>
    <w:p w14:paraId="7FB4DD0F" w14:textId="77777777" w:rsidR="007061B0" w:rsidRDefault="007061B0" w:rsidP="00B50ACB">
      <w:pPr>
        <w:pStyle w:val="Style6"/>
        <w:ind w:left="0"/>
        <w:rPr>
          <w:b/>
          <w:bCs/>
          <w:sz w:val="28"/>
          <w:szCs w:val="32"/>
        </w:rPr>
      </w:pPr>
    </w:p>
    <w:p w14:paraId="612BCC50" w14:textId="77777777" w:rsidR="007061B0" w:rsidRDefault="007061B0" w:rsidP="00B50ACB">
      <w:pPr>
        <w:pStyle w:val="Style6"/>
        <w:ind w:left="0"/>
        <w:rPr>
          <w:b/>
          <w:bCs/>
          <w:sz w:val="28"/>
          <w:szCs w:val="32"/>
        </w:rPr>
      </w:pPr>
    </w:p>
    <w:p w14:paraId="7845F618" w14:textId="77777777" w:rsidR="007061B0" w:rsidRDefault="007061B0" w:rsidP="00B50ACB">
      <w:pPr>
        <w:pStyle w:val="Style6"/>
        <w:ind w:left="0"/>
        <w:rPr>
          <w:b/>
          <w:bCs/>
          <w:sz w:val="28"/>
          <w:szCs w:val="32"/>
        </w:rPr>
      </w:pPr>
    </w:p>
    <w:p w14:paraId="06D4E797" w14:textId="77777777" w:rsidR="007061B0" w:rsidRDefault="007061B0" w:rsidP="00B50ACB">
      <w:pPr>
        <w:pStyle w:val="Style6"/>
        <w:ind w:left="0"/>
        <w:rPr>
          <w:b/>
          <w:bCs/>
          <w:sz w:val="28"/>
          <w:szCs w:val="32"/>
        </w:rPr>
      </w:pPr>
    </w:p>
    <w:p w14:paraId="1AFE8756" w14:textId="77777777" w:rsidR="007061B0" w:rsidRDefault="007061B0" w:rsidP="00B50ACB">
      <w:pPr>
        <w:pStyle w:val="Style6"/>
        <w:ind w:left="0"/>
        <w:rPr>
          <w:b/>
          <w:bCs/>
          <w:sz w:val="28"/>
          <w:szCs w:val="32"/>
        </w:rPr>
      </w:pPr>
    </w:p>
    <w:p w14:paraId="171DA048" w14:textId="77777777" w:rsidR="007061B0" w:rsidRDefault="007061B0" w:rsidP="00B50ACB">
      <w:pPr>
        <w:pStyle w:val="Style6"/>
        <w:ind w:left="0"/>
        <w:rPr>
          <w:b/>
          <w:bCs/>
          <w:sz w:val="28"/>
          <w:szCs w:val="32"/>
        </w:rPr>
      </w:pPr>
    </w:p>
    <w:p w14:paraId="56CEA84E" w14:textId="77777777" w:rsidR="007061B0" w:rsidRDefault="007061B0" w:rsidP="00B50ACB">
      <w:pPr>
        <w:pStyle w:val="Style6"/>
        <w:ind w:left="0"/>
        <w:rPr>
          <w:b/>
          <w:bCs/>
          <w:sz w:val="28"/>
          <w:szCs w:val="32"/>
        </w:rPr>
      </w:pPr>
    </w:p>
    <w:p w14:paraId="29FFF74E" w14:textId="77777777" w:rsidR="007061B0" w:rsidRDefault="007061B0" w:rsidP="00B50ACB">
      <w:pPr>
        <w:pStyle w:val="Style6"/>
        <w:ind w:left="0"/>
        <w:rPr>
          <w:b/>
          <w:bCs/>
          <w:sz w:val="28"/>
          <w:szCs w:val="32"/>
        </w:rPr>
      </w:pPr>
    </w:p>
    <w:p w14:paraId="5243D2BD" w14:textId="77777777" w:rsidR="007061B0" w:rsidRDefault="007061B0" w:rsidP="00B50ACB">
      <w:pPr>
        <w:pStyle w:val="Style6"/>
        <w:ind w:left="0"/>
        <w:rPr>
          <w:b/>
          <w:bCs/>
          <w:sz w:val="28"/>
          <w:szCs w:val="32"/>
        </w:rPr>
      </w:pPr>
    </w:p>
    <w:p w14:paraId="6B34D1B3" w14:textId="77777777" w:rsidR="007061B0" w:rsidRDefault="007061B0" w:rsidP="00B50ACB">
      <w:pPr>
        <w:pStyle w:val="Style6"/>
        <w:ind w:left="0"/>
        <w:rPr>
          <w:b/>
          <w:bCs/>
          <w:sz w:val="28"/>
          <w:szCs w:val="32"/>
        </w:rPr>
      </w:pPr>
    </w:p>
    <w:p w14:paraId="77183DA1" w14:textId="77777777" w:rsidR="007061B0" w:rsidRDefault="007061B0" w:rsidP="00B50ACB">
      <w:pPr>
        <w:pStyle w:val="Style6"/>
        <w:ind w:left="0"/>
        <w:rPr>
          <w:b/>
          <w:bCs/>
          <w:sz w:val="28"/>
          <w:szCs w:val="32"/>
        </w:rPr>
      </w:pPr>
    </w:p>
    <w:p w14:paraId="592200E5" w14:textId="77777777" w:rsidR="0042203A" w:rsidRDefault="0042203A" w:rsidP="00B50ACB">
      <w:pPr>
        <w:pStyle w:val="Style6"/>
        <w:ind w:left="0"/>
        <w:rPr>
          <w:b/>
          <w:bCs/>
          <w:sz w:val="28"/>
          <w:szCs w:val="32"/>
        </w:rPr>
      </w:pPr>
    </w:p>
    <w:p w14:paraId="065A02B8" w14:textId="77777777" w:rsidR="004C1243" w:rsidRDefault="004C1243" w:rsidP="0042203A">
      <w:pPr>
        <w:pStyle w:val="Style6"/>
        <w:ind w:left="0"/>
        <w:jc w:val="center"/>
        <w:rPr>
          <w:b/>
          <w:bCs/>
          <w:sz w:val="28"/>
          <w:szCs w:val="32"/>
        </w:rPr>
        <w:sectPr w:rsidR="004C1243" w:rsidSect="00FB0A06">
          <w:pgSz w:w="11906" w:h="16838"/>
          <w:pgMar w:top="1296" w:right="1440" w:bottom="1296" w:left="1440" w:header="706" w:footer="706" w:gutter="0"/>
          <w:lnNumType w:countBy="1" w:restart="continuous"/>
          <w:cols w:space="708"/>
          <w:docGrid w:linePitch="360"/>
        </w:sectPr>
      </w:pPr>
    </w:p>
    <w:p w14:paraId="4D230CC0" w14:textId="68F798AC" w:rsidR="00E27770" w:rsidRPr="00B50ACB" w:rsidRDefault="00E27770" w:rsidP="0042203A">
      <w:pPr>
        <w:pStyle w:val="Style6"/>
        <w:ind w:left="0"/>
        <w:jc w:val="center"/>
        <w:rPr>
          <w:b/>
          <w:bCs/>
        </w:rPr>
      </w:pPr>
      <w:r w:rsidRPr="00B50ACB">
        <w:rPr>
          <w:b/>
          <w:bCs/>
          <w:sz w:val="28"/>
          <w:szCs w:val="32"/>
        </w:rPr>
        <w:lastRenderedPageBreak/>
        <w:t xml:space="preserve">Chapter 1: </w:t>
      </w:r>
      <w:r w:rsidR="00686198" w:rsidRPr="00B50ACB">
        <w:rPr>
          <w:b/>
          <w:bCs/>
          <w:sz w:val="28"/>
          <w:szCs w:val="32"/>
        </w:rPr>
        <w:t>Introduction</w:t>
      </w:r>
      <w:r w:rsidR="00156B56" w:rsidRPr="00B50ACB">
        <w:rPr>
          <w:b/>
          <w:bCs/>
          <w:sz w:val="28"/>
          <w:szCs w:val="32"/>
        </w:rPr>
        <w:t xml:space="preserve"> to the program</w:t>
      </w:r>
      <w:r w:rsidR="00D72A4A" w:rsidRPr="00B50ACB">
        <w:rPr>
          <w:b/>
          <w:bCs/>
          <w:sz w:val="28"/>
          <w:szCs w:val="32"/>
        </w:rPr>
        <w:t>me</w:t>
      </w:r>
      <w:r w:rsidR="00156B56" w:rsidRPr="00B50ACB">
        <w:rPr>
          <w:b/>
          <w:bCs/>
          <w:sz w:val="28"/>
          <w:szCs w:val="32"/>
        </w:rPr>
        <w:t xml:space="preserve"> of work</w:t>
      </w:r>
      <w:bookmarkEnd w:id="1"/>
    </w:p>
    <w:p w14:paraId="2EFA7B1C" w14:textId="77777777" w:rsidR="00B50ACB" w:rsidRPr="00B50ACB" w:rsidRDefault="00B50ACB" w:rsidP="00B50ACB">
      <w:pPr>
        <w:pStyle w:val="Style6"/>
        <w:ind w:left="0"/>
      </w:pPr>
    </w:p>
    <w:p w14:paraId="001ABD44" w14:textId="3F52363F" w:rsidR="00A05E1B" w:rsidRPr="00A05E1B" w:rsidRDefault="003A7699" w:rsidP="00195B28">
      <w:pPr>
        <w:pStyle w:val="Style2"/>
        <w:numPr>
          <w:ilvl w:val="1"/>
          <w:numId w:val="34"/>
        </w:numPr>
        <w:spacing w:line="480" w:lineRule="auto"/>
        <w:rPr>
          <w:b/>
          <w:bCs/>
        </w:rPr>
      </w:pPr>
      <w:bookmarkStart w:id="2" w:name="_Toc173169588"/>
      <w:r w:rsidRPr="00B50ACB">
        <w:rPr>
          <w:b/>
          <w:bCs/>
        </w:rPr>
        <w:t xml:space="preserve">Research </w:t>
      </w:r>
      <w:r w:rsidR="00D72A4A" w:rsidRPr="00B50ACB">
        <w:rPr>
          <w:b/>
          <w:bCs/>
        </w:rPr>
        <w:t>O</w:t>
      </w:r>
      <w:r w:rsidRPr="00B50ACB">
        <w:rPr>
          <w:b/>
          <w:bCs/>
        </w:rPr>
        <w:t>verview</w:t>
      </w:r>
      <w:bookmarkEnd w:id="2"/>
    </w:p>
    <w:p w14:paraId="7C0E76B0" w14:textId="3E62DED6" w:rsidR="00686198" w:rsidRPr="005975AF" w:rsidRDefault="00686198" w:rsidP="00A05E1B">
      <w:pPr>
        <w:shd w:val="clear" w:color="auto" w:fill="FFFFFF"/>
        <w:spacing w:line="480" w:lineRule="auto"/>
        <w:jc w:val="both"/>
        <w:rPr>
          <w:rFonts w:ascii="Arial" w:hAnsi="Arial" w:cs="Arial"/>
          <w:sz w:val="22"/>
          <w:szCs w:val="22"/>
        </w:rPr>
      </w:pPr>
      <w:r w:rsidRPr="005975AF">
        <w:rPr>
          <w:rFonts w:ascii="Arial" w:hAnsi="Arial" w:cs="Arial"/>
          <w:sz w:val="22"/>
          <w:szCs w:val="22"/>
        </w:rPr>
        <w:t xml:space="preserve">Rugby </w:t>
      </w:r>
      <w:r w:rsidR="00D72A4A" w:rsidRPr="005975AF">
        <w:rPr>
          <w:rFonts w:ascii="Arial" w:hAnsi="Arial" w:cs="Arial"/>
          <w:sz w:val="22"/>
          <w:szCs w:val="22"/>
        </w:rPr>
        <w:t>U</w:t>
      </w:r>
      <w:r w:rsidRPr="005975AF">
        <w:rPr>
          <w:rFonts w:ascii="Arial" w:hAnsi="Arial" w:cs="Arial"/>
          <w:sz w:val="22"/>
          <w:szCs w:val="22"/>
        </w:rPr>
        <w:t xml:space="preserve">nion is an invasion team sport, played over two 40-min halves, with both teams competing to score the highest points. Historically played by men, the number of women playing rugby has increased, mainly </w:t>
      </w:r>
      <w:r w:rsidR="00D72A4A" w:rsidRPr="005975AF">
        <w:rPr>
          <w:rFonts w:ascii="Arial" w:hAnsi="Arial" w:cs="Arial"/>
          <w:sz w:val="22"/>
          <w:szCs w:val="22"/>
        </w:rPr>
        <w:t>since</w:t>
      </w:r>
      <w:r w:rsidRPr="005975AF">
        <w:rPr>
          <w:rFonts w:ascii="Arial" w:hAnsi="Arial" w:cs="Arial"/>
          <w:sz w:val="22"/>
          <w:szCs w:val="22"/>
        </w:rPr>
        <w:t xml:space="preserve"> 1994, whe</w:t>
      </w:r>
      <w:r w:rsidR="00D72A4A" w:rsidRPr="005975AF">
        <w:rPr>
          <w:rFonts w:ascii="Arial" w:hAnsi="Arial" w:cs="Arial"/>
          <w:sz w:val="22"/>
          <w:szCs w:val="22"/>
        </w:rPr>
        <w:t>n</w:t>
      </w:r>
      <w:r w:rsidRPr="005975AF">
        <w:rPr>
          <w:rFonts w:ascii="Arial" w:hAnsi="Arial" w:cs="Arial"/>
          <w:sz w:val="22"/>
          <w:szCs w:val="22"/>
        </w:rPr>
        <w:t xml:space="preserve"> the </w:t>
      </w:r>
      <w:r w:rsidR="00D72A4A" w:rsidRPr="005975AF">
        <w:rPr>
          <w:rFonts w:ascii="Arial" w:hAnsi="Arial" w:cs="Arial"/>
          <w:sz w:val="22"/>
          <w:szCs w:val="22"/>
        </w:rPr>
        <w:t>I</w:t>
      </w:r>
      <w:r w:rsidRPr="005975AF">
        <w:rPr>
          <w:rFonts w:ascii="Arial" w:hAnsi="Arial" w:cs="Arial"/>
          <w:sz w:val="22"/>
          <w:szCs w:val="22"/>
        </w:rPr>
        <w:t xml:space="preserve">nternational </w:t>
      </w:r>
      <w:r w:rsidR="00D72A4A" w:rsidRPr="005975AF">
        <w:rPr>
          <w:rFonts w:ascii="Arial" w:hAnsi="Arial" w:cs="Arial"/>
          <w:sz w:val="22"/>
          <w:szCs w:val="22"/>
        </w:rPr>
        <w:t>R</w:t>
      </w:r>
      <w:r w:rsidRPr="005975AF">
        <w:rPr>
          <w:rFonts w:ascii="Arial" w:hAnsi="Arial" w:cs="Arial"/>
          <w:sz w:val="22"/>
          <w:szCs w:val="22"/>
        </w:rPr>
        <w:t xml:space="preserve">ugby </w:t>
      </w:r>
      <w:r w:rsidR="00D72A4A" w:rsidRPr="005975AF">
        <w:rPr>
          <w:rFonts w:ascii="Arial" w:hAnsi="Arial" w:cs="Arial"/>
          <w:sz w:val="22"/>
          <w:szCs w:val="22"/>
        </w:rPr>
        <w:t>B</w:t>
      </w:r>
      <w:r w:rsidRPr="005975AF">
        <w:rPr>
          <w:rFonts w:ascii="Arial" w:hAnsi="Arial" w:cs="Arial"/>
          <w:sz w:val="22"/>
          <w:szCs w:val="22"/>
        </w:rPr>
        <w:t>oard (IRB) included the female version within the union and is now played in over 100 countries by over 200,000 women (International Rugby Board 2011; Suarez-Arrones et al.</w:t>
      </w:r>
      <w:r w:rsidR="00FB316B" w:rsidRPr="005975AF">
        <w:rPr>
          <w:rFonts w:ascii="Arial" w:hAnsi="Arial" w:cs="Arial"/>
          <w:sz w:val="22"/>
          <w:szCs w:val="22"/>
        </w:rPr>
        <w:t>,</w:t>
      </w:r>
      <w:r w:rsidRPr="005975AF">
        <w:rPr>
          <w:rFonts w:ascii="Arial" w:hAnsi="Arial" w:cs="Arial"/>
          <w:sz w:val="22"/>
          <w:szCs w:val="22"/>
        </w:rPr>
        <w:t xml:space="preserve"> 2014). It has identical laws and pitch size as the male version but is far younger and less professionalised than male rugby union. Rugby union requires diverse physical attributes and skill sets, with 15 different field positions, which are individually named to reflect their distinct roles. These positions can be broadly categorised as ‘forwards’ and ‘backs’, reflecting the general roles and characteristics of players during matches. Much like male rugby union, there is a female Premiership, as well as a variety of amateur, </w:t>
      </w:r>
      <w:r w:rsidR="00347A79" w:rsidRPr="005975AF">
        <w:rPr>
          <w:rFonts w:ascii="Arial" w:hAnsi="Arial" w:cs="Arial"/>
          <w:sz w:val="22"/>
          <w:szCs w:val="22"/>
        </w:rPr>
        <w:t>geographically determined</w:t>
      </w:r>
      <w:r w:rsidRPr="005975AF">
        <w:rPr>
          <w:rFonts w:ascii="Arial" w:hAnsi="Arial" w:cs="Arial"/>
          <w:sz w:val="22"/>
          <w:szCs w:val="22"/>
        </w:rPr>
        <w:t xml:space="preserve"> championship female teams. The</w:t>
      </w:r>
      <w:r w:rsidR="00D72A4A" w:rsidRPr="005975AF">
        <w:rPr>
          <w:rFonts w:ascii="Arial" w:hAnsi="Arial" w:cs="Arial"/>
          <w:sz w:val="22"/>
          <w:szCs w:val="22"/>
        </w:rPr>
        <w:t>se teams all</w:t>
      </w:r>
      <w:r w:rsidRPr="005975AF">
        <w:rPr>
          <w:rFonts w:ascii="Arial" w:hAnsi="Arial" w:cs="Arial"/>
          <w:sz w:val="22"/>
          <w:szCs w:val="22"/>
        </w:rPr>
        <w:t xml:space="preserve"> compete across a competitive season in England, which is governed by the Rugby Football Union (RFU). Players can be selected to play for their country and might also obtain a professional contract</w:t>
      </w:r>
      <w:r w:rsidR="000926AC" w:rsidRPr="005975AF">
        <w:rPr>
          <w:rFonts w:ascii="Arial" w:hAnsi="Arial" w:cs="Arial"/>
          <w:sz w:val="22"/>
          <w:szCs w:val="22"/>
        </w:rPr>
        <w:t>,</w:t>
      </w:r>
      <w:r w:rsidRPr="005975AF">
        <w:rPr>
          <w:rFonts w:ascii="Arial" w:hAnsi="Arial" w:cs="Arial"/>
          <w:sz w:val="22"/>
          <w:szCs w:val="22"/>
        </w:rPr>
        <w:t xml:space="preserve"> but many players have amateur status. The recent introduction of professional contracts </w:t>
      </w:r>
      <w:r w:rsidR="00D72A4A" w:rsidRPr="005975AF">
        <w:rPr>
          <w:rFonts w:ascii="Arial" w:hAnsi="Arial" w:cs="Arial"/>
          <w:sz w:val="22"/>
          <w:szCs w:val="22"/>
        </w:rPr>
        <w:t>may</w:t>
      </w:r>
      <w:r w:rsidRPr="005975AF">
        <w:rPr>
          <w:rFonts w:ascii="Arial" w:hAnsi="Arial" w:cs="Arial"/>
          <w:sz w:val="22"/>
          <w:szCs w:val="22"/>
        </w:rPr>
        <w:t xml:space="preserve"> have instigated developments in the female game, in relation to both the physical attributes of players and their performance on the field</w:t>
      </w:r>
      <w:r w:rsidR="00D72A4A" w:rsidRPr="005975AF">
        <w:rPr>
          <w:rFonts w:ascii="Arial" w:hAnsi="Arial" w:cs="Arial"/>
          <w:sz w:val="22"/>
          <w:szCs w:val="22"/>
        </w:rPr>
        <w:t xml:space="preserve"> </w:t>
      </w:r>
      <w:r w:rsidR="007150D6" w:rsidRPr="005975AF">
        <w:rPr>
          <w:rFonts w:ascii="Arial" w:hAnsi="Arial" w:cs="Arial"/>
          <w:sz w:val="22"/>
          <w:szCs w:val="22"/>
        </w:rPr>
        <w:t>(Fuller et al., 2012; Hill et al., 2018).</w:t>
      </w:r>
      <w:r w:rsidRPr="005975AF">
        <w:rPr>
          <w:rFonts w:ascii="Arial" w:hAnsi="Arial" w:cs="Arial"/>
          <w:sz w:val="22"/>
          <w:szCs w:val="22"/>
        </w:rPr>
        <w:t xml:space="preserve"> Indeed, the women’s game has progressed significantly in recent years in terms of both </w:t>
      </w:r>
      <w:r w:rsidR="007150D6" w:rsidRPr="005975AF">
        <w:rPr>
          <w:rFonts w:ascii="Arial" w:hAnsi="Arial" w:cs="Arial"/>
          <w:sz w:val="22"/>
          <w:szCs w:val="22"/>
        </w:rPr>
        <w:t>sport</w:t>
      </w:r>
      <w:r w:rsidRPr="005975AF">
        <w:rPr>
          <w:rFonts w:ascii="Arial" w:hAnsi="Arial" w:cs="Arial"/>
          <w:sz w:val="22"/>
          <w:szCs w:val="22"/>
        </w:rPr>
        <w:t xml:space="preserve"> science and financial support</w:t>
      </w:r>
      <w:r w:rsidR="00D41E51" w:rsidRPr="005975AF">
        <w:rPr>
          <w:rFonts w:ascii="Arial" w:hAnsi="Arial" w:cs="Arial"/>
          <w:sz w:val="22"/>
          <w:szCs w:val="22"/>
        </w:rPr>
        <w:t xml:space="preserve"> (</w:t>
      </w:r>
      <w:r w:rsidR="0024492A" w:rsidRPr="005975AF">
        <w:rPr>
          <w:rFonts w:ascii="Arial" w:hAnsi="Arial" w:cs="Arial"/>
          <w:sz w:val="22"/>
          <w:szCs w:val="22"/>
        </w:rPr>
        <w:t>World Rugby Year in Review 2021</w:t>
      </w:r>
      <w:r w:rsidR="00D41E51" w:rsidRPr="005975AF">
        <w:rPr>
          <w:rFonts w:ascii="Arial" w:hAnsi="Arial" w:cs="Arial"/>
          <w:sz w:val="22"/>
          <w:szCs w:val="22"/>
        </w:rPr>
        <w:t>).</w:t>
      </w:r>
      <w:r w:rsidRPr="005975AF">
        <w:rPr>
          <w:rFonts w:ascii="Arial" w:hAnsi="Arial" w:cs="Arial"/>
          <w:sz w:val="22"/>
          <w:szCs w:val="22"/>
        </w:rPr>
        <w:t xml:space="preserve"> </w:t>
      </w:r>
    </w:p>
    <w:p w14:paraId="4C67C66D" w14:textId="44342A2D" w:rsidR="00DC03A9" w:rsidRPr="005975AF" w:rsidRDefault="00DC03A9" w:rsidP="00C9748A">
      <w:pPr>
        <w:shd w:val="clear" w:color="auto" w:fill="FFFFFF"/>
        <w:spacing w:line="480" w:lineRule="auto"/>
        <w:jc w:val="both"/>
        <w:rPr>
          <w:rFonts w:ascii="Arial" w:hAnsi="Arial" w:cs="Arial"/>
          <w:sz w:val="22"/>
          <w:szCs w:val="22"/>
        </w:rPr>
      </w:pPr>
    </w:p>
    <w:p w14:paraId="688D9C75" w14:textId="314E2EFB" w:rsidR="00DC03A9" w:rsidRPr="005975AF" w:rsidRDefault="00DC03A9"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t xml:space="preserve">Considerable research has been conducted within male rugby </w:t>
      </w:r>
      <w:r w:rsidR="00B96905" w:rsidRPr="005975AF">
        <w:rPr>
          <w:rFonts w:ascii="Arial" w:hAnsi="Arial" w:cs="Arial"/>
          <w:sz w:val="22"/>
          <w:szCs w:val="22"/>
        </w:rPr>
        <w:t>union</w:t>
      </w:r>
      <w:r w:rsidRPr="005975AF">
        <w:rPr>
          <w:rFonts w:ascii="Arial" w:hAnsi="Arial" w:cs="Arial"/>
          <w:sz w:val="22"/>
          <w:szCs w:val="22"/>
        </w:rPr>
        <w:t xml:space="preserve">, documenting the morphological and physical performance characteristics of </w:t>
      </w:r>
      <w:r w:rsidR="00B96905" w:rsidRPr="005975AF">
        <w:rPr>
          <w:rFonts w:ascii="Arial" w:hAnsi="Arial" w:cs="Arial"/>
          <w:sz w:val="22"/>
          <w:szCs w:val="22"/>
        </w:rPr>
        <w:t xml:space="preserve">players </w:t>
      </w:r>
      <w:r w:rsidRPr="005975AF">
        <w:rPr>
          <w:rFonts w:ascii="Arial" w:hAnsi="Arial" w:cs="Arial"/>
          <w:sz w:val="22"/>
          <w:szCs w:val="22"/>
        </w:rPr>
        <w:t>(</w:t>
      </w:r>
      <w:r w:rsidR="00975B55" w:rsidRPr="005975AF">
        <w:rPr>
          <w:rFonts w:ascii="Arial" w:hAnsi="Arial" w:cs="Arial"/>
          <w:sz w:val="22"/>
          <w:szCs w:val="22"/>
        </w:rPr>
        <w:t>Fontana et al., 2014; Posthumus et al., 2019; Smart et al., 2013</w:t>
      </w:r>
      <w:r w:rsidRPr="005975AF">
        <w:rPr>
          <w:rFonts w:ascii="Arial" w:hAnsi="Arial" w:cs="Arial"/>
          <w:sz w:val="22"/>
          <w:szCs w:val="22"/>
        </w:rPr>
        <w:t>),</w:t>
      </w:r>
      <w:r w:rsidR="00B96905" w:rsidRPr="005975AF">
        <w:rPr>
          <w:rFonts w:ascii="Arial" w:hAnsi="Arial" w:cs="Arial"/>
          <w:sz w:val="22"/>
          <w:szCs w:val="22"/>
        </w:rPr>
        <w:t xml:space="preserve"> match physical demands (</w:t>
      </w:r>
      <w:r w:rsidR="00975B55" w:rsidRPr="005975AF">
        <w:rPr>
          <w:rFonts w:ascii="Arial" w:hAnsi="Arial" w:cs="Arial"/>
          <w:sz w:val="22"/>
          <w:szCs w:val="22"/>
        </w:rPr>
        <w:t>Beard et al., 2019; Cunningham et al., 2016; Reardon et al., 2017</w:t>
      </w:r>
      <w:r w:rsidR="00B96905" w:rsidRPr="005975AF">
        <w:rPr>
          <w:rFonts w:ascii="Arial" w:hAnsi="Arial" w:cs="Arial"/>
          <w:sz w:val="22"/>
          <w:szCs w:val="22"/>
        </w:rPr>
        <w:t>) and notational match analysis (</w:t>
      </w:r>
      <w:r w:rsidR="00975B55" w:rsidRPr="005975AF">
        <w:rPr>
          <w:rFonts w:ascii="Arial" w:hAnsi="Arial" w:cs="Arial"/>
          <w:sz w:val="22"/>
          <w:szCs w:val="22"/>
        </w:rPr>
        <w:t>Colomer et al., 2020</w:t>
      </w:r>
      <w:r w:rsidR="00B96905" w:rsidRPr="005975AF">
        <w:rPr>
          <w:rFonts w:ascii="Arial" w:hAnsi="Arial" w:cs="Arial"/>
          <w:sz w:val="22"/>
          <w:szCs w:val="22"/>
        </w:rPr>
        <w:t>), at various standards of performance</w:t>
      </w:r>
      <w:r w:rsidR="008C4DC4" w:rsidRPr="005975AF">
        <w:rPr>
          <w:rFonts w:ascii="Arial" w:hAnsi="Arial" w:cs="Arial"/>
          <w:sz w:val="22"/>
          <w:szCs w:val="22"/>
        </w:rPr>
        <w:t>, thus</w:t>
      </w:r>
      <w:r w:rsidR="000C4597" w:rsidRPr="005975AF">
        <w:rPr>
          <w:rFonts w:ascii="Arial" w:hAnsi="Arial" w:cs="Arial"/>
          <w:sz w:val="22"/>
          <w:szCs w:val="22"/>
        </w:rPr>
        <w:t>,</w:t>
      </w:r>
      <w:r w:rsidR="008C4DC4" w:rsidRPr="005975AF">
        <w:rPr>
          <w:rFonts w:ascii="Arial" w:hAnsi="Arial" w:cs="Arial"/>
          <w:sz w:val="22"/>
          <w:szCs w:val="22"/>
        </w:rPr>
        <w:t xml:space="preserve"> providing a robust body of descriptive literature. </w:t>
      </w:r>
      <w:r w:rsidR="00B96905" w:rsidRPr="005975AF">
        <w:rPr>
          <w:rFonts w:ascii="Arial" w:hAnsi="Arial" w:cs="Arial"/>
          <w:sz w:val="22"/>
          <w:szCs w:val="22"/>
        </w:rPr>
        <w:t xml:space="preserve"> Furthermore, </w:t>
      </w:r>
      <w:r w:rsidR="001F4942" w:rsidRPr="005975AF">
        <w:rPr>
          <w:rFonts w:ascii="Arial" w:hAnsi="Arial" w:cs="Arial"/>
          <w:sz w:val="22"/>
          <w:szCs w:val="22"/>
        </w:rPr>
        <w:t xml:space="preserve">research within </w:t>
      </w:r>
      <w:r w:rsidR="000C4597" w:rsidRPr="005975AF">
        <w:rPr>
          <w:rFonts w:ascii="Arial" w:hAnsi="Arial" w:cs="Arial"/>
          <w:sz w:val="22"/>
          <w:szCs w:val="22"/>
        </w:rPr>
        <w:t>male rugby un</w:t>
      </w:r>
      <w:r w:rsidR="001F4942" w:rsidRPr="005975AF">
        <w:rPr>
          <w:rFonts w:ascii="Arial" w:hAnsi="Arial" w:cs="Arial"/>
          <w:sz w:val="22"/>
          <w:szCs w:val="22"/>
        </w:rPr>
        <w:t>ion</w:t>
      </w:r>
      <w:r w:rsidR="000C4597" w:rsidRPr="005975AF">
        <w:rPr>
          <w:rFonts w:ascii="Arial" w:hAnsi="Arial" w:cs="Arial"/>
          <w:sz w:val="22"/>
          <w:szCs w:val="22"/>
        </w:rPr>
        <w:t>,</w:t>
      </w:r>
      <w:r w:rsidR="00B96905" w:rsidRPr="005975AF">
        <w:rPr>
          <w:rFonts w:ascii="Arial" w:hAnsi="Arial" w:cs="Arial"/>
          <w:sz w:val="22"/>
          <w:szCs w:val="22"/>
        </w:rPr>
        <w:t xml:space="preserve"> reveals </w:t>
      </w:r>
      <w:r w:rsidR="008C4DC4" w:rsidRPr="005975AF">
        <w:rPr>
          <w:rFonts w:ascii="Arial" w:hAnsi="Arial" w:cs="Arial"/>
          <w:sz w:val="22"/>
          <w:szCs w:val="22"/>
        </w:rPr>
        <w:t>how</w:t>
      </w:r>
      <w:r w:rsidR="00B96905" w:rsidRPr="005975AF">
        <w:rPr>
          <w:rFonts w:ascii="Arial" w:hAnsi="Arial" w:cs="Arial"/>
          <w:sz w:val="22"/>
          <w:szCs w:val="22"/>
        </w:rPr>
        <w:t xml:space="preserve"> </w:t>
      </w:r>
      <w:r w:rsidR="008C4DC4" w:rsidRPr="005975AF">
        <w:rPr>
          <w:rFonts w:ascii="Arial" w:hAnsi="Arial" w:cs="Arial"/>
          <w:sz w:val="22"/>
          <w:szCs w:val="22"/>
        </w:rPr>
        <w:t xml:space="preserve">certain </w:t>
      </w:r>
      <w:r w:rsidR="00B96905" w:rsidRPr="005975AF">
        <w:rPr>
          <w:rFonts w:ascii="Arial" w:hAnsi="Arial" w:cs="Arial"/>
          <w:sz w:val="22"/>
          <w:szCs w:val="22"/>
        </w:rPr>
        <w:t>match actions</w:t>
      </w:r>
      <w:r w:rsidR="00076976" w:rsidRPr="005975AF">
        <w:rPr>
          <w:rFonts w:ascii="Arial" w:hAnsi="Arial" w:cs="Arial"/>
          <w:sz w:val="22"/>
          <w:szCs w:val="22"/>
        </w:rPr>
        <w:t>,</w:t>
      </w:r>
      <w:r w:rsidR="00B96905" w:rsidRPr="005975AF">
        <w:rPr>
          <w:rFonts w:ascii="Arial" w:hAnsi="Arial" w:cs="Arial"/>
          <w:sz w:val="22"/>
          <w:szCs w:val="22"/>
        </w:rPr>
        <w:t xml:space="preserve"> </w:t>
      </w:r>
      <w:r w:rsidR="008C4DC4" w:rsidRPr="005975AF">
        <w:rPr>
          <w:rFonts w:ascii="Arial" w:hAnsi="Arial" w:cs="Arial"/>
          <w:sz w:val="22"/>
          <w:szCs w:val="22"/>
        </w:rPr>
        <w:t xml:space="preserve">such as metres made in attack and successful tackles </w:t>
      </w:r>
      <w:r w:rsidR="00076976" w:rsidRPr="005975AF">
        <w:rPr>
          <w:rFonts w:ascii="Arial" w:hAnsi="Arial" w:cs="Arial"/>
          <w:sz w:val="22"/>
          <w:szCs w:val="22"/>
        </w:rPr>
        <w:t xml:space="preserve">relative to opposition </w:t>
      </w:r>
      <w:r w:rsidR="008C4DC4" w:rsidRPr="005975AF">
        <w:rPr>
          <w:rFonts w:ascii="Arial" w:hAnsi="Arial" w:cs="Arial"/>
          <w:sz w:val="22"/>
          <w:szCs w:val="22"/>
        </w:rPr>
        <w:t xml:space="preserve">(Bennett et al., </w:t>
      </w:r>
      <w:r w:rsidR="008C4DC4" w:rsidRPr="005975AF">
        <w:rPr>
          <w:rFonts w:ascii="Arial" w:hAnsi="Arial" w:cs="Arial"/>
          <w:sz w:val="22"/>
          <w:szCs w:val="22"/>
        </w:rPr>
        <w:lastRenderedPageBreak/>
        <w:t xml:space="preserve">2019; Sella et al., 2019) </w:t>
      </w:r>
      <w:r w:rsidR="00B96905" w:rsidRPr="005975AF">
        <w:rPr>
          <w:rFonts w:ascii="Arial" w:hAnsi="Arial" w:cs="Arial"/>
          <w:sz w:val="22"/>
          <w:szCs w:val="22"/>
        </w:rPr>
        <w:t xml:space="preserve">underpin </w:t>
      </w:r>
      <w:r w:rsidR="001F4942" w:rsidRPr="005975AF">
        <w:rPr>
          <w:rFonts w:ascii="Arial" w:hAnsi="Arial" w:cs="Arial"/>
          <w:sz w:val="22"/>
          <w:szCs w:val="22"/>
        </w:rPr>
        <w:t xml:space="preserve">match </w:t>
      </w:r>
      <w:r w:rsidR="00B96905" w:rsidRPr="005975AF">
        <w:rPr>
          <w:rFonts w:ascii="Arial" w:hAnsi="Arial" w:cs="Arial"/>
          <w:sz w:val="22"/>
          <w:szCs w:val="22"/>
        </w:rPr>
        <w:t>winning</w:t>
      </w:r>
      <w:r w:rsidR="000C4597" w:rsidRPr="005975AF">
        <w:rPr>
          <w:rFonts w:ascii="Arial" w:hAnsi="Arial" w:cs="Arial"/>
          <w:sz w:val="22"/>
          <w:szCs w:val="22"/>
        </w:rPr>
        <w:t xml:space="preserve"> </w:t>
      </w:r>
      <w:r w:rsidR="001F4942" w:rsidRPr="005975AF">
        <w:rPr>
          <w:rFonts w:ascii="Arial" w:hAnsi="Arial" w:cs="Arial"/>
          <w:sz w:val="22"/>
          <w:szCs w:val="22"/>
        </w:rPr>
        <w:t>performance</w:t>
      </w:r>
      <w:r w:rsidR="008C4DC4" w:rsidRPr="005975AF">
        <w:rPr>
          <w:rFonts w:ascii="Arial" w:hAnsi="Arial" w:cs="Arial"/>
          <w:sz w:val="22"/>
          <w:szCs w:val="22"/>
        </w:rPr>
        <w:t xml:space="preserve">, and are therefore referred to as performance indicators (PIs). </w:t>
      </w:r>
      <w:r w:rsidR="005961BE" w:rsidRPr="005975AF">
        <w:rPr>
          <w:rFonts w:ascii="Arial" w:hAnsi="Arial" w:cs="Arial"/>
          <w:sz w:val="22"/>
          <w:szCs w:val="22"/>
        </w:rPr>
        <w:t>The</w:t>
      </w:r>
      <w:r w:rsidR="000C4597" w:rsidRPr="005975AF">
        <w:rPr>
          <w:rFonts w:ascii="Arial" w:hAnsi="Arial" w:cs="Arial"/>
          <w:sz w:val="22"/>
          <w:szCs w:val="22"/>
        </w:rPr>
        <w:t xml:space="preserve"> successful </w:t>
      </w:r>
      <w:r w:rsidR="001F4942" w:rsidRPr="005975AF">
        <w:rPr>
          <w:rFonts w:ascii="Arial" w:hAnsi="Arial" w:cs="Arial"/>
          <w:sz w:val="22"/>
          <w:szCs w:val="22"/>
        </w:rPr>
        <w:t>execution</w:t>
      </w:r>
      <w:r w:rsidR="000C4597" w:rsidRPr="005975AF">
        <w:rPr>
          <w:rFonts w:ascii="Arial" w:hAnsi="Arial" w:cs="Arial"/>
          <w:sz w:val="22"/>
          <w:szCs w:val="22"/>
        </w:rPr>
        <w:t xml:space="preserve"> of such PIs </w:t>
      </w:r>
      <w:r w:rsidR="00076976" w:rsidRPr="005975AF">
        <w:rPr>
          <w:rFonts w:ascii="Arial" w:hAnsi="Arial" w:cs="Arial"/>
          <w:sz w:val="22"/>
          <w:szCs w:val="22"/>
        </w:rPr>
        <w:t>is</w:t>
      </w:r>
      <w:r w:rsidR="000C4597" w:rsidRPr="005975AF">
        <w:rPr>
          <w:rFonts w:ascii="Arial" w:hAnsi="Arial" w:cs="Arial"/>
          <w:sz w:val="22"/>
          <w:szCs w:val="22"/>
        </w:rPr>
        <w:t xml:space="preserve"> associated with certain physical characteristics</w:t>
      </w:r>
      <w:r w:rsidR="00076976" w:rsidRPr="005975AF">
        <w:rPr>
          <w:rFonts w:ascii="Arial" w:hAnsi="Arial" w:cs="Arial"/>
          <w:sz w:val="22"/>
          <w:szCs w:val="22"/>
        </w:rPr>
        <w:t>,</w:t>
      </w:r>
      <w:r w:rsidR="000C4597" w:rsidRPr="005975AF">
        <w:rPr>
          <w:rFonts w:ascii="Arial" w:hAnsi="Arial" w:cs="Arial"/>
          <w:sz w:val="22"/>
          <w:szCs w:val="22"/>
        </w:rPr>
        <w:t xml:space="preserve"> such as acceleration, leg power output and intermittent aerobic running capacity</w:t>
      </w:r>
      <w:r w:rsidR="001F4942" w:rsidRPr="005975AF">
        <w:rPr>
          <w:rFonts w:ascii="Arial" w:hAnsi="Arial" w:cs="Arial"/>
          <w:sz w:val="22"/>
          <w:szCs w:val="22"/>
        </w:rPr>
        <w:t>,</w:t>
      </w:r>
      <w:r w:rsidR="000C4597" w:rsidRPr="005975AF">
        <w:rPr>
          <w:rFonts w:ascii="Arial" w:hAnsi="Arial" w:cs="Arial"/>
          <w:sz w:val="22"/>
          <w:szCs w:val="22"/>
        </w:rPr>
        <w:t xml:space="preserve"> among male players (Cunningham et al., 2016; Smart et al., 2013).</w:t>
      </w:r>
      <w:r w:rsidRPr="005975AF">
        <w:rPr>
          <w:rFonts w:ascii="Arial" w:hAnsi="Arial" w:cs="Arial"/>
          <w:sz w:val="22"/>
          <w:szCs w:val="22"/>
        </w:rPr>
        <w:t xml:space="preserve"> </w:t>
      </w:r>
      <w:r w:rsidR="005961BE" w:rsidRPr="005975AF">
        <w:rPr>
          <w:rFonts w:ascii="Arial" w:hAnsi="Arial" w:cs="Arial"/>
          <w:sz w:val="22"/>
          <w:szCs w:val="22"/>
        </w:rPr>
        <w:t>G</w:t>
      </w:r>
      <w:r w:rsidR="00CD0F00" w:rsidRPr="005975AF">
        <w:rPr>
          <w:rFonts w:ascii="Arial" w:hAnsi="Arial" w:cs="Arial"/>
          <w:sz w:val="22"/>
          <w:szCs w:val="22"/>
        </w:rPr>
        <w:t>uidelines</w:t>
      </w:r>
      <w:r w:rsidR="00686198" w:rsidRPr="005975AF">
        <w:rPr>
          <w:rFonts w:ascii="Arial" w:hAnsi="Arial" w:cs="Arial"/>
          <w:sz w:val="22"/>
          <w:szCs w:val="22"/>
        </w:rPr>
        <w:t xml:space="preserve"> to </w:t>
      </w:r>
      <w:r w:rsidR="002F039F" w:rsidRPr="005975AF">
        <w:rPr>
          <w:rFonts w:ascii="Arial" w:hAnsi="Arial" w:cs="Arial"/>
          <w:sz w:val="22"/>
          <w:szCs w:val="22"/>
        </w:rPr>
        <w:t>practitioners</w:t>
      </w:r>
      <w:r w:rsidR="00686198" w:rsidRPr="005975AF">
        <w:rPr>
          <w:rFonts w:ascii="Arial" w:hAnsi="Arial" w:cs="Arial"/>
          <w:sz w:val="22"/>
          <w:szCs w:val="22"/>
        </w:rPr>
        <w:t xml:space="preserve">, who must physically prepare </w:t>
      </w:r>
      <w:r w:rsidR="00CD0F00" w:rsidRPr="005975AF">
        <w:rPr>
          <w:rFonts w:ascii="Arial" w:hAnsi="Arial" w:cs="Arial"/>
          <w:sz w:val="22"/>
          <w:szCs w:val="22"/>
        </w:rPr>
        <w:t xml:space="preserve">male rugby </w:t>
      </w:r>
      <w:r w:rsidR="00686198" w:rsidRPr="005975AF">
        <w:rPr>
          <w:rFonts w:ascii="Arial" w:hAnsi="Arial" w:cs="Arial"/>
          <w:sz w:val="22"/>
          <w:szCs w:val="22"/>
        </w:rPr>
        <w:t xml:space="preserve">players for the </w:t>
      </w:r>
      <w:r w:rsidR="00CD0F00" w:rsidRPr="005975AF">
        <w:rPr>
          <w:rFonts w:ascii="Arial" w:hAnsi="Arial" w:cs="Arial"/>
          <w:sz w:val="22"/>
          <w:szCs w:val="22"/>
        </w:rPr>
        <w:t xml:space="preserve">physical </w:t>
      </w:r>
      <w:r w:rsidR="00686198" w:rsidRPr="005975AF">
        <w:rPr>
          <w:rFonts w:ascii="Arial" w:hAnsi="Arial" w:cs="Arial"/>
          <w:sz w:val="22"/>
          <w:szCs w:val="22"/>
        </w:rPr>
        <w:t xml:space="preserve">demands of competition </w:t>
      </w:r>
      <w:r w:rsidR="00CD0F00" w:rsidRPr="005975AF">
        <w:rPr>
          <w:rFonts w:ascii="Arial" w:hAnsi="Arial" w:cs="Arial"/>
          <w:sz w:val="22"/>
          <w:szCs w:val="22"/>
        </w:rPr>
        <w:t>and mitigate against injury</w:t>
      </w:r>
      <w:r w:rsidR="005961BE" w:rsidRPr="005975AF">
        <w:rPr>
          <w:rFonts w:ascii="Arial" w:hAnsi="Arial" w:cs="Arial"/>
          <w:sz w:val="22"/>
          <w:szCs w:val="22"/>
        </w:rPr>
        <w:t xml:space="preserve">, are therefore, well supported by an extensive research base within male rugby union. </w:t>
      </w:r>
    </w:p>
    <w:p w14:paraId="04D654EA" w14:textId="77777777" w:rsidR="00DC03A9" w:rsidRPr="005975AF" w:rsidRDefault="00DC03A9" w:rsidP="00C9748A">
      <w:pPr>
        <w:shd w:val="clear" w:color="auto" w:fill="FFFFFF"/>
        <w:spacing w:line="480" w:lineRule="auto"/>
        <w:jc w:val="both"/>
        <w:rPr>
          <w:rFonts w:ascii="Arial" w:hAnsi="Arial" w:cs="Arial"/>
          <w:sz w:val="22"/>
          <w:szCs w:val="22"/>
        </w:rPr>
      </w:pPr>
    </w:p>
    <w:p w14:paraId="795A77CB" w14:textId="163569FE" w:rsidR="00926E33" w:rsidRPr="005975AF" w:rsidRDefault="00DC03A9"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t>D</w:t>
      </w:r>
      <w:r w:rsidR="00CD0F00" w:rsidRPr="005975AF">
        <w:rPr>
          <w:rFonts w:ascii="Arial" w:hAnsi="Arial" w:cs="Arial"/>
          <w:sz w:val="22"/>
          <w:szCs w:val="22"/>
        </w:rPr>
        <w:t xml:space="preserve">espite the recent growth of participation levels in female rugby union, there remains a dearth of research conducted </w:t>
      </w:r>
      <w:r w:rsidR="00076976" w:rsidRPr="005975AF">
        <w:rPr>
          <w:rFonts w:ascii="Arial" w:hAnsi="Arial" w:cs="Arial"/>
          <w:sz w:val="22"/>
          <w:szCs w:val="22"/>
        </w:rPr>
        <w:t>o</w:t>
      </w:r>
      <w:r w:rsidR="00CD0F00" w:rsidRPr="005975AF">
        <w:rPr>
          <w:rFonts w:ascii="Arial" w:hAnsi="Arial" w:cs="Arial"/>
          <w:sz w:val="22"/>
          <w:szCs w:val="22"/>
        </w:rPr>
        <w:t>n female</w:t>
      </w:r>
      <w:r w:rsidR="00076976" w:rsidRPr="005975AF">
        <w:rPr>
          <w:rFonts w:ascii="Arial" w:hAnsi="Arial" w:cs="Arial"/>
          <w:sz w:val="22"/>
          <w:szCs w:val="22"/>
        </w:rPr>
        <w:t>s</w:t>
      </w:r>
      <w:r w:rsidR="00B14BA8" w:rsidRPr="005975AF">
        <w:rPr>
          <w:rFonts w:ascii="Arial" w:hAnsi="Arial" w:cs="Arial"/>
          <w:sz w:val="22"/>
          <w:szCs w:val="22"/>
        </w:rPr>
        <w:t xml:space="preserve"> (</w:t>
      </w:r>
      <w:proofErr w:type="spellStart"/>
      <w:r w:rsidR="00B14BA8" w:rsidRPr="005975AF">
        <w:rPr>
          <w:rFonts w:ascii="Arial" w:hAnsi="Arial" w:cs="Arial"/>
          <w:sz w:val="22"/>
          <w:szCs w:val="22"/>
        </w:rPr>
        <w:t>Emmonds</w:t>
      </w:r>
      <w:proofErr w:type="spellEnd"/>
      <w:r w:rsidR="00B14BA8" w:rsidRPr="005975AF">
        <w:rPr>
          <w:rFonts w:ascii="Arial" w:hAnsi="Arial" w:cs="Arial"/>
          <w:sz w:val="22"/>
          <w:szCs w:val="22"/>
        </w:rPr>
        <w:t xml:space="preserve"> et al., 2019).</w:t>
      </w:r>
      <w:r w:rsidR="00CD0F00" w:rsidRPr="005975AF">
        <w:rPr>
          <w:rFonts w:ascii="Arial" w:hAnsi="Arial" w:cs="Arial"/>
          <w:sz w:val="22"/>
          <w:szCs w:val="22"/>
        </w:rPr>
        <w:t xml:space="preserve"> Th</w:t>
      </w:r>
      <w:r w:rsidR="000E4835" w:rsidRPr="005975AF">
        <w:rPr>
          <w:rFonts w:ascii="Arial" w:hAnsi="Arial" w:cs="Arial"/>
          <w:sz w:val="22"/>
          <w:szCs w:val="22"/>
        </w:rPr>
        <w:t>e</w:t>
      </w:r>
      <w:r w:rsidR="00CD0F00" w:rsidRPr="005975AF">
        <w:rPr>
          <w:rFonts w:ascii="Arial" w:hAnsi="Arial" w:cs="Arial"/>
          <w:sz w:val="22"/>
          <w:szCs w:val="22"/>
        </w:rPr>
        <w:t xml:space="preserve"> absence of a credible body of female-specific research literature stunts the development of performance enhancement and injury reduction strategies</w:t>
      </w:r>
      <w:r w:rsidR="00B14BA8" w:rsidRPr="005975AF">
        <w:rPr>
          <w:rFonts w:ascii="Arial" w:hAnsi="Arial" w:cs="Arial"/>
          <w:sz w:val="22"/>
          <w:szCs w:val="22"/>
        </w:rPr>
        <w:t xml:space="preserve"> (Heyward et al., 2022).</w:t>
      </w:r>
      <w:r w:rsidR="00CD0F00" w:rsidRPr="005975AF">
        <w:rPr>
          <w:rFonts w:ascii="Arial" w:hAnsi="Arial" w:cs="Arial"/>
          <w:sz w:val="22"/>
          <w:szCs w:val="22"/>
        </w:rPr>
        <w:t xml:space="preserve"> This is because; technical, tactical and physical support services may depend on findings from research using male samples on which to base their performance development program</w:t>
      </w:r>
      <w:r w:rsidR="009750DC" w:rsidRPr="005975AF">
        <w:rPr>
          <w:rFonts w:ascii="Arial" w:hAnsi="Arial" w:cs="Arial"/>
          <w:sz w:val="22"/>
          <w:szCs w:val="22"/>
        </w:rPr>
        <w:t>mes</w:t>
      </w:r>
      <w:r w:rsidR="00CD0F00" w:rsidRPr="005975AF">
        <w:rPr>
          <w:rFonts w:ascii="Arial" w:hAnsi="Arial" w:cs="Arial"/>
          <w:sz w:val="22"/>
          <w:szCs w:val="22"/>
        </w:rPr>
        <w:t>. However, the assumption that male and female rugby share identical technical, tactical</w:t>
      </w:r>
      <w:r w:rsidR="009750DC" w:rsidRPr="005975AF">
        <w:rPr>
          <w:rFonts w:ascii="Arial" w:hAnsi="Arial" w:cs="Arial"/>
          <w:sz w:val="22"/>
          <w:szCs w:val="22"/>
        </w:rPr>
        <w:t>,</w:t>
      </w:r>
      <w:r w:rsidR="00CD0F00" w:rsidRPr="005975AF">
        <w:rPr>
          <w:rFonts w:ascii="Arial" w:hAnsi="Arial" w:cs="Arial"/>
          <w:sz w:val="22"/>
          <w:szCs w:val="22"/>
        </w:rPr>
        <w:t xml:space="preserve"> and physical characteristics is flawed. The male game became professional in 1995</w:t>
      </w:r>
      <w:r w:rsidR="009750DC" w:rsidRPr="005975AF">
        <w:rPr>
          <w:rFonts w:ascii="Arial" w:hAnsi="Arial" w:cs="Arial"/>
          <w:sz w:val="22"/>
          <w:szCs w:val="22"/>
        </w:rPr>
        <w:t>,</w:t>
      </w:r>
      <w:r w:rsidR="00CD0F00" w:rsidRPr="005975AF">
        <w:rPr>
          <w:rFonts w:ascii="Arial" w:hAnsi="Arial" w:cs="Arial"/>
          <w:sz w:val="22"/>
          <w:szCs w:val="22"/>
        </w:rPr>
        <w:t xml:space="preserve"> whilst female rugby did not receive its first professional contracts until 2017, and there are currently only a small number of </w:t>
      </w:r>
      <w:r w:rsidR="0094702C" w:rsidRPr="005975AF">
        <w:rPr>
          <w:rFonts w:ascii="Arial" w:hAnsi="Arial" w:cs="Arial"/>
          <w:sz w:val="22"/>
          <w:szCs w:val="22"/>
        </w:rPr>
        <w:t>international</w:t>
      </w:r>
      <w:r w:rsidR="00CD0F00" w:rsidRPr="005975AF">
        <w:rPr>
          <w:rFonts w:ascii="Arial" w:hAnsi="Arial" w:cs="Arial"/>
          <w:sz w:val="22"/>
          <w:szCs w:val="22"/>
        </w:rPr>
        <w:t xml:space="preserve"> female teams </w:t>
      </w:r>
      <w:r w:rsidR="009750DC" w:rsidRPr="005975AF">
        <w:rPr>
          <w:rFonts w:ascii="Arial" w:hAnsi="Arial" w:cs="Arial"/>
          <w:sz w:val="22"/>
          <w:szCs w:val="22"/>
        </w:rPr>
        <w:t>that</w:t>
      </w:r>
      <w:r w:rsidR="00CD0F00" w:rsidRPr="005975AF">
        <w:rPr>
          <w:rFonts w:ascii="Arial" w:hAnsi="Arial" w:cs="Arial"/>
          <w:sz w:val="22"/>
          <w:szCs w:val="22"/>
        </w:rPr>
        <w:t xml:space="preserve"> are fully professional. It is well established that professionalism brought significant changes in the physical characteristics of</w:t>
      </w:r>
      <w:r w:rsidR="005961BE" w:rsidRPr="005975AF">
        <w:rPr>
          <w:rFonts w:ascii="Arial" w:hAnsi="Arial" w:cs="Arial"/>
          <w:sz w:val="22"/>
          <w:szCs w:val="22"/>
        </w:rPr>
        <w:t xml:space="preserve"> </w:t>
      </w:r>
      <w:r w:rsidR="00CD0F00" w:rsidRPr="005975AF">
        <w:rPr>
          <w:rFonts w:ascii="Arial" w:hAnsi="Arial" w:cs="Arial"/>
          <w:sz w:val="22"/>
          <w:szCs w:val="22"/>
        </w:rPr>
        <w:t xml:space="preserve">players and match physical demands </w:t>
      </w:r>
      <w:r w:rsidR="005961BE" w:rsidRPr="005975AF">
        <w:rPr>
          <w:rFonts w:ascii="Arial" w:hAnsi="Arial" w:cs="Arial"/>
          <w:sz w:val="22"/>
          <w:szCs w:val="22"/>
        </w:rPr>
        <w:t>in male</w:t>
      </w:r>
      <w:r w:rsidR="00CD0F00" w:rsidRPr="005975AF">
        <w:rPr>
          <w:rFonts w:ascii="Arial" w:hAnsi="Arial" w:cs="Arial"/>
          <w:sz w:val="22"/>
          <w:szCs w:val="22"/>
        </w:rPr>
        <w:t xml:space="preserve"> rugby union (Hill et al., 2017; Quarrie &amp; Hopkins., 2007), presumably because of higher volumes and intensities of physical, technical and tactical training. </w:t>
      </w:r>
      <w:r w:rsidR="00D66F0D" w:rsidRPr="005975AF">
        <w:rPr>
          <w:rFonts w:ascii="Arial" w:hAnsi="Arial" w:cs="Arial"/>
          <w:sz w:val="22"/>
          <w:szCs w:val="22"/>
        </w:rPr>
        <w:t xml:space="preserve">It is unsurprising, therefore, that differences have been reported in the technical and tactical demands of elite female rugby union compared to elite male rugby (Hughes et al., 2017). </w:t>
      </w:r>
      <w:r w:rsidR="00CD0F00" w:rsidRPr="005975AF">
        <w:rPr>
          <w:rFonts w:ascii="Arial" w:hAnsi="Arial" w:cs="Arial"/>
          <w:sz w:val="22"/>
          <w:szCs w:val="22"/>
        </w:rPr>
        <w:t>The effective preparation of female players to meet the specific physical demands of the game, and mitigate against specific risk factors, is at best, based on anecdotal evidence. This is particularly true of the elite female game, for which</w:t>
      </w:r>
      <w:r w:rsidR="008E423E">
        <w:rPr>
          <w:rFonts w:ascii="Arial" w:hAnsi="Arial" w:cs="Arial"/>
          <w:sz w:val="22"/>
          <w:szCs w:val="22"/>
        </w:rPr>
        <w:t>, at the time of writing, there were</w:t>
      </w:r>
      <w:r w:rsidR="00CD0F00" w:rsidRPr="005975AF">
        <w:rPr>
          <w:rFonts w:ascii="Arial" w:hAnsi="Arial" w:cs="Arial"/>
          <w:sz w:val="22"/>
          <w:szCs w:val="22"/>
        </w:rPr>
        <w:t xml:space="preserve"> no studies to provide practitioners with normative data regarding player physical performance characteristics, match physical demands, or injury risk factors. This is a concern </w:t>
      </w:r>
      <w:r w:rsidRPr="005975AF">
        <w:rPr>
          <w:rFonts w:ascii="Arial" w:hAnsi="Arial" w:cs="Arial"/>
          <w:sz w:val="22"/>
          <w:szCs w:val="22"/>
        </w:rPr>
        <w:t>given</w:t>
      </w:r>
      <w:r w:rsidR="00CD0F00" w:rsidRPr="005975AF">
        <w:rPr>
          <w:rFonts w:ascii="Arial" w:hAnsi="Arial" w:cs="Arial"/>
          <w:sz w:val="22"/>
          <w:szCs w:val="22"/>
        </w:rPr>
        <w:t xml:space="preserve"> male reports suggest that these factors </w:t>
      </w:r>
      <w:r w:rsidR="00CD0F00" w:rsidRPr="005975AF">
        <w:rPr>
          <w:rFonts w:ascii="Arial" w:hAnsi="Arial" w:cs="Arial"/>
          <w:sz w:val="22"/>
          <w:szCs w:val="22"/>
        </w:rPr>
        <w:lastRenderedPageBreak/>
        <w:t>change with increasing performance level</w:t>
      </w:r>
      <w:r w:rsidR="009750DC" w:rsidRPr="005975AF">
        <w:rPr>
          <w:rFonts w:ascii="Arial" w:hAnsi="Arial" w:cs="Arial"/>
          <w:sz w:val="22"/>
          <w:szCs w:val="22"/>
        </w:rPr>
        <w:t>s</w:t>
      </w:r>
      <w:r w:rsidR="00CD0F00" w:rsidRPr="005975AF">
        <w:rPr>
          <w:rFonts w:ascii="Arial" w:hAnsi="Arial" w:cs="Arial"/>
          <w:sz w:val="22"/>
          <w:szCs w:val="22"/>
        </w:rPr>
        <w:t xml:space="preserve"> (Beard et al., 2019; Smart et al., 2013; Viviers et al., 2018).</w:t>
      </w:r>
      <w:r w:rsidR="00D05EED">
        <w:rPr>
          <w:rFonts w:ascii="Arial" w:hAnsi="Arial" w:cs="Arial"/>
          <w:sz w:val="22"/>
          <w:szCs w:val="22"/>
        </w:rPr>
        <w:t xml:space="preserve"> </w:t>
      </w:r>
      <w:r w:rsidR="000762EE">
        <w:rPr>
          <w:rFonts w:ascii="Arial" w:hAnsi="Arial" w:cs="Arial"/>
          <w:sz w:val="22"/>
          <w:szCs w:val="22"/>
        </w:rPr>
        <w:t>Such significant disparity between resources and subsequent performance level in the female game means there are fewer competitive matches compared to male international rugby. E</w:t>
      </w:r>
      <w:r w:rsidR="00D05EED" w:rsidRPr="003C33D4">
        <w:rPr>
          <w:rFonts w:ascii="Arial" w:hAnsi="Arial" w:cs="Arial"/>
          <w:sz w:val="22"/>
          <w:szCs w:val="22"/>
          <w:highlight w:val="red"/>
        </w:rPr>
        <w:t xml:space="preserve">lite standard </w:t>
      </w:r>
      <w:r w:rsidR="000762EE">
        <w:rPr>
          <w:rFonts w:ascii="Arial" w:hAnsi="Arial" w:cs="Arial"/>
          <w:sz w:val="22"/>
          <w:szCs w:val="22"/>
          <w:highlight w:val="red"/>
        </w:rPr>
        <w:t>performance level within</w:t>
      </w:r>
      <w:r w:rsidR="00856B61">
        <w:rPr>
          <w:rFonts w:ascii="Arial" w:hAnsi="Arial" w:cs="Arial"/>
          <w:sz w:val="22"/>
          <w:szCs w:val="22"/>
          <w:highlight w:val="red"/>
        </w:rPr>
        <w:t xml:space="preserve"> published</w:t>
      </w:r>
      <w:r w:rsidR="00D05EED" w:rsidRPr="003C33D4">
        <w:rPr>
          <w:rFonts w:ascii="Arial" w:hAnsi="Arial" w:cs="Arial"/>
          <w:sz w:val="22"/>
          <w:szCs w:val="22"/>
          <w:highlight w:val="red"/>
        </w:rPr>
        <w:t xml:space="preserve"> female</w:t>
      </w:r>
      <w:r w:rsidR="00963DF9">
        <w:rPr>
          <w:rFonts w:ascii="Arial" w:hAnsi="Arial" w:cs="Arial"/>
          <w:sz w:val="22"/>
          <w:szCs w:val="22"/>
          <w:highlight w:val="red"/>
        </w:rPr>
        <w:t xml:space="preserve"> rugby union</w:t>
      </w:r>
      <w:r w:rsidR="00D05EED" w:rsidRPr="003C33D4">
        <w:rPr>
          <w:rFonts w:ascii="Arial" w:hAnsi="Arial" w:cs="Arial"/>
          <w:sz w:val="22"/>
          <w:szCs w:val="22"/>
          <w:highlight w:val="red"/>
        </w:rPr>
        <w:t xml:space="preserve"> </w:t>
      </w:r>
      <w:r w:rsidR="00856B61">
        <w:rPr>
          <w:rFonts w:ascii="Arial" w:hAnsi="Arial" w:cs="Arial"/>
          <w:sz w:val="22"/>
          <w:szCs w:val="22"/>
          <w:highlight w:val="red"/>
        </w:rPr>
        <w:t>research</w:t>
      </w:r>
      <w:r w:rsidR="00D05EED" w:rsidRPr="003C33D4">
        <w:rPr>
          <w:rFonts w:ascii="Arial" w:hAnsi="Arial" w:cs="Arial"/>
          <w:sz w:val="22"/>
          <w:szCs w:val="22"/>
          <w:highlight w:val="red"/>
        </w:rPr>
        <w:t xml:space="preserve">, was </w:t>
      </w:r>
      <w:r w:rsidR="00260152" w:rsidRPr="003C33D4">
        <w:rPr>
          <w:rFonts w:ascii="Arial" w:hAnsi="Arial" w:cs="Arial"/>
          <w:sz w:val="22"/>
          <w:szCs w:val="22"/>
          <w:highlight w:val="red"/>
        </w:rPr>
        <w:t>defined</w:t>
      </w:r>
      <w:r w:rsidR="00D05EED" w:rsidRPr="003C33D4">
        <w:rPr>
          <w:rFonts w:ascii="Arial" w:hAnsi="Arial" w:cs="Arial"/>
          <w:sz w:val="22"/>
          <w:szCs w:val="22"/>
          <w:highlight w:val="red"/>
        </w:rPr>
        <w:t xml:space="preserve"> by </w:t>
      </w:r>
      <w:r w:rsidR="00856B61">
        <w:rPr>
          <w:rFonts w:ascii="Arial" w:hAnsi="Arial" w:cs="Arial"/>
          <w:sz w:val="22"/>
          <w:szCs w:val="22"/>
          <w:highlight w:val="red"/>
        </w:rPr>
        <w:t xml:space="preserve">the sampled team’s </w:t>
      </w:r>
      <w:r w:rsidR="00D05EED" w:rsidRPr="003C33D4">
        <w:rPr>
          <w:rFonts w:ascii="Arial" w:hAnsi="Arial" w:cs="Arial"/>
          <w:sz w:val="22"/>
          <w:szCs w:val="22"/>
          <w:highlight w:val="red"/>
        </w:rPr>
        <w:t xml:space="preserve">recent </w:t>
      </w:r>
      <w:r w:rsidR="00963DF9">
        <w:rPr>
          <w:rFonts w:ascii="Arial" w:hAnsi="Arial" w:cs="Arial"/>
          <w:sz w:val="22"/>
          <w:szCs w:val="22"/>
          <w:highlight w:val="red"/>
        </w:rPr>
        <w:t xml:space="preserve">performances </w:t>
      </w:r>
      <w:r w:rsidR="00D05EED" w:rsidRPr="003C33D4">
        <w:rPr>
          <w:rFonts w:ascii="Arial" w:hAnsi="Arial" w:cs="Arial"/>
          <w:sz w:val="22"/>
          <w:szCs w:val="22"/>
          <w:highlight w:val="red"/>
        </w:rPr>
        <w:t>(within the previous 2 seasons</w:t>
      </w:r>
      <w:r w:rsidR="00963DF9">
        <w:rPr>
          <w:rFonts w:ascii="Arial" w:hAnsi="Arial" w:cs="Arial"/>
          <w:sz w:val="22"/>
          <w:szCs w:val="22"/>
          <w:highlight w:val="red"/>
        </w:rPr>
        <w:t xml:space="preserve"> of publication</w:t>
      </w:r>
      <w:r w:rsidR="00D05EED" w:rsidRPr="003C33D4">
        <w:rPr>
          <w:rFonts w:ascii="Arial" w:hAnsi="Arial" w:cs="Arial"/>
          <w:sz w:val="22"/>
          <w:szCs w:val="22"/>
          <w:highlight w:val="red"/>
        </w:rPr>
        <w:t>)</w:t>
      </w:r>
      <w:r w:rsidR="00963DF9">
        <w:rPr>
          <w:rFonts w:ascii="Arial" w:hAnsi="Arial" w:cs="Arial"/>
          <w:sz w:val="22"/>
          <w:szCs w:val="22"/>
          <w:highlight w:val="red"/>
        </w:rPr>
        <w:t xml:space="preserve"> that were classified as close or balanced (0-9 and 10-26 final points difference respectively) (</w:t>
      </w:r>
      <w:r w:rsidR="00911A2B">
        <w:rPr>
          <w:rFonts w:ascii="Arial" w:hAnsi="Arial" w:cs="Arial"/>
          <w:sz w:val="22"/>
          <w:szCs w:val="22"/>
          <w:highlight w:val="red"/>
        </w:rPr>
        <w:t xml:space="preserve">Gabbett et al., 2012; </w:t>
      </w:r>
      <w:r w:rsidR="00963DF9">
        <w:rPr>
          <w:rFonts w:ascii="Arial" w:hAnsi="Arial" w:cs="Arial"/>
          <w:sz w:val="22"/>
          <w:szCs w:val="22"/>
          <w:highlight w:val="red"/>
        </w:rPr>
        <w:t>Ungureanu et al., 2021)</w:t>
      </w:r>
      <w:r w:rsidR="00D05EED" w:rsidRPr="003C33D4">
        <w:rPr>
          <w:rFonts w:ascii="Arial" w:hAnsi="Arial" w:cs="Arial"/>
          <w:sz w:val="22"/>
          <w:szCs w:val="22"/>
          <w:highlight w:val="red"/>
        </w:rPr>
        <w:t xml:space="preserve"> during international matches against nations with top 2 world ranking</w:t>
      </w:r>
      <w:r w:rsidR="00D31815">
        <w:rPr>
          <w:rFonts w:ascii="Arial" w:hAnsi="Arial" w:cs="Arial"/>
          <w:sz w:val="22"/>
          <w:szCs w:val="22"/>
          <w:highlight w:val="red"/>
        </w:rPr>
        <w:t>s</w:t>
      </w:r>
      <w:r w:rsidR="00D05EED" w:rsidRPr="003C33D4">
        <w:rPr>
          <w:rFonts w:ascii="Arial" w:hAnsi="Arial" w:cs="Arial"/>
          <w:sz w:val="22"/>
          <w:szCs w:val="22"/>
          <w:highlight w:val="red"/>
        </w:rPr>
        <w:t>, and</w:t>
      </w:r>
      <w:r w:rsidR="00963DF9">
        <w:rPr>
          <w:rFonts w:ascii="Arial" w:hAnsi="Arial" w:cs="Arial"/>
          <w:sz w:val="22"/>
          <w:szCs w:val="22"/>
          <w:highlight w:val="red"/>
        </w:rPr>
        <w:t>/or</w:t>
      </w:r>
      <w:r w:rsidR="00D05EED" w:rsidRPr="003C33D4">
        <w:rPr>
          <w:rFonts w:ascii="Arial" w:hAnsi="Arial" w:cs="Arial"/>
          <w:sz w:val="22"/>
          <w:szCs w:val="22"/>
          <w:highlight w:val="red"/>
        </w:rPr>
        <w:t xml:space="preserve"> were known to have </w:t>
      </w:r>
      <w:r w:rsidR="00260152" w:rsidRPr="003C33D4">
        <w:rPr>
          <w:rFonts w:ascii="Arial" w:hAnsi="Arial" w:cs="Arial"/>
          <w:sz w:val="22"/>
          <w:szCs w:val="22"/>
          <w:highlight w:val="red"/>
        </w:rPr>
        <w:t xml:space="preserve">currently </w:t>
      </w:r>
      <w:r w:rsidR="00D05EED" w:rsidRPr="003C33D4">
        <w:rPr>
          <w:rFonts w:ascii="Arial" w:hAnsi="Arial" w:cs="Arial"/>
          <w:sz w:val="22"/>
          <w:szCs w:val="22"/>
          <w:highlight w:val="red"/>
        </w:rPr>
        <w:t xml:space="preserve">awarded professional </w:t>
      </w:r>
      <w:r w:rsidR="00260152" w:rsidRPr="003C33D4">
        <w:rPr>
          <w:rFonts w:ascii="Arial" w:hAnsi="Arial" w:cs="Arial"/>
          <w:sz w:val="22"/>
          <w:szCs w:val="22"/>
          <w:highlight w:val="red"/>
        </w:rPr>
        <w:t xml:space="preserve">rugby union </w:t>
      </w:r>
      <w:r w:rsidR="00D05EED" w:rsidRPr="00856B61">
        <w:rPr>
          <w:rFonts w:ascii="Arial" w:hAnsi="Arial" w:cs="Arial"/>
          <w:sz w:val="22"/>
          <w:szCs w:val="22"/>
          <w:highlight w:val="red"/>
        </w:rPr>
        <w:t>contracts</w:t>
      </w:r>
      <w:r w:rsidR="00856B61" w:rsidRPr="00856B61">
        <w:rPr>
          <w:rFonts w:ascii="Arial" w:hAnsi="Arial" w:cs="Arial"/>
          <w:sz w:val="22"/>
          <w:szCs w:val="22"/>
          <w:highlight w:val="red"/>
        </w:rPr>
        <w:t xml:space="preserve"> and training programs</w:t>
      </w:r>
      <w:r w:rsidR="00856B61">
        <w:rPr>
          <w:rFonts w:ascii="Arial" w:hAnsi="Arial" w:cs="Arial"/>
          <w:sz w:val="22"/>
          <w:szCs w:val="22"/>
        </w:rPr>
        <w:t>.</w:t>
      </w:r>
    </w:p>
    <w:p w14:paraId="10AFF621" w14:textId="77777777" w:rsidR="007A7403" w:rsidRPr="005975AF" w:rsidRDefault="007A7403" w:rsidP="00C9748A">
      <w:pPr>
        <w:shd w:val="clear" w:color="auto" w:fill="FFFFFF"/>
        <w:spacing w:line="480" w:lineRule="auto"/>
        <w:jc w:val="both"/>
        <w:rPr>
          <w:rFonts w:ascii="Arial" w:hAnsi="Arial" w:cs="Arial"/>
          <w:sz w:val="22"/>
          <w:szCs w:val="22"/>
        </w:rPr>
      </w:pPr>
    </w:p>
    <w:p w14:paraId="746D0ACD" w14:textId="11048BEC" w:rsidR="00E7091D" w:rsidRPr="00B50ACB" w:rsidRDefault="00926E33" w:rsidP="00195B28">
      <w:pPr>
        <w:pStyle w:val="ListParagraph"/>
        <w:numPr>
          <w:ilvl w:val="1"/>
          <w:numId w:val="34"/>
        </w:numPr>
        <w:shd w:val="clear" w:color="auto" w:fill="FFFFFF"/>
        <w:spacing w:line="480" w:lineRule="auto"/>
        <w:jc w:val="both"/>
        <w:rPr>
          <w:rFonts w:ascii="Arial" w:hAnsi="Arial" w:cs="Arial"/>
          <w:b/>
          <w:bCs/>
          <w:sz w:val="22"/>
          <w:szCs w:val="22"/>
        </w:rPr>
      </w:pPr>
      <w:r w:rsidRPr="00B50ACB">
        <w:rPr>
          <w:rFonts w:ascii="Arial" w:hAnsi="Arial" w:cs="Arial"/>
          <w:b/>
          <w:bCs/>
          <w:sz w:val="22"/>
          <w:szCs w:val="22"/>
        </w:rPr>
        <w:t>T</w:t>
      </w:r>
      <w:r w:rsidR="003A7699" w:rsidRPr="00B50ACB">
        <w:rPr>
          <w:rFonts w:ascii="Arial" w:hAnsi="Arial" w:cs="Arial"/>
          <w:b/>
          <w:bCs/>
          <w:sz w:val="22"/>
          <w:szCs w:val="22"/>
        </w:rPr>
        <w:t>hesis objectives</w:t>
      </w:r>
    </w:p>
    <w:p w14:paraId="47197AA4" w14:textId="3DFF7018" w:rsidR="004160E5" w:rsidRPr="005975AF" w:rsidRDefault="00926E33"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t xml:space="preserve">The initial objective of this thesis was to </w:t>
      </w:r>
      <w:r w:rsidR="00376D64" w:rsidRPr="005975AF">
        <w:rPr>
          <w:rFonts w:ascii="Arial" w:hAnsi="Arial" w:cs="Arial"/>
          <w:sz w:val="22"/>
          <w:szCs w:val="22"/>
        </w:rPr>
        <w:t>describe</w:t>
      </w:r>
      <w:r w:rsidRPr="005975AF">
        <w:rPr>
          <w:rFonts w:ascii="Arial" w:hAnsi="Arial" w:cs="Arial"/>
          <w:sz w:val="22"/>
          <w:szCs w:val="22"/>
        </w:rPr>
        <w:t xml:space="preserve">, for the first time, the </w:t>
      </w:r>
      <w:r w:rsidR="00376D64" w:rsidRPr="005975AF">
        <w:rPr>
          <w:rFonts w:ascii="Arial" w:hAnsi="Arial" w:cs="Arial"/>
          <w:sz w:val="22"/>
          <w:szCs w:val="22"/>
        </w:rPr>
        <w:t xml:space="preserve">longitudinal changes in </w:t>
      </w:r>
      <w:r w:rsidRPr="005975AF">
        <w:rPr>
          <w:rFonts w:ascii="Arial" w:hAnsi="Arial" w:cs="Arial"/>
          <w:sz w:val="22"/>
          <w:szCs w:val="22"/>
        </w:rPr>
        <w:t>physical performance</w:t>
      </w:r>
      <w:r w:rsidR="00376D64" w:rsidRPr="005975AF">
        <w:rPr>
          <w:rFonts w:ascii="Arial" w:hAnsi="Arial" w:cs="Arial"/>
          <w:sz w:val="22"/>
          <w:szCs w:val="22"/>
        </w:rPr>
        <w:t>, and match performance</w:t>
      </w:r>
      <w:r w:rsidRPr="005975AF">
        <w:rPr>
          <w:rFonts w:ascii="Arial" w:hAnsi="Arial" w:cs="Arial"/>
          <w:sz w:val="22"/>
          <w:szCs w:val="22"/>
        </w:rPr>
        <w:t xml:space="preserve"> characteristics</w:t>
      </w:r>
      <w:r w:rsidR="00376D64" w:rsidRPr="005975AF">
        <w:rPr>
          <w:rFonts w:ascii="Arial" w:hAnsi="Arial" w:cs="Arial"/>
          <w:sz w:val="22"/>
          <w:szCs w:val="22"/>
        </w:rPr>
        <w:t>,</w:t>
      </w:r>
      <w:r w:rsidRPr="005975AF">
        <w:rPr>
          <w:rFonts w:ascii="Arial" w:hAnsi="Arial" w:cs="Arial"/>
          <w:sz w:val="22"/>
          <w:szCs w:val="22"/>
        </w:rPr>
        <w:t xml:space="preserve"> of female rugby union players</w:t>
      </w:r>
      <w:r w:rsidR="00376D64" w:rsidRPr="005975AF">
        <w:rPr>
          <w:rFonts w:ascii="Arial" w:hAnsi="Arial" w:cs="Arial"/>
          <w:sz w:val="22"/>
          <w:szCs w:val="22"/>
        </w:rPr>
        <w:t xml:space="preserve"> </w:t>
      </w:r>
      <w:r w:rsidR="000F517D" w:rsidRPr="005975AF">
        <w:rPr>
          <w:rFonts w:ascii="Arial" w:hAnsi="Arial" w:cs="Arial"/>
          <w:sz w:val="22"/>
          <w:szCs w:val="22"/>
        </w:rPr>
        <w:t xml:space="preserve">who </w:t>
      </w:r>
      <w:r w:rsidR="00376D64" w:rsidRPr="005975AF">
        <w:rPr>
          <w:rFonts w:ascii="Arial" w:hAnsi="Arial" w:cs="Arial"/>
          <w:sz w:val="22"/>
          <w:szCs w:val="22"/>
        </w:rPr>
        <w:t>compet</w:t>
      </w:r>
      <w:r w:rsidR="000F517D" w:rsidRPr="005975AF">
        <w:rPr>
          <w:rFonts w:ascii="Arial" w:hAnsi="Arial" w:cs="Arial"/>
          <w:sz w:val="22"/>
          <w:szCs w:val="22"/>
        </w:rPr>
        <w:t xml:space="preserve">e </w:t>
      </w:r>
      <w:r w:rsidRPr="005975AF">
        <w:rPr>
          <w:rFonts w:ascii="Arial" w:hAnsi="Arial" w:cs="Arial"/>
          <w:sz w:val="22"/>
          <w:szCs w:val="22"/>
        </w:rPr>
        <w:t xml:space="preserve">at the highest </w:t>
      </w:r>
      <w:r w:rsidR="00487BF1" w:rsidRPr="005975AF">
        <w:rPr>
          <w:rFonts w:ascii="Arial" w:hAnsi="Arial" w:cs="Arial"/>
          <w:sz w:val="22"/>
          <w:szCs w:val="22"/>
        </w:rPr>
        <w:t>standard</w:t>
      </w:r>
      <w:r w:rsidRPr="005975AF">
        <w:rPr>
          <w:rFonts w:ascii="Arial" w:hAnsi="Arial" w:cs="Arial"/>
          <w:sz w:val="22"/>
          <w:szCs w:val="22"/>
        </w:rPr>
        <w:t xml:space="preserve"> of international rugby</w:t>
      </w:r>
      <w:r w:rsidR="00376D64" w:rsidRPr="005975AF">
        <w:rPr>
          <w:rFonts w:ascii="Arial" w:hAnsi="Arial" w:cs="Arial"/>
          <w:sz w:val="22"/>
          <w:szCs w:val="22"/>
        </w:rPr>
        <w:t xml:space="preserve"> union</w:t>
      </w:r>
      <w:r w:rsidRPr="005975AF">
        <w:rPr>
          <w:rFonts w:ascii="Arial" w:hAnsi="Arial" w:cs="Arial"/>
          <w:sz w:val="22"/>
          <w:szCs w:val="22"/>
        </w:rPr>
        <w:t xml:space="preserve">. </w:t>
      </w:r>
      <w:r w:rsidR="0074150D" w:rsidRPr="005975AF">
        <w:rPr>
          <w:rFonts w:ascii="Arial" w:hAnsi="Arial" w:cs="Arial"/>
          <w:sz w:val="22"/>
          <w:szCs w:val="22"/>
        </w:rPr>
        <w:t>This</w:t>
      </w:r>
      <w:r w:rsidRPr="005975AF">
        <w:rPr>
          <w:rFonts w:ascii="Arial" w:hAnsi="Arial" w:cs="Arial"/>
          <w:sz w:val="22"/>
          <w:szCs w:val="22"/>
        </w:rPr>
        <w:t xml:space="preserve"> foundational evidence was deemed to be seminal</w:t>
      </w:r>
      <w:r w:rsidR="000F517D" w:rsidRPr="005975AF">
        <w:rPr>
          <w:rFonts w:ascii="Arial" w:hAnsi="Arial" w:cs="Arial"/>
          <w:sz w:val="22"/>
          <w:szCs w:val="22"/>
        </w:rPr>
        <w:t xml:space="preserve"> </w:t>
      </w:r>
      <w:r w:rsidR="00CA0162" w:rsidRPr="005975AF">
        <w:rPr>
          <w:rFonts w:ascii="Arial" w:hAnsi="Arial" w:cs="Arial"/>
          <w:sz w:val="22"/>
          <w:szCs w:val="22"/>
        </w:rPr>
        <w:t>in</w:t>
      </w:r>
      <w:r w:rsidRPr="005975AF">
        <w:rPr>
          <w:rFonts w:ascii="Arial" w:hAnsi="Arial" w:cs="Arial"/>
          <w:sz w:val="22"/>
          <w:szCs w:val="22"/>
        </w:rPr>
        <w:t xml:space="preserve"> inform</w:t>
      </w:r>
      <w:r w:rsidR="00CA0162" w:rsidRPr="005975AF">
        <w:rPr>
          <w:rFonts w:ascii="Arial" w:hAnsi="Arial" w:cs="Arial"/>
          <w:sz w:val="22"/>
          <w:szCs w:val="22"/>
        </w:rPr>
        <w:t>ing</w:t>
      </w:r>
      <w:r w:rsidRPr="005975AF">
        <w:rPr>
          <w:rFonts w:ascii="Arial" w:hAnsi="Arial" w:cs="Arial"/>
          <w:sz w:val="22"/>
          <w:szCs w:val="22"/>
        </w:rPr>
        <w:t xml:space="preserve"> the direction of future research within female rugby union</w:t>
      </w:r>
      <w:r w:rsidR="000E6F10" w:rsidRPr="005975AF">
        <w:rPr>
          <w:rFonts w:ascii="Arial" w:hAnsi="Arial" w:cs="Arial"/>
          <w:sz w:val="22"/>
          <w:szCs w:val="22"/>
        </w:rPr>
        <w:t>, and to</w:t>
      </w:r>
      <w:r w:rsidRPr="005975AF">
        <w:rPr>
          <w:rFonts w:ascii="Arial" w:hAnsi="Arial" w:cs="Arial"/>
          <w:sz w:val="22"/>
          <w:szCs w:val="22"/>
        </w:rPr>
        <w:t xml:space="preserve"> provide the growing population of professional rugby union coaches and players with </w:t>
      </w:r>
      <w:r w:rsidR="000E6F10" w:rsidRPr="005975AF">
        <w:rPr>
          <w:rFonts w:ascii="Arial" w:hAnsi="Arial" w:cs="Arial"/>
          <w:sz w:val="22"/>
          <w:szCs w:val="22"/>
        </w:rPr>
        <w:t>elite-</w:t>
      </w:r>
      <w:r w:rsidR="00487BF1" w:rsidRPr="005975AF">
        <w:rPr>
          <w:rFonts w:ascii="Arial" w:hAnsi="Arial" w:cs="Arial"/>
          <w:sz w:val="22"/>
          <w:szCs w:val="22"/>
        </w:rPr>
        <w:t>standard</w:t>
      </w:r>
      <w:r w:rsidR="000E6F10" w:rsidRPr="005975AF">
        <w:rPr>
          <w:rFonts w:ascii="Arial" w:hAnsi="Arial" w:cs="Arial"/>
          <w:sz w:val="22"/>
          <w:szCs w:val="22"/>
        </w:rPr>
        <w:t xml:space="preserve"> </w:t>
      </w:r>
      <w:r w:rsidRPr="005975AF">
        <w:rPr>
          <w:rFonts w:ascii="Arial" w:hAnsi="Arial" w:cs="Arial"/>
          <w:sz w:val="22"/>
          <w:szCs w:val="22"/>
        </w:rPr>
        <w:t>normative data</w:t>
      </w:r>
      <w:r w:rsidR="000E6F10" w:rsidRPr="005975AF">
        <w:rPr>
          <w:rFonts w:ascii="Arial" w:hAnsi="Arial" w:cs="Arial"/>
          <w:sz w:val="22"/>
          <w:szCs w:val="22"/>
        </w:rPr>
        <w:t xml:space="preserve">. Such </w:t>
      </w:r>
      <w:r w:rsidR="00376D64" w:rsidRPr="005975AF">
        <w:rPr>
          <w:rFonts w:ascii="Arial" w:hAnsi="Arial" w:cs="Arial"/>
          <w:sz w:val="22"/>
          <w:szCs w:val="22"/>
        </w:rPr>
        <w:t>data</w:t>
      </w:r>
      <w:r w:rsidR="000E6F10" w:rsidRPr="005975AF">
        <w:rPr>
          <w:rFonts w:ascii="Arial" w:hAnsi="Arial" w:cs="Arial"/>
          <w:sz w:val="22"/>
          <w:szCs w:val="22"/>
        </w:rPr>
        <w:t xml:space="preserve"> </w:t>
      </w:r>
      <w:r w:rsidR="00376D64" w:rsidRPr="005975AF">
        <w:rPr>
          <w:rFonts w:ascii="Arial" w:hAnsi="Arial" w:cs="Arial"/>
          <w:sz w:val="22"/>
          <w:szCs w:val="22"/>
        </w:rPr>
        <w:t>would</w:t>
      </w:r>
      <w:r w:rsidRPr="005975AF">
        <w:rPr>
          <w:rFonts w:ascii="Arial" w:hAnsi="Arial" w:cs="Arial"/>
          <w:sz w:val="22"/>
          <w:szCs w:val="22"/>
        </w:rPr>
        <w:t xml:space="preserve"> inform </w:t>
      </w:r>
      <w:r w:rsidR="000E6F10" w:rsidRPr="005975AF">
        <w:rPr>
          <w:rFonts w:ascii="Arial" w:hAnsi="Arial" w:cs="Arial"/>
          <w:sz w:val="22"/>
          <w:szCs w:val="22"/>
        </w:rPr>
        <w:t xml:space="preserve">the development of </w:t>
      </w:r>
      <w:r w:rsidRPr="005975AF">
        <w:rPr>
          <w:rFonts w:ascii="Arial" w:hAnsi="Arial" w:cs="Arial"/>
          <w:sz w:val="22"/>
          <w:szCs w:val="22"/>
        </w:rPr>
        <w:t xml:space="preserve">evidence-based </w:t>
      </w:r>
      <w:r w:rsidR="00CA0162" w:rsidRPr="005975AF">
        <w:rPr>
          <w:rFonts w:ascii="Arial" w:hAnsi="Arial" w:cs="Arial"/>
          <w:sz w:val="22"/>
          <w:szCs w:val="22"/>
        </w:rPr>
        <w:t xml:space="preserve">physical preparation </w:t>
      </w:r>
      <w:r w:rsidRPr="005975AF">
        <w:rPr>
          <w:rFonts w:ascii="Arial" w:hAnsi="Arial" w:cs="Arial"/>
          <w:sz w:val="22"/>
          <w:szCs w:val="22"/>
        </w:rPr>
        <w:t>strategies to optim</w:t>
      </w:r>
      <w:r w:rsidR="00CA0162" w:rsidRPr="005975AF">
        <w:rPr>
          <w:rFonts w:ascii="Arial" w:hAnsi="Arial" w:cs="Arial"/>
          <w:sz w:val="22"/>
          <w:szCs w:val="22"/>
        </w:rPr>
        <w:t>ise rugby</w:t>
      </w:r>
      <w:r w:rsidRPr="005975AF">
        <w:rPr>
          <w:rFonts w:ascii="Arial" w:hAnsi="Arial" w:cs="Arial"/>
          <w:sz w:val="22"/>
          <w:szCs w:val="22"/>
        </w:rPr>
        <w:t xml:space="preserve"> player</w:t>
      </w:r>
      <w:r w:rsidR="00CA0162" w:rsidRPr="005975AF">
        <w:rPr>
          <w:rFonts w:ascii="Arial" w:hAnsi="Arial" w:cs="Arial"/>
          <w:sz w:val="22"/>
          <w:szCs w:val="22"/>
        </w:rPr>
        <w:t>’</w:t>
      </w:r>
      <w:r w:rsidRPr="005975AF">
        <w:rPr>
          <w:rFonts w:ascii="Arial" w:hAnsi="Arial" w:cs="Arial"/>
          <w:sz w:val="22"/>
          <w:szCs w:val="22"/>
        </w:rPr>
        <w:t>s</w:t>
      </w:r>
      <w:r w:rsidR="00CA0162" w:rsidRPr="005975AF">
        <w:rPr>
          <w:rFonts w:ascii="Arial" w:hAnsi="Arial" w:cs="Arial"/>
          <w:sz w:val="22"/>
          <w:szCs w:val="22"/>
        </w:rPr>
        <w:t xml:space="preserve"> capacity to</w:t>
      </w:r>
      <w:r w:rsidRPr="005975AF">
        <w:rPr>
          <w:rFonts w:ascii="Arial" w:hAnsi="Arial" w:cs="Arial"/>
          <w:sz w:val="22"/>
          <w:szCs w:val="22"/>
        </w:rPr>
        <w:t xml:space="preserve"> tolerate the imposed demands and potential risk factors </w:t>
      </w:r>
      <w:r w:rsidR="000F517D" w:rsidRPr="005975AF">
        <w:rPr>
          <w:rFonts w:ascii="Arial" w:hAnsi="Arial" w:cs="Arial"/>
          <w:sz w:val="22"/>
          <w:szCs w:val="22"/>
        </w:rPr>
        <w:t>of</w:t>
      </w:r>
      <w:r w:rsidRPr="005975AF">
        <w:rPr>
          <w:rFonts w:ascii="Arial" w:hAnsi="Arial" w:cs="Arial"/>
          <w:sz w:val="22"/>
          <w:szCs w:val="22"/>
        </w:rPr>
        <w:t xml:space="preserve"> elite-level matches. </w:t>
      </w:r>
      <w:r w:rsidR="00E7091D" w:rsidRPr="005975AF">
        <w:rPr>
          <w:rFonts w:ascii="Arial" w:hAnsi="Arial" w:cs="Arial"/>
          <w:sz w:val="22"/>
          <w:szCs w:val="22"/>
        </w:rPr>
        <w:t>Consequent</w:t>
      </w:r>
      <w:r w:rsidR="009750DC" w:rsidRPr="005975AF">
        <w:rPr>
          <w:rFonts w:ascii="Arial" w:hAnsi="Arial" w:cs="Arial"/>
          <w:sz w:val="22"/>
          <w:szCs w:val="22"/>
        </w:rPr>
        <w:t>l</w:t>
      </w:r>
      <w:r w:rsidR="00E7091D" w:rsidRPr="005975AF">
        <w:rPr>
          <w:rFonts w:ascii="Arial" w:hAnsi="Arial" w:cs="Arial"/>
          <w:sz w:val="22"/>
          <w:szCs w:val="22"/>
        </w:rPr>
        <w:t>y,</w:t>
      </w:r>
      <w:r w:rsidR="00487BF1" w:rsidRPr="005975AF">
        <w:rPr>
          <w:rFonts w:ascii="Arial" w:hAnsi="Arial" w:cs="Arial"/>
          <w:sz w:val="22"/>
          <w:szCs w:val="22"/>
        </w:rPr>
        <w:t xml:space="preserve"> the thesis </w:t>
      </w:r>
      <w:r w:rsidR="00E7091D" w:rsidRPr="005975AF">
        <w:rPr>
          <w:rFonts w:ascii="Arial" w:hAnsi="Arial" w:cs="Arial"/>
          <w:sz w:val="22"/>
          <w:szCs w:val="22"/>
        </w:rPr>
        <w:t>aimed</w:t>
      </w:r>
      <w:r w:rsidR="00487BF1" w:rsidRPr="005975AF">
        <w:rPr>
          <w:rFonts w:ascii="Arial" w:hAnsi="Arial" w:cs="Arial"/>
          <w:sz w:val="22"/>
          <w:szCs w:val="22"/>
        </w:rPr>
        <w:t xml:space="preserve"> to further investigate the interaction between physical and technical </w:t>
      </w:r>
      <w:r w:rsidR="002D7B22" w:rsidRPr="005975AF">
        <w:rPr>
          <w:rFonts w:ascii="Arial" w:hAnsi="Arial" w:cs="Arial"/>
          <w:sz w:val="22"/>
          <w:szCs w:val="22"/>
        </w:rPr>
        <w:t>characteristics and</w:t>
      </w:r>
      <w:r w:rsidR="00487BF1" w:rsidRPr="005975AF">
        <w:rPr>
          <w:rFonts w:ascii="Arial" w:hAnsi="Arial" w:cs="Arial"/>
          <w:sz w:val="22"/>
          <w:szCs w:val="22"/>
        </w:rPr>
        <w:t xml:space="preserve"> identify how</w:t>
      </w:r>
      <w:r w:rsidR="009750DC" w:rsidRPr="005975AF">
        <w:rPr>
          <w:rFonts w:ascii="Arial" w:hAnsi="Arial" w:cs="Arial"/>
          <w:sz w:val="22"/>
          <w:szCs w:val="22"/>
        </w:rPr>
        <w:t xml:space="preserve"> these might</w:t>
      </w:r>
      <w:r w:rsidR="00AF07C8" w:rsidRPr="005975AF">
        <w:rPr>
          <w:rFonts w:ascii="Arial" w:hAnsi="Arial" w:cs="Arial"/>
          <w:sz w:val="22"/>
          <w:szCs w:val="22"/>
        </w:rPr>
        <w:t xml:space="preserve"> underpin </w:t>
      </w:r>
      <w:r w:rsidR="00487BF1" w:rsidRPr="005975AF">
        <w:rPr>
          <w:rFonts w:ascii="Arial" w:hAnsi="Arial" w:cs="Arial"/>
          <w:sz w:val="22"/>
          <w:szCs w:val="22"/>
        </w:rPr>
        <w:t xml:space="preserve">the ability to achieve positive outcomes in the collision zone. </w:t>
      </w:r>
      <w:r w:rsidR="002D7B22" w:rsidRPr="005975AF">
        <w:rPr>
          <w:rFonts w:ascii="Arial" w:hAnsi="Arial" w:cs="Arial"/>
          <w:sz w:val="22"/>
          <w:szCs w:val="22"/>
        </w:rPr>
        <w:t xml:space="preserve">Such evidence would </w:t>
      </w:r>
      <w:r w:rsidR="00DF0EE0" w:rsidRPr="005975AF">
        <w:rPr>
          <w:rFonts w:ascii="Arial" w:hAnsi="Arial" w:cs="Arial"/>
          <w:sz w:val="22"/>
          <w:szCs w:val="22"/>
        </w:rPr>
        <w:t>advance</w:t>
      </w:r>
      <w:r w:rsidR="002D7B22" w:rsidRPr="005975AF">
        <w:rPr>
          <w:rFonts w:ascii="Arial" w:hAnsi="Arial" w:cs="Arial"/>
          <w:sz w:val="22"/>
          <w:szCs w:val="22"/>
        </w:rPr>
        <w:t xml:space="preserve"> the specificity of elite-standard teams’ physical and technical performance frameworks for collision zone </w:t>
      </w:r>
      <w:r w:rsidR="004160E5" w:rsidRPr="005975AF">
        <w:rPr>
          <w:rFonts w:ascii="Arial" w:hAnsi="Arial" w:cs="Arial"/>
          <w:sz w:val="22"/>
          <w:szCs w:val="22"/>
        </w:rPr>
        <w:t xml:space="preserve">performance </w:t>
      </w:r>
      <w:r w:rsidR="00A94893" w:rsidRPr="005975AF">
        <w:rPr>
          <w:rFonts w:ascii="Arial" w:hAnsi="Arial" w:cs="Arial"/>
          <w:sz w:val="22"/>
          <w:szCs w:val="22"/>
        </w:rPr>
        <w:t>and</w:t>
      </w:r>
      <w:r w:rsidR="002D7B22" w:rsidRPr="005975AF">
        <w:rPr>
          <w:rFonts w:ascii="Arial" w:hAnsi="Arial" w:cs="Arial"/>
          <w:sz w:val="22"/>
          <w:szCs w:val="22"/>
        </w:rPr>
        <w:t xml:space="preserve"> </w:t>
      </w:r>
      <w:r w:rsidR="00DF0EE0" w:rsidRPr="005975AF">
        <w:rPr>
          <w:rFonts w:ascii="Arial" w:hAnsi="Arial" w:cs="Arial"/>
          <w:sz w:val="22"/>
          <w:szCs w:val="22"/>
        </w:rPr>
        <w:t>provide clear guidelines to</w:t>
      </w:r>
      <w:r w:rsidR="002D7B22" w:rsidRPr="005975AF">
        <w:rPr>
          <w:rFonts w:ascii="Arial" w:hAnsi="Arial" w:cs="Arial"/>
          <w:sz w:val="22"/>
          <w:szCs w:val="22"/>
        </w:rPr>
        <w:t xml:space="preserve"> </w:t>
      </w:r>
      <w:r w:rsidR="00DF0EE0" w:rsidRPr="005975AF">
        <w:rPr>
          <w:rFonts w:ascii="Arial" w:hAnsi="Arial" w:cs="Arial"/>
          <w:sz w:val="22"/>
          <w:szCs w:val="22"/>
        </w:rPr>
        <w:t xml:space="preserve">developmental nations regarding </w:t>
      </w:r>
      <w:r w:rsidR="004160E5" w:rsidRPr="005975AF">
        <w:rPr>
          <w:rFonts w:ascii="Arial" w:hAnsi="Arial" w:cs="Arial"/>
          <w:sz w:val="22"/>
          <w:szCs w:val="22"/>
        </w:rPr>
        <w:t xml:space="preserve">the </w:t>
      </w:r>
      <w:r w:rsidR="00DF0EE0" w:rsidRPr="005975AF">
        <w:rPr>
          <w:rFonts w:ascii="Arial" w:hAnsi="Arial" w:cs="Arial"/>
          <w:sz w:val="22"/>
          <w:szCs w:val="22"/>
        </w:rPr>
        <w:t xml:space="preserve">fundamental skills and physical characteristics required to increase </w:t>
      </w:r>
      <w:r w:rsidR="000F517D" w:rsidRPr="005975AF">
        <w:rPr>
          <w:rFonts w:ascii="Arial" w:hAnsi="Arial" w:cs="Arial"/>
          <w:sz w:val="22"/>
          <w:szCs w:val="22"/>
        </w:rPr>
        <w:t xml:space="preserve">their international </w:t>
      </w:r>
      <w:r w:rsidR="00DF0EE0" w:rsidRPr="005975AF">
        <w:rPr>
          <w:rFonts w:ascii="Arial" w:hAnsi="Arial" w:cs="Arial"/>
          <w:sz w:val="22"/>
          <w:szCs w:val="22"/>
        </w:rPr>
        <w:t xml:space="preserve">competitiveness. </w:t>
      </w:r>
    </w:p>
    <w:p w14:paraId="31691F40" w14:textId="77777777" w:rsidR="004160E5" w:rsidRPr="005975AF" w:rsidRDefault="004160E5" w:rsidP="00C9748A">
      <w:pPr>
        <w:shd w:val="clear" w:color="auto" w:fill="FFFFFF"/>
        <w:spacing w:line="480" w:lineRule="auto"/>
        <w:jc w:val="both"/>
        <w:rPr>
          <w:rFonts w:ascii="Arial" w:hAnsi="Arial" w:cs="Arial"/>
          <w:sz w:val="22"/>
          <w:szCs w:val="22"/>
        </w:rPr>
      </w:pPr>
    </w:p>
    <w:p w14:paraId="39C1C256" w14:textId="303845CF" w:rsidR="000E6841" w:rsidRPr="005975AF" w:rsidRDefault="004160E5"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lastRenderedPageBreak/>
        <w:t>The wider</w:t>
      </w:r>
      <w:r w:rsidR="0074150D" w:rsidRPr="005975AF">
        <w:rPr>
          <w:rFonts w:ascii="Arial" w:hAnsi="Arial" w:cs="Arial"/>
          <w:sz w:val="22"/>
          <w:szCs w:val="22"/>
        </w:rPr>
        <w:t>, and ultimate</w:t>
      </w:r>
      <w:r w:rsidRPr="005975AF">
        <w:rPr>
          <w:rFonts w:ascii="Arial" w:hAnsi="Arial" w:cs="Arial"/>
          <w:sz w:val="22"/>
          <w:szCs w:val="22"/>
        </w:rPr>
        <w:t xml:space="preserve"> objective of this thesis </w:t>
      </w:r>
      <w:r w:rsidR="00A7763B" w:rsidRPr="005975AF">
        <w:rPr>
          <w:rFonts w:ascii="Arial" w:hAnsi="Arial" w:cs="Arial"/>
          <w:sz w:val="22"/>
          <w:szCs w:val="22"/>
        </w:rPr>
        <w:t xml:space="preserve">was to drive the </w:t>
      </w:r>
      <w:r w:rsidR="000020EE" w:rsidRPr="005975AF">
        <w:rPr>
          <w:rFonts w:ascii="Arial" w:hAnsi="Arial" w:cs="Arial"/>
          <w:sz w:val="22"/>
          <w:szCs w:val="22"/>
        </w:rPr>
        <w:t xml:space="preserve">underpinning theory and evidence to support </w:t>
      </w:r>
      <w:r w:rsidR="00E7091D" w:rsidRPr="005975AF">
        <w:rPr>
          <w:rFonts w:ascii="Arial" w:hAnsi="Arial" w:cs="Arial"/>
          <w:sz w:val="22"/>
          <w:szCs w:val="22"/>
        </w:rPr>
        <w:t>physical</w:t>
      </w:r>
      <w:r w:rsidR="0074150D" w:rsidRPr="005975AF">
        <w:rPr>
          <w:rFonts w:ascii="Arial" w:hAnsi="Arial" w:cs="Arial"/>
          <w:sz w:val="22"/>
          <w:szCs w:val="22"/>
        </w:rPr>
        <w:t xml:space="preserve"> </w:t>
      </w:r>
      <w:r w:rsidR="00E7091D" w:rsidRPr="005975AF">
        <w:rPr>
          <w:rFonts w:ascii="Arial" w:hAnsi="Arial" w:cs="Arial"/>
          <w:sz w:val="22"/>
          <w:szCs w:val="22"/>
        </w:rPr>
        <w:t xml:space="preserve">preparation practices in </w:t>
      </w:r>
      <w:r w:rsidR="00A7763B" w:rsidRPr="005975AF">
        <w:rPr>
          <w:rFonts w:ascii="Arial" w:hAnsi="Arial" w:cs="Arial"/>
          <w:sz w:val="22"/>
          <w:szCs w:val="22"/>
        </w:rPr>
        <w:t>both domestic and international standard female rugby union</w:t>
      </w:r>
      <w:r w:rsidR="002A7C12" w:rsidRPr="005975AF">
        <w:rPr>
          <w:rFonts w:ascii="Arial" w:hAnsi="Arial" w:cs="Arial"/>
          <w:sz w:val="22"/>
          <w:szCs w:val="22"/>
        </w:rPr>
        <w:t xml:space="preserve">. </w:t>
      </w:r>
      <w:r w:rsidR="00A62881" w:rsidRPr="005975AF">
        <w:rPr>
          <w:rFonts w:ascii="Arial" w:hAnsi="Arial" w:cs="Arial"/>
          <w:sz w:val="22"/>
          <w:szCs w:val="22"/>
        </w:rPr>
        <w:t xml:space="preserve"> </w:t>
      </w:r>
      <w:r w:rsidR="00A7763B" w:rsidRPr="005975AF">
        <w:rPr>
          <w:rFonts w:ascii="Arial" w:hAnsi="Arial" w:cs="Arial"/>
          <w:sz w:val="22"/>
          <w:szCs w:val="22"/>
        </w:rPr>
        <w:t xml:space="preserve"> </w:t>
      </w:r>
    </w:p>
    <w:p w14:paraId="5B897FBF" w14:textId="77777777" w:rsidR="008B0C9E" w:rsidRPr="005975AF" w:rsidRDefault="008B0C9E" w:rsidP="00C9748A">
      <w:pPr>
        <w:shd w:val="clear" w:color="auto" w:fill="FFFFFF"/>
        <w:spacing w:line="480" w:lineRule="auto"/>
        <w:jc w:val="both"/>
        <w:rPr>
          <w:rFonts w:ascii="Arial" w:hAnsi="Arial" w:cs="Arial"/>
          <w:sz w:val="22"/>
          <w:szCs w:val="22"/>
        </w:rPr>
      </w:pPr>
    </w:p>
    <w:p w14:paraId="53C92428" w14:textId="12893EEA" w:rsidR="00480060" w:rsidRPr="005975AF" w:rsidRDefault="007502E0" w:rsidP="00195B28">
      <w:pPr>
        <w:pStyle w:val="ListParagraph"/>
        <w:numPr>
          <w:ilvl w:val="1"/>
          <w:numId w:val="34"/>
        </w:numPr>
        <w:shd w:val="clear" w:color="auto" w:fill="FFFFFF"/>
        <w:spacing w:line="480" w:lineRule="auto"/>
        <w:jc w:val="both"/>
        <w:rPr>
          <w:rFonts w:ascii="Arial" w:hAnsi="Arial" w:cs="Arial"/>
          <w:b/>
          <w:bCs/>
          <w:sz w:val="22"/>
          <w:szCs w:val="22"/>
        </w:rPr>
      </w:pPr>
      <w:r w:rsidRPr="005975AF">
        <w:rPr>
          <w:rFonts w:ascii="Arial" w:hAnsi="Arial" w:cs="Arial"/>
          <w:b/>
          <w:bCs/>
          <w:sz w:val="22"/>
          <w:szCs w:val="22"/>
        </w:rPr>
        <w:t>Development of the research questions</w:t>
      </w:r>
    </w:p>
    <w:p w14:paraId="65F055B6" w14:textId="7E25F051" w:rsidR="00F3648A" w:rsidRPr="005975AF" w:rsidRDefault="007F2F6E"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t xml:space="preserve">The precise development of </w:t>
      </w:r>
      <w:r w:rsidR="00C37413" w:rsidRPr="005975AF">
        <w:rPr>
          <w:rFonts w:ascii="Arial" w:hAnsi="Arial" w:cs="Arial"/>
          <w:sz w:val="22"/>
          <w:szCs w:val="22"/>
        </w:rPr>
        <w:t>the</w:t>
      </w:r>
      <w:r w:rsidRPr="005975AF">
        <w:rPr>
          <w:rFonts w:ascii="Arial" w:hAnsi="Arial" w:cs="Arial"/>
          <w:sz w:val="22"/>
          <w:szCs w:val="22"/>
        </w:rPr>
        <w:t xml:space="preserve"> research questions was informed by an initial systematic review of the current published research literature, </w:t>
      </w:r>
      <w:r w:rsidR="004152C3" w:rsidRPr="005975AF">
        <w:rPr>
          <w:rFonts w:ascii="Arial" w:hAnsi="Arial" w:cs="Arial"/>
          <w:sz w:val="22"/>
          <w:szCs w:val="22"/>
        </w:rPr>
        <w:t>which</w:t>
      </w:r>
      <w:r w:rsidRPr="005975AF">
        <w:rPr>
          <w:rFonts w:ascii="Arial" w:hAnsi="Arial" w:cs="Arial"/>
          <w:sz w:val="22"/>
          <w:szCs w:val="22"/>
        </w:rPr>
        <w:t xml:space="preserve"> related to the physical performance characteristics and match physical performance, in the female rugby codes (union, sevens and league). </w:t>
      </w:r>
      <w:r w:rsidR="00F3648A" w:rsidRPr="005975AF">
        <w:rPr>
          <w:rFonts w:ascii="Arial" w:hAnsi="Arial" w:cs="Arial"/>
          <w:sz w:val="22"/>
          <w:szCs w:val="22"/>
        </w:rPr>
        <w:t xml:space="preserve">The </w:t>
      </w:r>
      <w:r w:rsidRPr="005975AF">
        <w:rPr>
          <w:rFonts w:ascii="Arial" w:hAnsi="Arial" w:cs="Arial"/>
          <w:sz w:val="22"/>
          <w:szCs w:val="22"/>
        </w:rPr>
        <w:t xml:space="preserve">following </w:t>
      </w:r>
      <w:r w:rsidR="00037B5B" w:rsidRPr="005975AF">
        <w:rPr>
          <w:rFonts w:ascii="Arial" w:hAnsi="Arial" w:cs="Arial"/>
          <w:sz w:val="22"/>
          <w:szCs w:val="22"/>
        </w:rPr>
        <w:t xml:space="preserve">sections describe the </w:t>
      </w:r>
      <w:r w:rsidRPr="005975AF">
        <w:rPr>
          <w:rFonts w:ascii="Arial" w:hAnsi="Arial" w:cs="Arial"/>
          <w:sz w:val="22"/>
          <w:szCs w:val="22"/>
        </w:rPr>
        <w:t xml:space="preserve">systematic </w:t>
      </w:r>
      <w:r w:rsidR="00F3648A" w:rsidRPr="005975AF">
        <w:rPr>
          <w:rFonts w:ascii="Arial" w:hAnsi="Arial" w:cs="Arial"/>
          <w:sz w:val="22"/>
          <w:szCs w:val="22"/>
        </w:rPr>
        <w:t xml:space="preserve">review </w:t>
      </w:r>
      <w:r w:rsidR="00037B5B" w:rsidRPr="005975AF">
        <w:rPr>
          <w:rFonts w:ascii="Arial" w:hAnsi="Arial" w:cs="Arial"/>
          <w:sz w:val="22"/>
          <w:szCs w:val="22"/>
        </w:rPr>
        <w:t xml:space="preserve">process that was undertaken and </w:t>
      </w:r>
      <w:r w:rsidR="007C77C5" w:rsidRPr="005975AF">
        <w:rPr>
          <w:rFonts w:ascii="Arial" w:hAnsi="Arial" w:cs="Arial"/>
          <w:sz w:val="22"/>
          <w:szCs w:val="22"/>
        </w:rPr>
        <w:t xml:space="preserve">subsequently </w:t>
      </w:r>
      <w:r w:rsidR="00F3648A" w:rsidRPr="005975AF">
        <w:rPr>
          <w:rFonts w:ascii="Arial" w:hAnsi="Arial" w:cs="Arial"/>
          <w:sz w:val="22"/>
          <w:szCs w:val="22"/>
        </w:rPr>
        <w:t>provide</w:t>
      </w:r>
      <w:r w:rsidR="0058354D" w:rsidRPr="005975AF">
        <w:rPr>
          <w:rFonts w:ascii="Arial" w:hAnsi="Arial" w:cs="Arial"/>
          <w:sz w:val="22"/>
          <w:szCs w:val="22"/>
        </w:rPr>
        <w:t>s</w:t>
      </w:r>
      <w:r w:rsidR="00F3648A" w:rsidRPr="005975AF">
        <w:rPr>
          <w:rFonts w:ascii="Arial" w:hAnsi="Arial" w:cs="Arial"/>
          <w:sz w:val="22"/>
          <w:szCs w:val="22"/>
        </w:rPr>
        <w:t xml:space="preserve"> a comprehensive overview of </w:t>
      </w:r>
      <w:r w:rsidR="005907E8" w:rsidRPr="005975AF">
        <w:rPr>
          <w:rFonts w:ascii="Arial" w:hAnsi="Arial" w:cs="Arial"/>
          <w:sz w:val="22"/>
          <w:szCs w:val="22"/>
        </w:rPr>
        <w:t xml:space="preserve">the </w:t>
      </w:r>
      <w:r w:rsidR="00F3648A" w:rsidRPr="005975AF">
        <w:rPr>
          <w:rFonts w:ascii="Arial" w:hAnsi="Arial" w:cs="Arial"/>
          <w:sz w:val="22"/>
          <w:szCs w:val="22"/>
        </w:rPr>
        <w:t>peer-reviewed sports science and medicine research literature</w:t>
      </w:r>
      <w:r w:rsidR="0058354D" w:rsidRPr="005975AF">
        <w:rPr>
          <w:rFonts w:ascii="Arial" w:hAnsi="Arial" w:cs="Arial"/>
          <w:sz w:val="22"/>
          <w:szCs w:val="22"/>
        </w:rPr>
        <w:t xml:space="preserve">. </w:t>
      </w:r>
    </w:p>
    <w:p w14:paraId="2D7F665A" w14:textId="77777777" w:rsidR="004854E8" w:rsidRPr="005975AF" w:rsidRDefault="004854E8" w:rsidP="00C9748A">
      <w:pPr>
        <w:shd w:val="clear" w:color="auto" w:fill="FFFFFF"/>
        <w:spacing w:line="480" w:lineRule="auto"/>
        <w:jc w:val="both"/>
        <w:rPr>
          <w:rFonts w:ascii="Arial" w:hAnsi="Arial" w:cs="Arial"/>
          <w:sz w:val="22"/>
          <w:szCs w:val="22"/>
        </w:rPr>
      </w:pPr>
    </w:p>
    <w:p w14:paraId="62FB225D" w14:textId="27D1743A" w:rsidR="004854E8" w:rsidRPr="005975AF" w:rsidRDefault="004854E8"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t>Subsequently, the following research questions were developed concurrently to the investigations and in accordance with their outcomes.</w:t>
      </w:r>
    </w:p>
    <w:p w14:paraId="6182E2EE" w14:textId="77777777" w:rsidR="004C692F" w:rsidRPr="005975AF" w:rsidRDefault="004C692F" w:rsidP="00195B28">
      <w:pPr>
        <w:pStyle w:val="ListParagraph"/>
        <w:numPr>
          <w:ilvl w:val="0"/>
          <w:numId w:val="9"/>
        </w:numPr>
        <w:spacing w:line="480" w:lineRule="auto"/>
        <w:jc w:val="both"/>
        <w:rPr>
          <w:rFonts w:ascii="Arial" w:hAnsi="Arial" w:cs="Arial"/>
          <w:sz w:val="22"/>
          <w:szCs w:val="22"/>
        </w:rPr>
      </w:pPr>
      <w:r w:rsidRPr="005975AF">
        <w:rPr>
          <w:rFonts w:ascii="Arial" w:hAnsi="Arial" w:cs="Arial"/>
          <w:sz w:val="22"/>
          <w:szCs w:val="22"/>
        </w:rPr>
        <w:t xml:space="preserve">What are the physical match characteristics and physical performance characteristics of elite standard international female rugby union matches and players respectively, and how do these characteristics vary between discrete positions and when competing against higher or lower ranked opposition? </w:t>
      </w:r>
    </w:p>
    <w:p w14:paraId="716AC985" w14:textId="77777777" w:rsidR="004C692F" w:rsidRPr="005975AF" w:rsidRDefault="004C692F" w:rsidP="00195B28">
      <w:pPr>
        <w:pStyle w:val="ListParagraph"/>
        <w:numPr>
          <w:ilvl w:val="0"/>
          <w:numId w:val="9"/>
        </w:numPr>
        <w:spacing w:line="480" w:lineRule="auto"/>
        <w:jc w:val="both"/>
        <w:rPr>
          <w:rFonts w:ascii="Arial" w:eastAsia="Times New Roman" w:hAnsi="Arial" w:cs="Arial"/>
          <w:sz w:val="22"/>
          <w:szCs w:val="22"/>
        </w:rPr>
      </w:pPr>
      <w:r w:rsidRPr="005975AF">
        <w:rPr>
          <w:rFonts w:ascii="Arial" w:hAnsi="Arial" w:cs="Arial"/>
          <w:sz w:val="22"/>
          <w:szCs w:val="22"/>
        </w:rPr>
        <w:t>How have these match and performance characteristics changed longitudinally, and with the introduction of professionalism?</w:t>
      </w:r>
    </w:p>
    <w:p w14:paraId="7E83D6DA" w14:textId="77777777" w:rsidR="004C692F" w:rsidRPr="005975AF" w:rsidRDefault="004C692F" w:rsidP="00195B28">
      <w:pPr>
        <w:pStyle w:val="ListParagraph"/>
        <w:numPr>
          <w:ilvl w:val="0"/>
          <w:numId w:val="9"/>
        </w:numPr>
        <w:spacing w:line="480" w:lineRule="auto"/>
        <w:jc w:val="both"/>
        <w:rPr>
          <w:rFonts w:ascii="Arial" w:hAnsi="Arial" w:cs="Arial"/>
          <w:sz w:val="22"/>
          <w:szCs w:val="22"/>
        </w:rPr>
      </w:pPr>
      <w:r w:rsidRPr="005975AF">
        <w:rPr>
          <w:rFonts w:ascii="Arial" w:hAnsi="Arial" w:cs="Arial"/>
          <w:sz w:val="22"/>
          <w:szCs w:val="22"/>
        </w:rPr>
        <w:t>Can anthropometric and physical abilities explain variance in match collision performance, among elite-standard international female rugby union players?</w:t>
      </w:r>
    </w:p>
    <w:p w14:paraId="798DCB46" w14:textId="77777777" w:rsidR="00ED1F07" w:rsidRPr="005975AF" w:rsidRDefault="00ED1F07" w:rsidP="00195B28">
      <w:pPr>
        <w:pStyle w:val="ListParagraph"/>
        <w:numPr>
          <w:ilvl w:val="0"/>
          <w:numId w:val="9"/>
        </w:numPr>
        <w:spacing w:line="480" w:lineRule="auto"/>
        <w:jc w:val="both"/>
        <w:rPr>
          <w:rFonts w:ascii="Arial" w:eastAsia="Times New Roman" w:hAnsi="Arial" w:cs="Arial"/>
          <w:sz w:val="22"/>
          <w:szCs w:val="22"/>
        </w:rPr>
      </w:pPr>
      <w:r w:rsidRPr="005975AF">
        <w:rPr>
          <w:rFonts w:ascii="Arial" w:hAnsi="Arial" w:cs="Arial"/>
          <w:sz w:val="22"/>
          <w:szCs w:val="22"/>
        </w:rPr>
        <w:t xml:space="preserve">How are technical match characteristics associated with successful collision performance outcomes, in the specific tactical context of carry and tackle events? </w:t>
      </w:r>
    </w:p>
    <w:p w14:paraId="2806F771" w14:textId="19E69F15" w:rsidR="009319BA" w:rsidRDefault="009319BA" w:rsidP="00195B28">
      <w:pPr>
        <w:pStyle w:val="ListParagraph"/>
        <w:numPr>
          <w:ilvl w:val="0"/>
          <w:numId w:val="9"/>
        </w:numPr>
        <w:spacing w:line="480" w:lineRule="auto"/>
        <w:jc w:val="both"/>
        <w:rPr>
          <w:rFonts w:ascii="Arial" w:hAnsi="Arial" w:cs="Arial"/>
          <w:sz w:val="22"/>
          <w:szCs w:val="22"/>
        </w:rPr>
      </w:pPr>
      <w:r w:rsidRPr="005975AF">
        <w:rPr>
          <w:rFonts w:ascii="Arial" w:hAnsi="Arial" w:cs="Arial"/>
          <w:sz w:val="22"/>
          <w:szCs w:val="22"/>
        </w:rPr>
        <w:t>How are physical characteristics associated with technical indicators of performance during the tackle and carry, among elite standard international female rugby union players?</w:t>
      </w:r>
    </w:p>
    <w:p w14:paraId="07389B2B" w14:textId="77777777" w:rsidR="00A82EDD" w:rsidRPr="0078405E" w:rsidRDefault="00A82EDD" w:rsidP="0078405E">
      <w:pPr>
        <w:spacing w:line="480" w:lineRule="auto"/>
        <w:jc w:val="both"/>
        <w:rPr>
          <w:rFonts w:ascii="Arial" w:hAnsi="Arial" w:cs="Arial"/>
          <w:sz w:val="22"/>
          <w:szCs w:val="22"/>
        </w:rPr>
      </w:pPr>
    </w:p>
    <w:p w14:paraId="113099A8" w14:textId="4A03EF68" w:rsidR="007801A1" w:rsidRPr="00A82EDD" w:rsidRDefault="00A82EDD" w:rsidP="00195B28">
      <w:pPr>
        <w:pStyle w:val="ListParagraph"/>
        <w:numPr>
          <w:ilvl w:val="1"/>
          <w:numId w:val="34"/>
        </w:numPr>
        <w:spacing w:line="480" w:lineRule="auto"/>
        <w:jc w:val="both"/>
        <w:rPr>
          <w:rFonts w:ascii="Arial" w:hAnsi="Arial" w:cs="Arial"/>
          <w:b/>
          <w:bCs/>
          <w:sz w:val="22"/>
          <w:szCs w:val="22"/>
        </w:rPr>
      </w:pPr>
      <w:r>
        <w:rPr>
          <w:noProof/>
        </w:rPr>
        <w:lastRenderedPageBreak/>
        <w:drawing>
          <wp:anchor distT="0" distB="0" distL="114300" distR="114300" simplePos="0" relativeHeight="251678720" behindDoc="0" locked="0" layoutInCell="1" allowOverlap="1" wp14:anchorId="347AB0F3" wp14:editId="6A3095CF">
            <wp:simplePos x="0" y="0"/>
            <wp:positionH relativeFrom="column">
              <wp:posOffset>-723900</wp:posOffset>
            </wp:positionH>
            <wp:positionV relativeFrom="paragraph">
              <wp:posOffset>340995</wp:posOffset>
            </wp:positionV>
            <wp:extent cx="7187565" cy="8206105"/>
            <wp:effectExtent l="0" t="19050" r="32385" b="23495"/>
            <wp:wrapSquare wrapText="bothSides"/>
            <wp:docPr id="8604842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44316B" w:rsidRPr="0044316B">
        <w:rPr>
          <w:rFonts w:ascii="Arial" w:hAnsi="Arial" w:cs="Arial"/>
          <w:b/>
          <w:bCs/>
          <w:sz w:val="22"/>
          <w:szCs w:val="22"/>
        </w:rPr>
        <w:t>Organisation of chapters</w:t>
      </w:r>
    </w:p>
    <w:p w14:paraId="4E8DE9E6" w14:textId="77777777" w:rsidR="00A82EDD" w:rsidRDefault="00A82EDD" w:rsidP="00A82EDD">
      <w:pPr>
        <w:shd w:val="clear" w:color="auto" w:fill="FFFFFF"/>
        <w:spacing w:line="480" w:lineRule="auto"/>
        <w:rPr>
          <w:rFonts w:ascii="Arial" w:hAnsi="Arial" w:cs="Arial"/>
          <w:b/>
          <w:bCs/>
          <w:sz w:val="28"/>
          <w:szCs w:val="28"/>
        </w:rPr>
      </w:pPr>
    </w:p>
    <w:p w14:paraId="793E42B3" w14:textId="7FA741A2" w:rsidR="00E27770" w:rsidRPr="000F1BAD" w:rsidRDefault="00E27770" w:rsidP="00F72B45">
      <w:pPr>
        <w:shd w:val="clear" w:color="auto" w:fill="FFFFFF"/>
        <w:spacing w:line="480" w:lineRule="auto"/>
        <w:jc w:val="center"/>
        <w:rPr>
          <w:rFonts w:ascii="Arial" w:hAnsi="Arial" w:cs="Arial"/>
          <w:b/>
          <w:bCs/>
          <w:sz w:val="28"/>
          <w:szCs w:val="28"/>
        </w:rPr>
      </w:pPr>
      <w:r w:rsidRPr="000F1BAD">
        <w:rPr>
          <w:rFonts w:ascii="Arial" w:hAnsi="Arial" w:cs="Arial"/>
          <w:b/>
          <w:bCs/>
          <w:sz w:val="28"/>
          <w:szCs w:val="28"/>
        </w:rPr>
        <w:lastRenderedPageBreak/>
        <w:t>Chapter 2: Review of the literature</w:t>
      </w:r>
    </w:p>
    <w:p w14:paraId="5DC91602" w14:textId="77777777" w:rsidR="002B5402" w:rsidRPr="005975AF" w:rsidRDefault="002B5402" w:rsidP="00C9748A">
      <w:pPr>
        <w:shd w:val="clear" w:color="auto" w:fill="FFFFFF"/>
        <w:spacing w:line="480" w:lineRule="auto"/>
        <w:jc w:val="both"/>
        <w:rPr>
          <w:rFonts w:ascii="Arial" w:hAnsi="Arial" w:cs="Arial"/>
          <w:b/>
          <w:bCs/>
          <w:sz w:val="22"/>
          <w:szCs w:val="22"/>
        </w:rPr>
      </w:pPr>
    </w:p>
    <w:p w14:paraId="1000E9EA" w14:textId="7EAE0145" w:rsidR="00DF7541" w:rsidRPr="005975AF" w:rsidRDefault="00E27770" w:rsidP="00195B28">
      <w:pPr>
        <w:pStyle w:val="ListParagraph"/>
        <w:numPr>
          <w:ilvl w:val="1"/>
          <w:numId w:val="16"/>
        </w:numPr>
        <w:shd w:val="clear" w:color="auto" w:fill="FFFFFF"/>
        <w:spacing w:line="480" w:lineRule="auto"/>
        <w:jc w:val="both"/>
        <w:rPr>
          <w:rFonts w:ascii="Arial" w:hAnsi="Arial" w:cs="Arial"/>
          <w:b/>
          <w:bCs/>
          <w:sz w:val="22"/>
          <w:szCs w:val="22"/>
        </w:rPr>
      </w:pPr>
      <w:r w:rsidRPr="005975AF">
        <w:rPr>
          <w:rFonts w:ascii="Arial" w:hAnsi="Arial" w:cs="Arial"/>
          <w:b/>
          <w:bCs/>
          <w:sz w:val="22"/>
          <w:szCs w:val="22"/>
        </w:rPr>
        <w:t>S</w:t>
      </w:r>
      <w:r w:rsidR="007F2F6E" w:rsidRPr="005975AF">
        <w:rPr>
          <w:rFonts w:ascii="Arial" w:hAnsi="Arial" w:cs="Arial"/>
          <w:b/>
          <w:bCs/>
          <w:sz w:val="22"/>
          <w:szCs w:val="22"/>
        </w:rPr>
        <w:t xml:space="preserve">ystematic </w:t>
      </w:r>
      <w:r w:rsidR="00401B6E" w:rsidRPr="005975AF">
        <w:rPr>
          <w:rFonts w:ascii="Arial" w:hAnsi="Arial" w:cs="Arial"/>
          <w:b/>
          <w:bCs/>
          <w:sz w:val="22"/>
          <w:szCs w:val="22"/>
        </w:rPr>
        <w:t>r</w:t>
      </w:r>
      <w:r w:rsidR="007F2F6E" w:rsidRPr="005975AF">
        <w:rPr>
          <w:rFonts w:ascii="Arial" w:hAnsi="Arial" w:cs="Arial"/>
          <w:b/>
          <w:bCs/>
          <w:sz w:val="22"/>
          <w:szCs w:val="22"/>
        </w:rPr>
        <w:t>eview</w:t>
      </w:r>
      <w:r w:rsidR="008B0C9E" w:rsidRPr="005975AF">
        <w:rPr>
          <w:rFonts w:ascii="Arial" w:hAnsi="Arial" w:cs="Arial"/>
          <w:b/>
          <w:bCs/>
          <w:sz w:val="22"/>
          <w:szCs w:val="22"/>
        </w:rPr>
        <w:t xml:space="preserve"> of the literature</w:t>
      </w:r>
    </w:p>
    <w:p w14:paraId="1045C390" w14:textId="69707410" w:rsidR="00E27770" w:rsidRPr="005975AF" w:rsidRDefault="00E27770" w:rsidP="00C9748A">
      <w:pPr>
        <w:shd w:val="clear" w:color="auto" w:fill="FFFFFF"/>
        <w:spacing w:line="480" w:lineRule="auto"/>
        <w:jc w:val="both"/>
        <w:rPr>
          <w:rFonts w:ascii="Arial" w:hAnsi="Arial" w:cs="Arial"/>
          <w:sz w:val="22"/>
          <w:szCs w:val="22"/>
        </w:rPr>
      </w:pPr>
      <w:r w:rsidRPr="005975AF">
        <w:rPr>
          <w:rFonts w:ascii="Arial" w:eastAsia="Times New Roman" w:hAnsi="Arial" w:cs="Arial"/>
          <w:sz w:val="22"/>
          <w:szCs w:val="22"/>
        </w:rPr>
        <w:t xml:space="preserve">A systematic review was </w:t>
      </w:r>
      <w:r w:rsidR="00124BD3" w:rsidRPr="005975AF">
        <w:rPr>
          <w:rFonts w:ascii="Arial" w:eastAsia="Times New Roman" w:hAnsi="Arial" w:cs="Arial"/>
          <w:sz w:val="22"/>
          <w:szCs w:val="22"/>
        </w:rPr>
        <w:t xml:space="preserve">initially </w:t>
      </w:r>
      <w:r w:rsidRPr="005975AF">
        <w:rPr>
          <w:rFonts w:ascii="Arial" w:eastAsia="Times New Roman" w:hAnsi="Arial" w:cs="Arial"/>
          <w:sz w:val="22"/>
          <w:szCs w:val="22"/>
        </w:rPr>
        <w:t xml:space="preserve">conducted to investigate the literature documenting the physical, </w:t>
      </w:r>
      <w:r w:rsidR="00D851A5" w:rsidRPr="005975AF">
        <w:rPr>
          <w:rFonts w:ascii="Arial" w:eastAsia="Times New Roman" w:hAnsi="Arial" w:cs="Arial"/>
          <w:sz w:val="22"/>
          <w:szCs w:val="22"/>
        </w:rPr>
        <w:t>physiological,</w:t>
      </w:r>
      <w:r w:rsidRPr="005975AF">
        <w:rPr>
          <w:rFonts w:ascii="Arial" w:eastAsia="Times New Roman" w:hAnsi="Arial" w:cs="Arial"/>
          <w:sz w:val="22"/>
          <w:szCs w:val="22"/>
        </w:rPr>
        <w:t xml:space="preserve"> and biomechanical characteristics of female rugby players across all playing levels (i.e. novice to elite).</w:t>
      </w:r>
      <w:r w:rsidR="00D851A5" w:rsidRPr="005975AF">
        <w:rPr>
          <w:rFonts w:ascii="Arial" w:eastAsia="Times New Roman" w:hAnsi="Arial" w:cs="Arial"/>
          <w:sz w:val="22"/>
          <w:szCs w:val="22"/>
        </w:rPr>
        <w:t xml:space="preserve"> The methodology of the review was aligned to the PRISMA (preferred reporting items for systematic and meta-analysis) guidelines (Moher et al., 2015)</w:t>
      </w:r>
      <w:r w:rsidR="005B2809" w:rsidRPr="005975AF">
        <w:rPr>
          <w:rFonts w:ascii="Arial" w:eastAsia="Times New Roman" w:hAnsi="Arial" w:cs="Arial"/>
          <w:sz w:val="22"/>
          <w:szCs w:val="22"/>
        </w:rPr>
        <w:t>.</w:t>
      </w:r>
    </w:p>
    <w:p w14:paraId="2632C7BF" w14:textId="77777777" w:rsidR="00DE363C" w:rsidRPr="005975AF" w:rsidRDefault="00DE363C" w:rsidP="00C9748A">
      <w:pPr>
        <w:pStyle w:val="ListParagraph"/>
        <w:shd w:val="clear" w:color="auto" w:fill="FFFFFF"/>
        <w:spacing w:line="480" w:lineRule="auto"/>
        <w:ind w:left="792"/>
        <w:jc w:val="both"/>
        <w:rPr>
          <w:rFonts w:ascii="Arial" w:hAnsi="Arial" w:cs="Arial"/>
          <w:sz w:val="22"/>
          <w:szCs w:val="22"/>
        </w:rPr>
      </w:pPr>
    </w:p>
    <w:p w14:paraId="4269271F" w14:textId="3DE3CD1B" w:rsidR="002200C6" w:rsidRPr="005975AF" w:rsidRDefault="000E6841" w:rsidP="00195B28">
      <w:pPr>
        <w:pStyle w:val="ListParagraph"/>
        <w:numPr>
          <w:ilvl w:val="2"/>
          <w:numId w:val="16"/>
        </w:numPr>
        <w:shd w:val="clear" w:color="auto" w:fill="FFFFFF"/>
        <w:spacing w:line="480" w:lineRule="auto"/>
        <w:jc w:val="both"/>
        <w:rPr>
          <w:rFonts w:ascii="Arial" w:hAnsi="Arial" w:cs="Arial"/>
          <w:b/>
          <w:bCs/>
          <w:sz w:val="22"/>
          <w:szCs w:val="22"/>
        </w:rPr>
      </w:pPr>
      <w:r w:rsidRPr="005975AF">
        <w:rPr>
          <w:rFonts w:ascii="Arial" w:hAnsi="Arial" w:cs="Arial"/>
          <w:b/>
          <w:bCs/>
          <w:sz w:val="22"/>
          <w:szCs w:val="22"/>
        </w:rPr>
        <w:t xml:space="preserve">Data </w:t>
      </w:r>
      <w:r w:rsidR="00401B6E" w:rsidRPr="005975AF">
        <w:rPr>
          <w:rFonts w:ascii="Arial" w:hAnsi="Arial" w:cs="Arial"/>
          <w:b/>
          <w:bCs/>
          <w:sz w:val="22"/>
          <w:szCs w:val="22"/>
        </w:rPr>
        <w:t>s</w:t>
      </w:r>
      <w:r w:rsidRPr="005975AF">
        <w:rPr>
          <w:rFonts w:ascii="Arial" w:hAnsi="Arial" w:cs="Arial"/>
          <w:b/>
          <w:bCs/>
          <w:sz w:val="22"/>
          <w:szCs w:val="22"/>
        </w:rPr>
        <w:t>ources</w:t>
      </w:r>
    </w:p>
    <w:p w14:paraId="52EEE709" w14:textId="230E9577" w:rsidR="00C722BA" w:rsidRPr="005975AF" w:rsidRDefault="00E27770" w:rsidP="00C9748A">
      <w:pPr>
        <w:shd w:val="clear" w:color="auto" w:fill="FFFFFF"/>
        <w:spacing w:line="480" w:lineRule="auto"/>
        <w:jc w:val="both"/>
        <w:rPr>
          <w:rFonts w:ascii="Arial" w:hAnsi="Arial" w:cs="Arial"/>
          <w:sz w:val="22"/>
          <w:szCs w:val="22"/>
        </w:rPr>
      </w:pPr>
      <w:r w:rsidRPr="005975AF">
        <w:rPr>
          <w:rFonts w:ascii="Arial" w:eastAsia="Times New Roman" w:hAnsi="Arial" w:cs="Arial"/>
          <w:sz w:val="22"/>
          <w:szCs w:val="22"/>
        </w:rPr>
        <w:t>Four electronic databases were systematically searched (</w:t>
      </w:r>
      <w:r w:rsidR="00595E63" w:rsidRPr="005975AF">
        <w:rPr>
          <w:rFonts w:ascii="Arial" w:eastAsia="Times New Roman" w:hAnsi="Arial" w:cs="Arial"/>
          <w:sz w:val="22"/>
          <w:szCs w:val="22"/>
        </w:rPr>
        <w:t>PubMed, Sport Discuss, Medline and Google Scholar</w:t>
      </w:r>
      <w:r w:rsidRPr="005975AF">
        <w:rPr>
          <w:rFonts w:ascii="Arial" w:eastAsia="Times New Roman" w:hAnsi="Arial" w:cs="Arial"/>
          <w:sz w:val="22"/>
          <w:szCs w:val="22"/>
        </w:rPr>
        <w:t>)</w:t>
      </w:r>
      <w:r w:rsidR="00595E63" w:rsidRPr="005975AF">
        <w:rPr>
          <w:rFonts w:ascii="Arial" w:eastAsia="Times New Roman" w:hAnsi="Arial" w:cs="Arial"/>
          <w:sz w:val="22"/>
          <w:szCs w:val="22"/>
        </w:rPr>
        <w:t xml:space="preserve"> using </w:t>
      </w:r>
      <w:r w:rsidR="00D522B0" w:rsidRPr="005975AF">
        <w:rPr>
          <w:rFonts w:ascii="Arial" w:eastAsia="Times New Roman" w:hAnsi="Arial" w:cs="Arial"/>
          <w:sz w:val="22"/>
          <w:szCs w:val="22"/>
        </w:rPr>
        <w:t xml:space="preserve">the following search terms either in isolation or </w:t>
      </w:r>
      <w:r w:rsidR="00484C23" w:rsidRPr="005975AF">
        <w:rPr>
          <w:rFonts w:ascii="Arial" w:eastAsia="Times New Roman" w:hAnsi="Arial" w:cs="Arial"/>
          <w:sz w:val="22"/>
          <w:szCs w:val="22"/>
        </w:rPr>
        <w:t>in</w:t>
      </w:r>
      <w:r w:rsidR="00D522B0" w:rsidRPr="005975AF">
        <w:rPr>
          <w:rFonts w:ascii="Arial" w:eastAsia="Times New Roman" w:hAnsi="Arial" w:cs="Arial"/>
          <w:sz w:val="22"/>
          <w:szCs w:val="22"/>
        </w:rPr>
        <w:t xml:space="preserve"> various</w:t>
      </w:r>
      <w:r w:rsidR="00595E63" w:rsidRPr="005975AF">
        <w:rPr>
          <w:rFonts w:ascii="Arial" w:eastAsia="Times New Roman" w:hAnsi="Arial" w:cs="Arial"/>
          <w:sz w:val="22"/>
          <w:szCs w:val="22"/>
        </w:rPr>
        <w:t xml:space="preserve"> combinations: ‘</w:t>
      </w:r>
      <w:r w:rsidR="00595E63" w:rsidRPr="005975AF">
        <w:rPr>
          <w:rFonts w:ascii="Arial" w:hAnsi="Arial" w:cs="Arial"/>
          <w:sz w:val="22"/>
          <w:szCs w:val="22"/>
        </w:rPr>
        <w:t>physiological’</w:t>
      </w:r>
      <w:r w:rsidR="004100B9" w:rsidRPr="005975AF">
        <w:rPr>
          <w:rFonts w:ascii="Arial" w:hAnsi="Arial" w:cs="Arial"/>
          <w:sz w:val="22"/>
          <w:szCs w:val="22"/>
        </w:rPr>
        <w:t xml:space="preserve"> AND</w:t>
      </w:r>
      <w:r w:rsidR="00595E63" w:rsidRPr="005975AF">
        <w:rPr>
          <w:rFonts w:ascii="Arial" w:hAnsi="Arial" w:cs="Arial"/>
          <w:sz w:val="22"/>
          <w:szCs w:val="22"/>
        </w:rPr>
        <w:t xml:space="preserve"> ‘kinematic’</w:t>
      </w:r>
      <w:r w:rsidR="004100B9" w:rsidRPr="005975AF">
        <w:rPr>
          <w:rFonts w:ascii="Arial" w:hAnsi="Arial" w:cs="Arial"/>
          <w:sz w:val="22"/>
          <w:szCs w:val="22"/>
        </w:rPr>
        <w:t xml:space="preserve"> AND</w:t>
      </w:r>
      <w:r w:rsidR="00595E63" w:rsidRPr="005975AF">
        <w:rPr>
          <w:rFonts w:ascii="Arial" w:hAnsi="Arial" w:cs="Arial"/>
          <w:sz w:val="22"/>
          <w:szCs w:val="22"/>
        </w:rPr>
        <w:t xml:space="preserve"> ‘kinetic’</w:t>
      </w:r>
      <w:r w:rsidR="004100B9" w:rsidRPr="005975AF">
        <w:rPr>
          <w:rFonts w:ascii="Arial" w:hAnsi="Arial" w:cs="Arial"/>
          <w:sz w:val="22"/>
          <w:szCs w:val="22"/>
        </w:rPr>
        <w:t xml:space="preserve"> AND</w:t>
      </w:r>
      <w:r w:rsidR="00595E63" w:rsidRPr="005975AF">
        <w:rPr>
          <w:rFonts w:ascii="Arial" w:hAnsi="Arial" w:cs="Arial"/>
          <w:sz w:val="22"/>
          <w:szCs w:val="22"/>
        </w:rPr>
        <w:t xml:space="preserve"> ‘notational analysis’</w:t>
      </w:r>
      <w:r w:rsidR="004100B9" w:rsidRPr="005975AF">
        <w:rPr>
          <w:rFonts w:ascii="Arial" w:hAnsi="Arial" w:cs="Arial"/>
          <w:sz w:val="22"/>
          <w:szCs w:val="22"/>
        </w:rPr>
        <w:t xml:space="preserve"> AND </w:t>
      </w:r>
      <w:r w:rsidR="00595E63" w:rsidRPr="005975AF">
        <w:rPr>
          <w:rFonts w:ascii="Arial" w:hAnsi="Arial" w:cs="Arial"/>
          <w:sz w:val="22"/>
          <w:szCs w:val="22"/>
        </w:rPr>
        <w:t>‘biomechanical’</w:t>
      </w:r>
      <w:r w:rsidR="004100B9" w:rsidRPr="005975AF">
        <w:rPr>
          <w:rFonts w:ascii="Arial" w:hAnsi="Arial" w:cs="Arial"/>
          <w:sz w:val="22"/>
          <w:szCs w:val="22"/>
        </w:rPr>
        <w:t xml:space="preserve"> AND</w:t>
      </w:r>
      <w:r w:rsidR="00595E63" w:rsidRPr="005975AF">
        <w:rPr>
          <w:rFonts w:ascii="Arial" w:hAnsi="Arial" w:cs="Arial"/>
          <w:sz w:val="22"/>
          <w:szCs w:val="22"/>
        </w:rPr>
        <w:t xml:space="preserve"> ‘global positioning </w:t>
      </w:r>
      <w:proofErr w:type="gramStart"/>
      <w:r w:rsidR="00595E63" w:rsidRPr="005975AF">
        <w:rPr>
          <w:rFonts w:ascii="Arial" w:hAnsi="Arial" w:cs="Arial"/>
          <w:sz w:val="22"/>
          <w:szCs w:val="22"/>
        </w:rPr>
        <w:t>systems’</w:t>
      </w:r>
      <w:proofErr w:type="gramEnd"/>
      <w:r w:rsidR="004100B9" w:rsidRPr="005975AF">
        <w:rPr>
          <w:rFonts w:ascii="Arial" w:hAnsi="Arial" w:cs="Arial"/>
          <w:sz w:val="22"/>
          <w:szCs w:val="22"/>
        </w:rPr>
        <w:t xml:space="preserve"> AND</w:t>
      </w:r>
      <w:r w:rsidR="00595E63" w:rsidRPr="005975AF">
        <w:rPr>
          <w:rFonts w:ascii="Arial" w:hAnsi="Arial" w:cs="Arial"/>
          <w:sz w:val="22"/>
          <w:szCs w:val="22"/>
        </w:rPr>
        <w:t xml:space="preserve"> ‘movement’, ‘</w:t>
      </w:r>
      <w:proofErr w:type="gramStart"/>
      <w:r w:rsidR="00595E63" w:rsidRPr="005975AF">
        <w:rPr>
          <w:rFonts w:ascii="Arial" w:hAnsi="Arial" w:cs="Arial"/>
          <w:sz w:val="22"/>
          <w:szCs w:val="22"/>
        </w:rPr>
        <w:t>demands’</w:t>
      </w:r>
      <w:proofErr w:type="gramEnd"/>
      <w:r w:rsidR="004100B9" w:rsidRPr="005975AF">
        <w:rPr>
          <w:rFonts w:ascii="Arial" w:hAnsi="Arial" w:cs="Arial"/>
          <w:sz w:val="22"/>
          <w:szCs w:val="22"/>
        </w:rPr>
        <w:t xml:space="preserve"> AND</w:t>
      </w:r>
      <w:r w:rsidR="00595E63" w:rsidRPr="005975AF">
        <w:rPr>
          <w:rFonts w:ascii="Arial" w:hAnsi="Arial" w:cs="Arial"/>
          <w:sz w:val="22"/>
          <w:szCs w:val="22"/>
        </w:rPr>
        <w:t xml:space="preserve"> ‘female’</w:t>
      </w:r>
      <w:r w:rsidR="004100B9" w:rsidRPr="005975AF">
        <w:rPr>
          <w:rFonts w:ascii="Arial" w:hAnsi="Arial" w:cs="Arial"/>
          <w:sz w:val="22"/>
          <w:szCs w:val="22"/>
        </w:rPr>
        <w:t xml:space="preserve"> AND</w:t>
      </w:r>
      <w:r w:rsidR="00595E63" w:rsidRPr="005975AF">
        <w:rPr>
          <w:rFonts w:ascii="Arial" w:hAnsi="Arial" w:cs="Arial"/>
          <w:sz w:val="22"/>
          <w:szCs w:val="22"/>
        </w:rPr>
        <w:t xml:space="preserve"> ‘rugby union’.</w:t>
      </w:r>
      <w:r w:rsidR="006F14F7" w:rsidRPr="005975AF">
        <w:rPr>
          <w:rFonts w:ascii="Arial" w:hAnsi="Arial" w:cs="Arial"/>
          <w:sz w:val="22"/>
          <w:szCs w:val="22"/>
        </w:rPr>
        <w:t xml:space="preserve"> </w:t>
      </w:r>
    </w:p>
    <w:p w14:paraId="294D6A95" w14:textId="77777777" w:rsidR="00567F7D" w:rsidRPr="005975AF" w:rsidRDefault="00567F7D" w:rsidP="00C9748A">
      <w:pPr>
        <w:shd w:val="clear" w:color="auto" w:fill="FFFFFF"/>
        <w:spacing w:line="480" w:lineRule="auto"/>
        <w:jc w:val="both"/>
        <w:rPr>
          <w:rFonts w:ascii="Arial" w:hAnsi="Arial" w:cs="Arial"/>
          <w:sz w:val="22"/>
          <w:szCs w:val="22"/>
        </w:rPr>
      </w:pPr>
    </w:p>
    <w:p w14:paraId="65E09C31" w14:textId="54174421" w:rsidR="00CB3CE2" w:rsidRPr="005975AF" w:rsidRDefault="00C722BA" w:rsidP="00195B28">
      <w:pPr>
        <w:pStyle w:val="ListParagraph"/>
        <w:numPr>
          <w:ilvl w:val="2"/>
          <w:numId w:val="16"/>
        </w:numPr>
        <w:shd w:val="clear" w:color="auto" w:fill="FFFFFF"/>
        <w:spacing w:line="480" w:lineRule="auto"/>
        <w:jc w:val="both"/>
        <w:rPr>
          <w:rFonts w:ascii="Arial" w:hAnsi="Arial" w:cs="Arial"/>
          <w:b/>
          <w:bCs/>
          <w:sz w:val="22"/>
          <w:szCs w:val="22"/>
        </w:rPr>
      </w:pPr>
      <w:r w:rsidRPr="005975AF">
        <w:rPr>
          <w:rFonts w:ascii="Arial" w:hAnsi="Arial" w:cs="Arial"/>
          <w:b/>
          <w:bCs/>
          <w:sz w:val="22"/>
          <w:szCs w:val="22"/>
        </w:rPr>
        <w:t>Study selection</w:t>
      </w:r>
    </w:p>
    <w:p w14:paraId="74D4E042" w14:textId="508B4199" w:rsidR="008F6955" w:rsidRPr="005975AF" w:rsidRDefault="00930DED" w:rsidP="00C9748A">
      <w:pPr>
        <w:shd w:val="clear" w:color="auto" w:fill="FFFFFF"/>
        <w:spacing w:line="480" w:lineRule="auto"/>
        <w:jc w:val="both"/>
        <w:rPr>
          <w:rFonts w:ascii="Arial" w:hAnsi="Arial" w:cs="Arial"/>
          <w:sz w:val="22"/>
          <w:szCs w:val="22"/>
        </w:rPr>
      </w:pPr>
      <w:r w:rsidRPr="005975AF">
        <w:rPr>
          <w:rFonts w:ascii="Arial" w:hAnsi="Arial" w:cs="Arial"/>
          <w:sz w:val="22"/>
          <w:szCs w:val="22"/>
        </w:rPr>
        <w:t>The titles and abstracts of articles yielded by the</w:t>
      </w:r>
      <w:r w:rsidR="008F6955" w:rsidRPr="005975AF">
        <w:rPr>
          <w:rFonts w:ascii="Arial" w:hAnsi="Arial" w:cs="Arial"/>
          <w:sz w:val="22"/>
          <w:szCs w:val="22"/>
        </w:rPr>
        <w:t xml:space="preserve"> </w:t>
      </w:r>
      <w:r w:rsidRPr="005975AF">
        <w:rPr>
          <w:rFonts w:ascii="Arial" w:hAnsi="Arial" w:cs="Arial"/>
          <w:sz w:val="22"/>
          <w:szCs w:val="22"/>
        </w:rPr>
        <w:t xml:space="preserve">initial searches were scanned for </w:t>
      </w:r>
      <w:r w:rsidR="00D951FD" w:rsidRPr="005975AF">
        <w:rPr>
          <w:rFonts w:ascii="Arial" w:hAnsi="Arial" w:cs="Arial"/>
          <w:sz w:val="22"/>
          <w:szCs w:val="22"/>
        </w:rPr>
        <w:t>eligibility</w:t>
      </w:r>
      <w:r w:rsidRPr="005975AF">
        <w:rPr>
          <w:rFonts w:ascii="Arial" w:hAnsi="Arial" w:cs="Arial"/>
          <w:sz w:val="22"/>
          <w:szCs w:val="22"/>
        </w:rPr>
        <w:t xml:space="preserve"> according to the following criteria: 1</w:t>
      </w:r>
      <w:r w:rsidR="00D951FD" w:rsidRPr="005975AF">
        <w:rPr>
          <w:rFonts w:ascii="Arial" w:hAnsi="Arial" w:cs="Arial"/>
          <w:sz w:val="22"/>
          <w:szCs w:val="22"/>
        </w:rPr>
        <w:t xml:space="preserve">) include rugby playing participants in both league and union (sevens and fifteens) and either </w:t>
      </w:r>
      <w:r w:rsidR="00470DFD" w:rsidRPr="005975AF">
        <w:rPr>
          <w:rFonts w:ascii="Arial" w:hAnsi="Arial" w:cs="Arial"/>
          <w:sz w:val="22"/>
          <w:szCs w:val="22"/>
        </w:rPr>
        <w:t>sex</w:t>
      </w:r>
      <w:r w:rsidR="00D951FD" w:rsidRPr="005975AF">
        <w:rPr>
          <w:rFonts w:ascii="Arial" w:hAnsi="Arial" w:cs="Arial"/>
          <w:sz w:val="22"/>
          <w:szCs w:val="22"/>
        </w:rPr>
        <w:t>, 2)</w:t>
      </w:r>
      <w:r w:rsidR="00D951FD" w:rsidRPr="005975AF">
        <w:rPr>
          <w:rFonts w:ascii="Arial" w:eastAsia="Times New Roman" w:hAnsi="Arial" w:cs="Arial"/>
          <w:sz w:val="22"/>
          <w:szCs w:val="22"/>
        </w:rPr>
        <w:t xml:space="preserve"> encompassed elements of physical, physiological,</w:t>
      </w:r>
      <w:r w:rsidR="00470DFD" w:rsidRPr="005975AF">
        <w:rPr>
          <w:rFonts w:ascii="Arial" w:eastAsia="Times New Roman" w:hAnsi="Arial" w:cs="Arial"/>
          <w:sz w:val="22"/>
          <w:szCs w:val="22"/>
        </w:rPr>
        <w:t xml:space="preserve"> notational (such as video footage analysis) or biomechanical factors </w:t>
      </w:r>
      <w:r w:rsidR="00D951FD" w:rsidRPr="005975AF">
        <w:rPr>
          <w:rFonts w:ascii="Arial" w:eastAsia="Times New Roman" w:hAnsi="Arial" w:cs="Arial"/>
          <w:sz w:val="22"/>
          <w:szCs w:val="22"/>
        </w:rPr>
        <w:t>in rugby league or union (sevens and fifteens).</w:t>
      </w:r>
      <w:r w:rsidRPr="005975AF">
        <w:rPr>
          <w:rFonts w:ascii="Arial" w:hAnsi="Arial" w:cs="Arial"/>
          <w:sz w:val="22"/>
          <w:szCs w:val="22"/>
        </w:rPr>
        <w:t xml:space="preserve"> </w:t>
      </w:r>
      <w:r w:rsidR="008975DF" w:rsidRPr="005975AF">
        <w:rPr>
          <w:rFonts w:ascii="Arial" w:hAnsi="Arial" w:cs="Arial"/>
          <w:sz w:val="22"/>
          <w:szCs w:val="22"/>
        </w:rPr>
        <w:t>The complete</w:t>
      </w:r>
      <w:r w:rsidR="00D951FD" w:rsidRPr="005975AF">
        <w:rPr>
          <w:rFonts w:ascii="Arial" w:hAnsi="Arial" w:cs="Arial"/>
          <w:sz w:val="22"/>
          <w:szCs w:val="22"/>
        </w:rPr>
        <w:t xml:space="preserve"> texts of </w:t>
      </w:r>
      <w:r w:rsidR="00437CC1" w:rsidRPr="005975AF">
        <w:rPr>
          <w:rFonts w:ascii="Arial" w:hAnsi="Arial" w:cs="Arial"/>
          <w:sz w:val="22"/>
          <w:szCs w:val="22"/>
        </w:rPr>
        <w:t>eligible</w:t>
      </w:r>
      <w:r w:rsidR="00D951FD" w:rsidRPr="005975AF">
        <w:rPr>
          <w:rFonts w:ascii="Arial" w:hAnsi="Arial" w:cs="Arial"/>
          <w:sz w:val="22"/>
          <w:szCs w:val="22"/>
        </w:rPr>
        <w:t xml:space="preserve"> studies were accessed</w:t>
      </w:r>
      <w:r w:rsidR="008975DF" w:rsidRPr="005975AF">
        <w:rPr>
          <w:rFonts w:ascii="Arial" w:hAnsi="Arial" w:cs="Arial"/>
          <w:sz w:val="22"/>
          <w:szCs w:val="22"/>
        </w:rPr>
        <w:t>,</w:t>
      </w:r>
      <w:r w:rsidR="00D951FD" w:rsidRPr="005975AF">
        <w:rPr>
          <w:rFonts w:ascii="Arial" w:hAnsi="Arial" w:cs="Arial"/>
          <w:sz w:val="22"/>
          <w:szCs w:val="22"/>
        </w:rPr>
        <w:t xml:space="preserve"> and p</w:t>
      </w:r>
      <w:r w:rsidRPr="005975AF">
        <w:rPr>
          <w:rFonts w:ascii="Arial" w:hAnsi="Arial" w:cs="Arial"/>
          <w:sz w:val="22"/>
          <w:szCs w:val="22"/>
        </w:rPr>
        <w:t xml:space="preserve">earling of each article’s reference list was undertaken </w:t>
      </w:r>
      <w:r w:rsidR="008975DF" w:rsidRPr="005975AF">
        <w:rPr>
          <w:rFonts w:ascii="Arial" w:hAnsi="Arial" w:cs="Arial"/>
          <w:sz w:val="22"/>
          <w:szCs w:val="22"/>
        </w:rPr>
        <w:t xml:space="preserve">to gather further </w:t>
      </w:r>
      <w:r w:rsidRPr="005975AF">
        <w:rPr>
          <w:rFonts w:ascii="Arial" w:hAnsi="Arial" w:cs="Arial"/>
          <w:sz w:val="22"/>
          <w:szCs w:val="22"/>
        </w:rPr>
        <w:t xml:space="preserve">relevant </w:t>
      </w:r>
      <w:r w:rsidR="00437CC1" w:rsidRPr="005975AF">
        <w:rPr>
          <w:rFonts w:ascii="Arial" w:hAnsi="Arial" w:cs="Arial"/>
          <w:sz w:val="22"/>
          <w:szCs w:val="22"/>
        </w:rPr>
        <w:t>studies</w:t>
      </w:r>
      <w:r w:rsidRPr="005975AF">
        <w:rPr>
          <w:rFonts w:ascii="Arial" w:hAnsi="Arial" w:cs="Arial"/>
          <w:sz w:val="22"/>
          <w:szCs w:val="22"/>
        </w:rPr>
        <w:t xml:space="preserve">. </w:t>
      </w:r>
      <w:r w:rsidR="00D951FD" w:rsidRPr="005975AF">
        <w:rPr>
          <w:rFonts w:ascii="Arial" w:hAnsi="Arial" w:cs="Arial"/>
          <w:sz w:val="22"/>
          <w:szCs w:val="22"/>
        </w:rPr>
        <w:t>Eligible studies were then review</w:t>
      </w:r>
      <w:r w:rsidR="008975DF" w:rsidRPr="005975AF">
        <w:rPr>
          <w:rFonts w:ascii="Arial" w:hAnsi="Arial" w:cs="Arial"/>
          <w:sz w:val="22"/>
          <w:szCs w:val="22"/>
        </w:rPr>
        <w:t>ed according to the inclusion criteria listed in section 1.4.</w:t>
      </w:r>
      <w:r w:rsidR="00D951FD" w:rsidRPr="005975AF">
        <w:rPr>
          <w:rFonts w:ascii="Arial" w:hAnsi="Arial" w:cs="Arial"/>
          <w:sz w:val="22"/>
          <w:szCs w:val="22"/>
        </w:rPr>
        <w:t xml:space="preserve"> </w:t>
      </w:r>
      <w:r w:rsidR="008F6955" w:rsidRPr="005975AF">
        <w:rPr>
          <w:rFonts w:ascii="Arial" w:hAnsi="Arial" w:cs="Arial"/>
          <w:sz w:val="22"/>
          <w:szCs w:val="22"/>
        </w:rPr>
        <w:t xml:space="preserve">Following the initial </w:t>
      </w:r>
      <w:r w:rsidRPr="005975AF">
        <w:rPr>
          <w:rFonts w:ascii="Arial" w:hAnsi="Arial" w:cs="Arial"/>
          <w:sz w:val="22"/>
          <w:szCs w:val="22"/>
        </w:rPr>
        <w:t>review, the process was repeated by two independent reviewers</w:t>
      </w:r>
      <w:r w:rsidR="008F6955" w:rsidRPr="005975AF">
        <w:rPr>
          <w:rFonts w:ascii="Arial" w:hAnsi="Arial" w:cs="Arial"/>
          <w:sz w:val="22"/>
          <w:szCs w:val="22"/>
        </w:rPr>
        <w:t xml:space="preserve"> for ratification purposes.</w:t>
      </w:r>
    </w:p>
    <w:p w14:paraId="4883ADBB" w14:textId="77777777" w:rsidR="00EA5637" w:rsidRDefault="00EA5637" w:rsidP="00C9748A">
      <w:pPr>
        <w:shd w:val="clear" w:color="auto" w:fill="FFFFFF"/>
        <w:spacing w:line="480" w:lineRule="auto"/>
        <w:jc w:val="both"/>
        <w:rPr>
          <w:rFonts w:ascii="Arial" w:hAnsi="Arial" w:cs="Arial"/>
          <w:sz w:val="22"/>
          <w:szCs w:val="22"/>
        </w:rPr>
      </w:pPr>
    </w:p>
    <w:p w14:paraId="41F48437" w14:textId="77777777" w:rsidR="00EA5637" w:rsidRDefault="00EA5637" w:rsidP="00C9748A">
      <w:pPr>
        <w:shd w:val="clear" w:color="auto" w:fill="FFFFFF"/>
        <w:spacing w:line="480" w:lineRule="auto"/>
        <w:jc w:val="both"/>
        <w:rPr>
          <w:rFonts w:ascii="Arial" w:hAnsi="Arial" w:cs="Arial"/>
          <w:sz w:val="22"/>
          <w:szCs w:val="22"/>
        </w:rPr>
      </w:pPr>
    </w:p>
    <w:p w14:paraId="5E6D006D" w14:textId="77777777" w:rsidR="00EA5637" w:rsidRPr="005975AF" w:rsidRDefault="00EA5637" w:rsidP="00C9748A">
      <w:pPr>
        <w:shd w:val="clear" w:color="auto" w:fill="FFFFFF"/>
        <w:spacing w:line="480" w:lineRule="auto"/>
        <w:jc w:val="both"/>
        <w:rPr>
          <w:rFonts w:ascii="Arial" w:hAnsi="Arial" w:cs="Arial"/>
          <w:sz w:val="22"/>
          <w:szCs w:val="22"/>
        </w:rPr>
      </w:pPr>
    </w:p>
    <w:p w14:paraId="5D9520E3" w14:textId="326EF795" w:rsidR="0084702A" w:rsidRPr="005975AF" w:rsidRDefault="008F6955" w:rsidP="00195B28">
      <w:pPr>
        <w:pStyle w:val="ListParagraph"/>
        <w:numPr>
          <w:ilvl w:val="2"/>
          <w:numId w:val="16"/>
        </w:numPr>
        <w:spacing w:line="480" w:lineRule="auto"/>
        <w:jc w:val="both"/>
        <w:rPr>
          <w:rFonts w:ascii="Arial" w:eastAsia="Times New Roman" w:hAnsi="Arial" w:cs="Arial"/>
          <w:b/>
          <w:bCs/>
          <w:sz w:val="22"/>
          <w:szCs w:val="22"/>
        </w:rPr>
      </w:pPr>
      <w:r w:rsidRPr="005975AF">
        <w:rPr>
          <w:rFonts w:ascii="Arial" w:eastAsia="Times New Roman" w:hAnsi="Arial" w:cs="Arial"/>
          <w:b/>
          <w:bCs/>
          <w:sz w:val="22"/>
          <w:szCs w:val="22"/>
        </w:rPr>
        <w:lastRenderedPageBreak/>
        <w:t xml:space="preserve">Outcome </w:t>
      </w:r>
      <w:r w:rsidR="00401B6E" w:rsidRPr="005975AF">
        <w:rPr>
          <w:rFonts w:ascii="Arial" w:eastAsia="Times New Roman" w:hAnsi="Arial" w:cs="Arial"/>
          <w:b/>
          <w:bCs/>
          <w:sz w:val="22"/>
          <w:szCs w:val="22"/>
        </w:rPr>
        <w:t>m</w:t>
      </w:r>
      <w:r w:rsidRPr="005975AF">
        <w:rPr>
          <w:rFonts w:ascii="Arial" w:eastAsia="Times New Roman" w:hAnsi="Arial" w:cs="Arial"/>
          <w:b/>
          <w:bCs/>
          <w:sz w:val="22"/>
          <w:szCs w:val="22"/>
        </w:rPr>
        <w:t>easures</w:t>
      </w:r>
    </w:p>
    <w:p w14:paraId="640E1964" w14:textId="0344DB3C" w:rsidR="008F6955" w:rsidRDefault="007F4AAB" w:rsidP="00EA5637">
      <w:pPr>
        <w:spacing w:line="480" w:lineRule="auto"/>
        <w:jc w:val="both"/>
        <w:rPr>
          <w:rFonts w:ascii="Arial" w:eastAsia="Times New Roman" w:hAnsi="Arial" w:cs="Arial"/>
          <w:sz w:val="22"/>
          <w:szCs w:val="22"/>
        </w:rPr>
      </w:pPr>
      <w:r w:rsidRPr="005975AF">
        <w:rPr>
          <w:rFonts w:ascii="Arial" w:hAnsi="Arial" w:cs="Arial"/>
          <w:sz w:val="22"/>
          <w:szCs w:val="22"/>
        </w:rPr>
        <w:t>The outcome measures were not strictly specified in this review. However, p</w:t>
      </w:r>
      <w:r w:rsidR="008F6955" w:rsidRPr="005975AF">
        <w:rPr>
          <w:rFonts w:ascii="Arial" w:hAnsi="Arial" w:cs="Arial"/>
          <w:sz w:val="22"/>
          <w:szCs w:val="22"/>
        </w:rPr>
        <w:t xml:space="preserve">eer-reviewed </w:t>
      </w:r>
      <w:r w:rsidR="008F6955" w:rsidRPr="005975AF">
        <w:rPr>
          <w:rFonts w:ascii="Arial" w:eastAsia="Times New Roman" w:hAnsi="Arial" w:cs="Arial"/>
          <w:sz w:val="22"/>
          <w:szCs w:val="22"/>
        </w:rPr>
        <w:t xml:space="preserve">studies were included if they contained: 1) female rugby players participating in rugby league or union (sevens and fifteens); 2) a training intervention or comparison involving female rugby players; 3) elements of: physical, physiological or biomechanical characteristics of female players. </w:t>
      </w:r>
    </w:p>
    <w:p w14:paraId="7761FF10" w14:textId="77777777" w:rsidR="00EA5637" w:rsidRPr="005975AF" w:rsidRDefault="00EA5637" w:rsidP="00EA5637">
      <w:pPr>
        <w:spacing w:line="480" w:lineRule="auto"/>
        <w:jc w:val="both"/>
        <w:rPr>
          <w:rFonts w:ascii="Arial" w:eastAsia="Times New Roman" w:hAnsi="Arial" w:cs="Arial"/>
          <w:sz w:val="22"/>
          <w:szCs w:val="22"/>
        </w:rPr>
      </w:pPr>
    </w:p>
    <w:p w14:paraId="0BF10BC4" w14:textId="37476900" w:rsidR="00404F96" w:rsidRPr="005975AF" w:rsidRDefault="00C722BA" w:rsidP="00195B28">
      <w:pPr>
        <w:pStyle w:val="ListParagraph"/>
        <w:numPr>
          <w:ilvl w:val="2"/>
          <w:numId w:val="16"/>
        </w:numPr>
        <w:spacing w:line="480" w:lineRule="auto"/>
        <w:jc w:val="both"/>
        <w:rPr>
          <w:rFonts w:ascii="Arial" w:eastAsia="Times New Roman" w:hAnsi="Arial" w:cs="Arial"/>
          <w:b/>
          <w:bCs/>
          <w:sz w:val="22"/>
          <w:szCs w:val="22"/>
        </w:rPr>
      </w:pPr>
      <w:r w:rsidRPr="005975AF">
        <w:rPr>
          <w:rFonts w:ascii="Arial" w:eastAsia="Times New Roman" w:hAnsi="Arial" w:cs="Arial"/>
          <w:b/>
          <w:bCs/>
          <w:sz w:val="22"/>
          <w:szCs w:val="22"/>
        </w:rPr>
        <w:t>Results</w:t>
      </w:r>
    </w:p>
    <w:p w14:paraId="395D0A09" w14:textId="5173FA9D" w:rsidR="00782E2C" w:rsidRPr="005975AF" w:rsidRDefault="007F4AAB" w:rsidP="00C9748A">
      <w:pPr>
        <w:spacing w:line="480" w:lineRule="auto"/>
        <w:jc w:val="both"/>
        <w:rPr>
          <w:rFonts w:ascii="Arial" w:hAnsi="Arial" w:cs="Arial"/>
          <w:sz w:val="22"/>
          <w:szCs w:val="22"/>
        </w:rPr>
      </w:pPr>
      <w:r w:rsidRPr="005975AF">
        <w:rPr>
          <w:rFonts w:ascii="Arial" w:hAnsi="Arial" w:cs="Arial"/>
          <w:sz w:val="22"/>
          <w:szCs w:val="22"/>
        </w:rPr>
        <w:t>The various</w:t>
      </w:r>
      <w:r w:rsidR="00C722BA" w:rsidRPr="005975AF">
        <w:rPr>
          <w:rFonts w:ascii="Arial" w:hAnsi="Arial" w:cs="Arial"/>
          <w:sz w:val="22"/>
          <w:szCs w:val="22"/>
        </w:rPr>
        <w:t xml:space="preserve"> search combination</w:t>
      </w:r>
      <w:r w:rsidRPr="005975AF">
        <w:rPr>
          <w:rFonts w:ascii="Arial" w:hAnsi="Arial" w:cs="Arial"/>
          <w:sz w:val="22"/>
          <w:szCs w:val="22"/>
        </w:rPr>
        <w:t>s</w:t>
      </w:r>
      <w:r w:rsidR="00C722BA" w:rsidRPr="005975AF">
        <w:rPr>
          <w:rFonts w:ascii="Arial" w:hAnsi="Arial" w:cs="Arial"/>
          <w:sz w:val="22"/>
          <w:szCs w:val="22"/>
        </w:rPr>
        <w:t xml:space="preserve"> yielded 560</w:t>
      </w:r>
      <w:r w:rsidR="00AB2331" w:rsidRPr="005975AF">
        <w:rPr>
          <w:rFonts w:ascii="Arial" w:hAnsi="Arial" w:cs="Arial"/>
          <w:sz w:val="22"/>
          <w:szCs w:val="22"/>
        </w:rPr>
        <w:t>2</w:t>
      </w:r>
      <w:r w:rsidR="00C722BA" w:rsidRPr="005975AF">
        <w:rPr>
          <w:rFonts w:ascii="Arial" w:hAnsi="Arial" w:cs="Arial"/>
          <w:sz w:val="22"/>
          <w:szCs w:val="22"/>
        </w:rPr>
        <w:t xml:space="preserve"> results</w:t>
      </w:r>
      <w:r w:rsidR="00DE42B0" w:rsidRPr="005975AF">
        <w:rPr>
          <w:rFonts w:ascii="Arial" w:hAnsi="Arial" w:cs="Arial"/>
          <w:sz w:val="22"/>
          <w:szCs w:val="22"/>
        </w:rPr>
        <w:t xml:space="preserve">. Further </w:t>
      </w:r>
      <w:r w:rsidR="00CF44EB" w:rsidRPr="005975AF">
        <w:rPr>
          <w:rFonts w:ascii="Arial" w:hAnsi="Arial" w:cs="Arial"/>
          <w:sz w:val="22"/>
          <w:szCs w:val="22"/>
        </w:rPr>
        <w:t>title scanning for relevance within each search, and removal of duplicates left 35</w:t>
      </w:r>
      <w:r w:rsidR="00AB2331" w:rsidRPr="005975AF">
        <w:rPr>
          <w:rFonts w:ascii="Arial" w:hAnsi="Arial" w:cs="Arial"/>
          <w:sz w:val="22"/>
          <w:szCs w:val="22"/>
        </w:rPr>
        <w:t>3</w:t>
      </w:r>
      <w:r w:rsidR="00CF44EB" w:rsidRPr="005975AF">
        <w:rPr>
          <w:rFonts w:ascii="Arial" w:hAnsi="Arial" w:cs="Arial"/>
          <w:sz w:val="22"/>
          <w:szCs w:val="22"/>
        </w:rPr>
        <w:t xml:space="preserve"> articles, of which</w:t>
      </w:r>
      <w:r w:rsidR="00C722BA" w:rsidRPr="005975AF">
        <w:rPr>
          <w:rFonts w:ascii="Arial" w:hAnsi="Arial" w:cs="Arial"/>
          <w:sz w:val="22"/>
          <w:szCs w:val="22"/>
        </w:rPr>
        <w:t xml:space="preserve"> 4</w:t>
      </w:r>
      <w:r w:rsidR="00AB2331" w:rsidRPr="005975AF">
        <w:rPr>
          <w:rFonts w:ascii="Arial" w:hAnsi="Arial" w:cs="Arial"/>
          <w:sz w:val="22"/>
          <w:szCs w:val="22"/>
        </w:rPr>
        <w:t>9</w:t>
      </w:r>
      <w:r w:rsidR="00C722BA" w:rsidRPr="005975AF">
        <w:rPr>
          <w:rFonts w:ascii="Arial" w:hAnsi="Arial" w:cs="Arial"/>
          <w:sz w:val="22"/>
          <w:szCs w:val="22"/>
        </w:rPr>
        <w:t xml:space="preserve"> met </w:t>
      </w:r>
      <w:r w:rsidR="00CF44EB" w:rsidRPr="005975AF">
        <w:rPr>
          <w:rFonts w:ascii="Arial" w:hAnsi="Arial" w:cs="Arial"/>
          <w:sz w:val="22"/>
          <w:szCs w:val="22"/>
        </w:rPr>
        <w:t xml:space="preserve">all </w:t>
      </w:r>
      <w:r w:rsidR="00C722BA" w:rsidRPr="005975AF">
        <w:rPr>
          <w:rFonts w:ascii="Arial" w:hAnsi="Arial" w:cs="Arial"/>
          <w:sz w:val="22"/>
          <w:szCs w:val="22"/>
        </w:rPr>
        <w:t>the inclusion criteria</w:t>
      </w:r>
      <w:r w:rsidR="002B3838" w:rsidRPr="005975AF">
        <w:rPr>
          <w:rFonts w:ascii="Arial" w:hAnsi="Arial" w:cs="Arial"/>
          <w:sz w:val="22"/>
          <w:szCs w:val="22"/>
        </w:rPr>
        <w:t xml:space="preserve"> described in section 1.</w:t>
      </w:r>
      <w:r w:rsidR="008F6955" w:rsidRPr="005975AF">
        <w:rPr>
          <w:rFonts w:ascii="Arial" w:hAnsi="Arial" w:cs="Arial"/>
          <w:sz w:val="22"/>
          <w:szCs w:val="22"/>
        </w:rPr>
        <w:t>4</w:t>
      </w:r>
      <w:r w:rsidR="002B3838" w:rsidRPr="005975AF">
        <w:rPr>
          <w:rFonts w:ascii="Arial" w:hAnsi="Arial" w:cs="Arial"/>
          <w:sz w:val="22"/>
          <w:szCs w:val="22"/>
        </w:rPr>
        <w:t>.</w:t>
      </w:r>
      <w:r w:rsidR="00CF44EB" w:rsidRPr="005975AF">
        <w:rPr>
          <w:rFonts w:ascii="Arial" w:hAnsi="Arial" w:cs="Arial"/>
          <w:sz w:val="22"/>
          <w:szCs w:val="22"/>
        </w:rPr>
        <w:t xml:space="preserve"> Due to the scarcity of female rugby literature, unpublished research articles were also included in the final search </w:t>
      </w:r>
      <w:r w:rsidR="00777239" w:rsidRPr="005975AF">
        <w:rPr>
          <w:rFonts w:ascii="Arial" w:hAnsi="Arial" w:cs="Arial"/>
          <w:sz w:val="22"/>
          <w:szCs w:val="22"/>
        </w:rPr>
        <w:t xml:space="preserve">results. </w:t>
      </w:r>
      <w:r w:rsidRPr="005975AF">
        <w:rPr>
          <w:rFonts w:ascii="Arial" w:hAnsi="Arial" w:cs="Arial"/>
          <w:sz w:val="22"/>
          <w:szCs w:val="22"/>
        </w:rPr>
        <w:t xml:space="preserve">This equated to </w:t>
      </w:r>
      <w:r w:rsidR="00AB2331" w:rsidRPr="005975AF">
        <w:rPr>
          <w:rFonts w:ascii="Arial" w:hAnsi="Arial" w:cs="Arial"/>
          <w:sz w:val="22"/>
          <w:szCs w:val="22"/>
        </w:rPr>
        <w:t xml:space="preserve">3 </w:t>
      </w:r>
      <w:r w:rsidR="0012348E" w:rsidRPr="005975AF">
        <w:rPr>
          <w:rFonts w:ascii="Arial" w:hAnsi="Arial" w:cs="Arial"/>
          <w:sz w:val="22"/>
          <w:szCs w:val="22"/>
        </w:rPr>
        <w:t>research theses.</w:t>
      </w:r>
      <w:r w:rsidRPr="005975AF">
        <w:rPr>
          <w:rFonts w:ascii="Arial" w:hAnsi="Arial" w:cs="Arial"/>
          <w:sz w:val="22"/>
          <w:szCs w:val="22"/>
        </w:rPr>
        <w:t xml:space="preserve"> </w:t>
      </w:r>
      <w:r w:rsidR="008876F5" w:rsidRPr="005975AF">
        <w:rPr>
          <w:rFonts w:ascii="Arial" w:hAnsi="Arial" w:cs="Arial"/>
          <w:sz w:val="22"/>
          <w:szCs w:val="22"/>
        </w:rPr>
        <w:t xml:space="preserve">The below PRISMA (Preferred Reporting Items for Systematic </w:t>
      </w:r>
      <w:r w:rsidR="00085C65" w:rsidRPr="005975AF">
        <w:rPr>
          <w:rFonts w:ascii="Arial" w:hAnsi="Arial" w:cs="Arial"/>
          <w:sz w:val="22"/>
          <w:szCs w:val="22"/>
        </w:rPr>
        <w:t xml:space="preserve">Review and Meta-Analyses) flow diagram highlights the </w:t>
      </w:r>
      <w:r w:rsidR="00AD3C94" w:rsidRPr="005975AF">
        <w:rPr>
          <w:rFonts w:ascii="Arial" w:hAnsi="Arial" w:cs="Arial"/>
          <w:sz w:val="22"/>
          <w:szCs w:val="22"/>
        </w:rPr>
        <w:t>systematic review process.</w:t>
      </w:r>
    </w:p>
    <w:p w14:paraId="152934A9" w14:textId="68D5F894" w:rsidR="00EA5637" w:rsidRPr="00EA5637" w:rsidRDefault="00106B4A" w:rsidP="00EA5637">
      <w:pPr>
        <w:spacing w:line="480" w:lineRule="auto"/>
        <w:jc w:val="center"/>
        <w:rPr>
          <w:noProof/>
        </w:rPr>
      </w:pPr>
      <w:r w:rsidRPr="00106B4A">
        <w:rPr>
          <w:noProof/>
        </w:rPr>
        <w:drawing>
          <wp:inline distT="0" distB="0" distL="0" distR="0" wp14:anchorId="13C6D164" wp14:editId="6FDC1D11">
            <wp:extent cx="5570806" cy="39454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14" t="7556" b="323"/>
                    <a:stretch/>
                  </pic:blipFill>
                  <pic:spPr bwMode="auto">
                    <a:xfrm>
                      <a:off x="0" y="0"/>
                      <a:ext cx="5611731" cy="3974391"/>
                    </a:xfrm>
                    <a:prstGeom prst="rect">
                      <a:avLst/>
                    </a:prstGeom>
                    <a:noFill/>
                    <a:ln>
                      <a:noFill/>
                    </a:ln>
                    <a:extLst>
                      <a:ext uri="{53640926-AAD7-44D8-BBD7-CCE9431645EC}">
                        <a14:shadowObscured xmlns:a14="http://schemas.microsoft.com/office/drawing/2010/main"/>
                      </a:ext>
                    </a:extLst>
                  </pic:spPr>
                </pic:pic>
              </a:graphicData>
            </a:graphic>
          </wp:inline>
        </w:drawing>
      </w:r>
    </w:p>
    <w:p w14:paraId="4A9F7816" w14:textId="5C7CB81C" w:rsidR="007F4AAB" w:rsidRPr="00196362" w:rsidRDefault="007F4AAB" w:rsidP="00ED55CA">
      <w:pPr>
        <w:jc w:val="both"/>
        <w:rPr>
          <w:rFonts w:ascii="Arial" w:hAnsi="Arial" w:cs="Arial"/>
          <w:sz w:val="22"/>
          <w:szCs w:val="22"/>
        </w:rPr>
      </w:pPr>
      <w:r w:rsidRPr="00E12445">
        <w:rPr>
          <w:rFonts w:ascii="Arial" w:hAnsi="Arial" w:cs="Arial"/>
          <w:b/>
          <w:bCs/>
          <w:sz w:val="22"/>
          <w:szCs w:val="22"/>
        </w:rPr>
        <w:t xml:space="preserve">Figure </w:t>
      </w:r>
      <w:r w:rsidR="00E12445" w:rsidRPr="00E12445">
        <w:rPr>
          <w:rFonts w:ascii="Arial" w:hAnsi="Arial" w:cs="Arial"/>
          <w:b/>
          <w:bCs/>
          <w:sz w:val="22"/>
          <w:szCs w:val="22"/>
        </w:rPr>
        <w:t>2.1</w:t>
      </w:r>
      <w:r w:rsidRPr="00E12445">
        <w:rPr>
          <w:rFonts w:ascii="Arial" w:hAnsi="Arial" w:cs="Arial"/>
          <w:b/>
          <w:bCs/>
          <w:sz w:val="22"/>
          <w:szCs w:val="22"/>
        </w:rPr>
        <w:t>:</w:t>
      </w:r>
      <w:r w:rsidRPr="00196362">
        <w:rPr>
          <w:rFonts w:ascii="Arial" w:hAnsi="Arial" w:cs="Arial"/>
          <w:sz w:val="22"/>
          <w:szCs w:val="22"/>
        </w:rPr>
        <w:t xml:space="preserve"> A PRISMA (Preferred Reporting Items for Systematic Review and Meta-analyses) flow diagram to depict the identification and inclusion process of the review</w:t>
      </w:r>
    </w:p>
    <w:p w14:paraId="638CCE25" w14:textId="77777777" w:rsidR="006D6303" w:rsidRPr="00196362" w:rsidRDefault="006D6303" w:rsidP="00E94DF7">
      <w:pPr>
        <w:spacing w:line="480" w:lineRule="auto"/>
        <w:jc w:val="both"/>
        <w:rPr>
          <w:rFonts w:ascii="Arial" w:hAnsi="Arial" w:cs="Arial"/>
          <w:sz w:val="22"/>
          <w:szCs w:val="22"/>
        </w:rPr>
      </w:pPr>
    </w:p>
    <w:p w14:paraId="5A5324CD" w14:textId="73543AE9" w:rsidR="00480060" w:rsidRDefault="00713437" w:rsidP="00C041A7">
      <w:pPr>
        <w:spacing w:line="480" w:lineRule="auto"/>
        <w:jc w:val="both"/>
        <w:rPr>
          <w:rFonts w:ascii="Arial" w:hAnsi="Arial" w:cs="Arial"/>
          <w:sz w:val="22"/>
          <w:szCs w:val="22"/>
        </w:rPr>
      </w:pPr>
      <w:r w:rsidRPr="00196362">
        <w:rPr>
          <w:rFonts w:ascii="Arial" w:hAnsi="Arial" w:cs="Arial"/>
          <w:sz w:val="22"/>
          <w:szCs w:val="22"/>
        </w:rPr>
        <w:t>F</w:t>
      </w:r>
      <w:r w:rsidR="00480060" w:rsidRPr="00196362">
        <w:rPr>
          <w:rFonts w:ascii="Arial" w:hAnsi="Arial" w:cs="Arial"/>
          <w:sz w:val="22"/>
          <w:szCs w:val="22"/>
        </w:rPr>
        <w:t xml:space="preserve">ollowing </w:t>
      </w:r>
      <w:r w:rsidRPr="00196362">
        <w:rPr>
          <w:rFonts w:ascii="Arial" w:hAnsi="Arial" w:cs="Arial"/>
          <w:sz w:val="22"/>
          <w:szCs w:val="22"/>
        </w:rPr>
        <w:t>the systematic review</w:t>
      </w:r>
      <w:r w:rsidR="009019F7" w:rsidRPr="00196362">
        <w:rPr>
          <w:rFonts w:ascii="Arial" w:hAnsi="Arial" w:cs="Arial"/>
          <w:sz w:val="22"/>
          <w:szCs w:val="22"/>
        </w:rPr>
        <w:t xml:space="preserve">, those studies which </w:t>
      </w:r>
      <w:r w:rsidR="00262639" w:rsidRPr="00196362">
        <w:rPr>
          <w:rFonts w:ascii="Arial" w:hAnsi="Arial" w:cs="Arial"/>
          <w:sz w:val="22"/>
          <w:szCs w:val="22"/>
        </w:rPr>
        <w:t>met the inclusion criteria</w:t>
      </w:r>
      <w:r w:rsidR="009019F7" w:rsidRPr="00196362">
        <w:rPr>
          <w:rFonts w:ascii="Arial" w:hAnsi="Arial" w:cs="Arial"/>
          <w:sz w:val="22"/>
          <w:szCs w:val="22"/>
        </w:rPr>
        <w:t xml:space="preserve"> were </w:t>
      </w:r>
      <w:r w:rsidR="00BD69A5" w:rsidRPr="00196362">
        <w:rPr>
          <w:rFonts w:ascii="Arial" w:hAnsi="Arial" w:cs="Arial"/>
          <w:sz w:val="22"/>
          <w:szCs w:val="22"/>
        </w:rPr>
        <w:t xml:space="preserve">critically analysed </w:t>
      </w:r>
      <w:r w:rsidR="00666B24" w:rsidRPr="00196362">
        <w:rPr>
          <w:rFonts w:ascii="Arial" w:hAnsi="Arial" w:cs="Arial"/>
          <w:sz w:val="22"/>
          <w:szCs w:val="22"/>
        </w:rPr>
        <w:t xml:space="preserve">and interpreted </w:t>
      </w:r>
      <w:r w:rsidR="0076166C" w:rsidRPr="00196362">
        <w:rPr>
          <w:rFonts w:ascii="Arial" w:hAnsi="Arial" w:cs="Arial"/>
          <w:sz w:val="22"/>
          <w:szCs w:val="22"/>
        </w:rPr>
        <w:t>in accordance with the thesis objectives</w:t>
      </w:r>
      <w:r w:rsidR="00E22DF7" w:rsidRPr="00196362">
        <w:rPr>
          <w:rFonts w:ascii="Arial" w:hAnsi="Arial" w:cs="Arial"/>
          <w:sz w:val="22"/>
          <w:szCs w:val="22"/>
        </w:rPr>
        <w:t xml:space="preserve"> and is described in the following sections. </w:t>
      </w:r>
      <w:r w:rsidR="00262639" w:rsidRPr="00196362">
        <w:rPr>
          <w:rFonts w:ascii="Arial" w:hAnsi="Arial" w:cs="Arial"/>
          <w:sz w:val="22"/>
          <w:szCs w:val="22"/>
        </w:rPr>
        <w:t>Throughout the</w:t>
      </w:r>
      <w:r w:rsidR="00E22DF7" w:rsidRPr="00196362">
        <w:rPr>
          <w:rFonts w:ascii="Arial" w:hAnsi="Arial" w:cs="Arial"/>
          <w:sz w:val="22"/>
          <w:szCs w:val="22"/>
        </w:rPr>
        <w:t xml:space="preserve"> text,</w:t>
      </w:r>
      <w:r w:rsidR="00262639" w:rsidRPr="00196362">
        <w:rPr>
          <w:rFonts w:ascii="Arial" w:hAnsi="Arial" w:cs="Arial"/>
          <w:sz w:val="22"/>
          <w:szCs w:val="22"/>
        </w:rPr>
        <w:t xml:space="preserve"> comparisons and references are made </w:t>
      </w:r>
      <w:r w:rsidR="00C53F43" w:rsidRPr="00196362">
        <w:rPr>
          <w:rFonts w:ascii="Arial" w:hAnsi="Arial" w:cs="Arial"/>
          <w:sz w:val="22"/>
          <w:szCs w:val="22"/>
        </w:rPr>
        <w:t>to</w:t>
      </w:r>
      <w:r w:rsidR="00262639" w:rsidRPr="00196362">
        <w:rPr>
          <w:rFonts w:ascii="Arial" w:hAnsi="Arial" w:cs="Arial"/>
          <w:sz w:val="22"/>
          <w:szCs w:val="22"/>
        </w:rPr>
        <w:t xml:space="preserve"> the male rugby </w:t>
      </w:r>
      <w:r w:rsidR="00C53F43" w:rsidRPr="00196362">
        <w:rPr>
          <w:rFonts w:ascii="Arial" w:hAnsi="Arial" w:cs="Arial"/>
          <w:sz w:val="22"/>
          <w:szCs w:val="22"/>
        </w:rPr>
        <w:t>literature</w:t>
      </w:r>
      <w:r w:rsidR="00262639" w:rsidRPr="00196362">
        <w:rPr>
          <w:rFonts w:ascii="Arial" w:hAnsi="Arial" w:cs="Arial"/>
          <w:sz w:val="22"/>
          <w:szCs w:val="22"/>
        </w:rPr>
        <w:t xml:space="preserve"> to create context </w:t>
      </w:r>
      <w:r w:rsidR="008F38AA" w:rsidRPr="00196362">
        <w:rPr>
          <w:rFonts w:ascii="Arial" w:hAnsi="Arial" w:cs="Arial"/>
          <w:sz w:val="22"/>
          <w:szCs w:val="22"/>
        </w:rPr>
        <w:t>regarding</w:t>
      </w:r>
      <w:r w:rsidR="007933A5" w:rsidRPr="00196362">
        <w:rPr>
          <w:rFonts w:ascii="Arial" w:hAnsi="Arial" w:cs="Arial"/>
          <w:sz w:val="22"/>
          <w:szCs w:val="22"/>
        </w:rPr>
        <w:t xml:space="preserve"> the dearth of knowledge within the female codes. </w:t>
      </w:r>
    </w:p>
    <w:p w14:paraId="4E1A469D" w14:textId="77777777" w:rsidR="0042203A" w:rsidRPr="00196362" w:rsidRDefault="0042203A" w:rsidP="007E5ABD">
      <w:pPr>
        <w:spacing w:line="480" w:lineRule="auto"/>
        <w:jc w:val="both"/>
        <w:rPr>
          <w:rFonts w:ascii="Arial" w:hAnsi="Arial" w:cs="Arial"/>
          <w:sz w:val="22"/>
          <w:szCs w:val="22"/>
        </w:rPr>
      </w:pPr>
    </w:p>
    <w:p w14:paraId="2234A310" w14:textId="55932B5F" w:rsidR="006D6303" w:rsidRPr="00196362" w:rsidRDefault="006D6303" w:rsidP="00195B28">
      <w:pPr>
        <w:pStyle w:val="ListParagraph"/>
        <w:numPr>
          <w:ilvl w:val="1"/>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Match </w:t>
      </w:r>
      <w:r w:rsidR="00401B6E" w:rsidRPr="00196362">
        <w:rPr>
          <w:rFonts w:ascii="Arial" w:eastAsia="Times New Roman" w:hAnsi="Arial" w:cs="Arial"/>
          <w:b/>
          <w:bCs/>
          <w:sz w:val="22"/>
          <w:szCs w:val="22"/>
        </w:rPr>
        <w:t>p</w:t>
      </w:r>
      <w:r w:rsidRPr="00196362">
        <w:rPr>
          <w:rFonts w:ascii="Arial" w:eastAsia="Times New Roman" w:hAnsi="Arial" w:cs="Arial"/>
          <w:b/>
          <w:bCs/>
          <w:sz w:val="22"/>
          <w:szCs w:val="22"/>
        </w:rPr>
        <w:t xml:space="preserve">hysical </w:t>
      </w:r>
      <w:r w:rsidR="00401B6E" w:rsidRPr="00196362">
        <w:rPr>
          <w:rFonts w:ascii="Arial" w:eastAsia="Times New Roman" w:hAnsi="Arial" w:cs="Arial"/>
          <w:b/>
          <w:bCs/>
          <w:sz w:val="22"/>
          <w:szCs w:val="22"/>
        </w:rPr>
        <w:t>d</w:t>
      </w:r>
      <w:r w:rsidRPr="00196362">
        <w:rPr>
          <w:rFonts w:ascii="Arial" w:eastAsia="Times New Roman" w:hAnsi="Arial" w:cs="Arial"/>
          <w:b/>
          <w:bCs/>
          <w:sz w:val="22"/>
          <w:szCs w:val="22"/>
        </w:rPr>
        <w:t>emand</w:t>
      </w:r>
      <w:r w:rsidR="000464CB" w:rsidRPr="00196362">
        <w:rPr>
          <w:rFonts w:ascii="Arial" w:eastAsia="Times New Roman" w:hAnsi="Arial" w:cs="Arial"/>
          <w:b/>
          <w:bCs/>
          <w:sz w:val="22"/>
          <w:szCs w:val="22"/>
        </w:rPr>
        <w:t>s</w:t>
      </w:r>
    </w:p>
    <w:p w14:paraId="58605F59" w14:textId="17A25448"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Notational and time-motion analysis</w:t>
      </w:r>
      <w:r w:rsidR="00764D6B" w:rsidRPr="00196362">
        <w:rPr>
          <w:rFonts w:ascii="Arial" w:eastAsia="Times New Roman" w:hAnsi="Arial" w:cs="Arial"/>
          <w:sz w:val="22"/>
          <w:szCs w:val="22"/>
        </w:rPr>
        <w:t xml:space="preserve"> are fundamental components of sports performance analysis and </w:t>
      </w:r>
      <w:r w:rsidRPr="00196362">
        <w:rPr>
          <w:rFonts w:ascii="Arial" w:eastAsia="Times New Roman" w:hAnsi="Arial" w:cs="Arial"/>
          <w:sz w:val="22"/>
          <w:szCs w:val="22"/>
        </w:rPr>
        <w:t xml:space="preserve">investigate the type and frequency of player actions, and the temporal characteristics of </w:t>
      </w:r>
      <w:r w:rsidR="00764D6B" w:rsidRPr="00196362">
        <w:rPr>
          <w:rFonts w:ascii="Arial" w:eastAsia="Times New Roman" w:hAnsi="Arial" w:cs="Arial"/>
          <w:sz w:val="22"/>
          <w:szCs w:val="22"/>
        </w:rPr>
        <w:t>matches</w:t>
      </w:r>
      <w:r w:rsidRPr="00196362">
        <w:rPr>
          <w:rFonts w:ascii="Arial" w:eastAsia="Times New Roman" w:hAnsi="Arial" w:cs="Arial"/>
          <w:sz w:val="22"/>
          <w:szCs w:val="22"/>
        </w:rPr>
        <w:t xml:space="preserve"> (Hughes et al., 2004). Such analysis has provided fundamental insights into the match composition of the rugby codes, which, primarily consists of multiple repeated high intensity bouts of; high</w:t>
      </w:r>
      <w:r w:rsidR="00A26AE9">
        <w:rPr>
          <w:rFonts w:ascii="Arial" w:eastAsia="Times New Roman" w:hAnsi="Arial" w:cs="Arial"/>
          <w:sz w:val="22"/>
          <w:szCs w:val="22"/>
        </w:rPr>
        <w:t xml:space="preserve"> </w:t>
      </w:r>
      <w:r w:rsidRPr="00196362">
        <w:rPr>
          <w:rFonts w:ascii="Arial" w:eastAsia="Times New Roman" w:hAnsi="Arial" w:cs="Arial"/>
          <w:sz w:val="22"/>
          <w:szCs w:val="22"/>
        </w:rPr>
        <w:t xml:space="preserve">speed running, sprinting, accelerating, decelerating, and contact events including tackling, rucking, mauling, and scrummaging in rugby union and sevens. These bouts are interspersed with low intensity activity such as jogging, walking and standing still, and the duration of these high and low intensity bouts is highly variable (Henderson et al 2018; Johnston et al 2014; Higham 2013; Duthie 2003; Gabbett 2005). Investigations of temporal characteristics </w:t>
      </w:r>
      <w:r w:rsidR="00CA65F8" w:rsidRPr="00196362">
        <w:rPr>
          <w:rFonts w:ascii="Arial" w:eastAsia="Times New Roman" w:hAnsi="Arial" w:cs="Arial"/>
          <w:sz w:val="22"/>
          <w:szCs w:val="22"/>
        </w:rPr>
        <w:t>within</w:t>
      </w:r>
      <w:r w:rsidRPr="00196362">
        <w:rPr>
          <w:rFonts w:ascii="Arial" w:eastAsia="Times New Roman" w:hAnsi="Arial" w:cs="Arial"/>
          <w:sz w:val="22"/>
          <w:szCs w:val="22"/>
        </w:rPr>
        <w:t xml:space="preserve"> female rugby remain sparse compared to the male codes, but it has been shown that the average duration of a passage of play, commonly termed ‘ball in play duration’, in provincial standard female rugby union (~31 seconds) (West et al., 2021), is comparable with those reported in male rugby union and sevens of ~32 and ~34 seconds respectively (Read et al., 2018; Reardon et al., 2017; Ross et al., 2014). The peak ball in play duration in this female report (~132 seconds), was, however, notably lower than the values reported for professional male rugby union players (~160) (Read et al., 2018; Reardon et al., 2017). Although the lower relative standard of play and amateur status of the female sample may explain these differences (Eaves et al., 2005; Fuller et al., 2013; Smart et al., 2013), sex specific nuances in technical abilities and tactical play might also be implicated (Hughes et al., 2017) (section</w:t>
      </w:r>
      <w:r w:rsidR="009D2303" w:rsidRPr="00196362">
        <w:rPr>
          <w:rFonts w:ascii="Arial" w:eastAsia="Times New Roman" w:hAnsi="Arial" w:cs="Arial"/>
          <w:sz w:val="22"/>
          <w:szCs w:val="22"/>
        </w:rPr>
        <w:t xml:space="preserve"> 3.1.6</w:t>
      </w:r>
      <w:r w:rsidRPr="00196362">
        <w:rPr>
          <w:rFonts w:ascii="Arial" w:eastAsia="Times New Roman" w:hAnsi="Arial" w:cs="Arial"/>
          <w:sz w:val="22"/>
          <w:szCs w:val="22"/>
        </w:rPr>
        <w:t xml:space="preserve">). Male reports show that compared to rugby union and sevens, greater average and peak ball in play durations (~60 seconds and ~300 seconds </w:t>
      </w:r>
      <w:r w:rsidRPr="00196362">
        <w:rPr>
          <w:rFonts w:ascii="Arial" w:eastAsia="Times New Roman" w:hAnsi="Arial" w:cs="Arial"/>
          <w:sz w:val="22"/>
          <w:szCs w:val="22"/>
        </w:rPr>
        <w:lastRenderedPageBreak/>
        <w:t xml:space="preserve">respectively) occur in rugby league (Gabbett., 2015), whilst insufficient evidence exists in female rugby to make such comparisons. Indeed, male reports show that total ball in play during rugby league matches (~54 min) accounts for a larger proportion of total match time (~94 mins) (Gabbett &amp; Hulin., 2018), compared to rugby union (~37 and ~90 minutes respectively) (Quarrie et al., 2011; World Rugby., 2017) and sevens (~8 min and ~17 minutes respectively) (Ross et al., 2014) resulting in typical ratios of ball in play: ball out of play, of ~1:0.7, ~1:1.5, and ~1:1.1 respectively (Duthie et al., 2003; Gabbett &amp; Hulin., 2017; Ross et al., 2014; Suarez-Arones et al., 2012; World Rugby., 2017). That is, for every 1 minute of ball in play during a match, there would be 1.07, 1.5 and 1.1 minutes of ball out of play respectively. Female international and provincial standard rugby union investigations, however, report greater ball in play durations (51%) during matches (~41 minutes) (West et al., 2021; World Rugby., 2017), which </w:t>
      </w:r>
      <w:r w:rsidR="00AC1A33" w:rsidRPr="00196362">
        <w:rPr>
          <w:rFonts w:ascii="Arial" w:eastAsia="Times New Roman" w:hAnsi="Arial" w:cs="Arial"/>
          <w:sz w:val="22"/>
          <w:szCs w:val="22"/>
        </w:rPr>
        <w:t>might be</w:t>
      </w:r>
      <w:r w:rsidRPr="00196362">
        <w:rPr>
          <w:rFonts w:ascii="Arial" w:eastAsia="Times New Roman" w:hAnsi="Arial" w:cs="Arial"/>
          <w:sz w:val="22"/>
          <w:szCs w:val="22"/>
        </w:rPr>
        <w:t xml:space="preserve"> accounted for by a bias towards attacking in wider spaces, and less kicking,</w:t>
      </w:r>
      <w:r w:rsidR="00AC1A33" w:rsidRPr="00196362">
        <w:rPr>
          <w:rFonts w:ascii="Arial" w:eastAsia="Times New Roman" w:hAnsi="Arial" w:cs="Arial"/>
          <w:sz w:val="22"/>
          <w:szCs w:val="22"/>
        </w:rPr>
        <w:t xml:space="preserve"> resulting in a more continuous match structure,</w:t>
      </w:r>
      <w:r w:rsidRPr="00196362">
        <w:rPr>
          <w:rFonts w:ascii="Arial" w:eastAsia="Times New Roman" w:hAnsi="Arial" w:cs="Arial"/>
          <w:sz w:val="22"/>
          <w:szCs w:val="22"/>
        </w:rPr>
        <w:t xml:space="preserve"> compared to male rugby union (Hughes et al., 2017) (secti</w:t>
      </w:r>
      <w:r w:rsidR="00AC1A33" w:rsidRPr="00196362">
        <w:rPr>
          <w:rFonts w:ascii="Arial" w:eastAsia="Times New Roman" w:hAnsi="Arial" w:cs="Arial"/>
          <w:sz w:val="22"/>
          <w:szCs w:val="22"/>
        </w:rPr>
        <w:t>on 3.1.6</w:t>
      </w:r>
      <w:r w:rsidRPr="00196362">
        <w:rPr>
          <w:rFonts w:ascii="Arial" w:eastAsia="Times New Roman" w:hAnsi="Arial" w:cs="Arial"/>
          <w:sz w:val="22"/>
          <w:szCs w:val="22"/>
        </w:rPr>
        <w:t xml:space="preserve">). </w:t>
      </w:r>
    </w:p>
    <w:p w14:paraId="0436BE90" w14:textId="77777777" w:rsidR="006D6303" w:rsidRPr="00196362" w:rsidRDefault="006D6303" w:rsidP="007E5ABD">
      <w:pPr>
        <w:spacing w:line="480" w:lineRule="auto"/>
        <w:jc w:val="both"/>
        <w:rPr>
          <w:rFonts w:ascii="Arial" w:eastAsia="Times New Roman" w:hAnsi="Arial" w:cs="Arial"/>
          <w:sz w:val="22"/>
          <w:szCs w:val="22"/>
        </w:rPr>
      </w:pPr>
    </w:p>
    <w:p w14:paraId="43395D00" w14:textId="5ACE5E55"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Rugby league and sevens are, therefore, more continuous games than rugby union, and evidence of sex specific nuances in tactical behaviours and temporal characteristics </w:t>
      </w:r>
      <w:r w:rsidR="00A45F98" w:rsidRPr="00196362">
        <w:rPr>
          <w:rFonts w:ascii="Arial" w:eastAsia="Times New Roman" w:hAnsi="Arial" w:cs="Arial"/>
          <w:sz w:val="22"/>
          <w:szCs w:val="22"/>
        </w:rPr>
        <w:t>also</w:t>
      </w:r>
      <w:r w:rsidRPr="00196362">
        <w:rPr>
          <w:rFonts w:ascii="Arial" w:eastAsia="Times New Roman" w:hAnsi="Arial" w:cs="Arial"/>
          <w:sz w:val="22"/>
          <w:szCs w:val="22"/>
        </w:rPr>
        <w:t xml:space="preserve"> exist</w:t>
      </w:r>
      <w:r w:rsidR="00A45F98" w:rsidRPr="00196362">
        <w:rPr>
          <w:rFonts w:ascii="Arial" w:eastAsia="Times New Roman" w:hAnsi="Arial" w:cs="Arial"/>
          <w:sz w:val="22"/>
          <w:szCs w:val="22"/>
        </w:rPr>
        <w:t>, which may impact the match physical demands of female players differently compared to their male counterparts.</w:t>
      </w:r>
      <w:r w:rsidRPr="00196362">
        <w:rPr>
          <w:rFonts w:ascii="Arial" w:eastAsia="Times New Roman" w:hAnsi="Arial" w:cs="Arial"/>
          <w:sz w:val="22"/>
          <w:szCs w:val="22"/>
        </w:rPr>
        <w:t xml:space="preserve"> These general trends of variation in temporal composition between codes are largely accounted for by differences in the laws, and the number of players per team, with fifteen, thirteen and seven players in union, league and sevens respectively. These factors translate to greater competition to win the ball from the lineout, ruck, maul and scrum within rugby union compared to league and </w:t>
      </w:r>
      <w:proofErr w:type="spellStart"/>
      <w:r w:rsidRPr="00196362">
        <w:rPr>
          <w:rFonts w:ascii="Arial" w:eastAsia="Times New Roman" w:hAnsi="Arial" w:cs="Arial"/>
          <w:sz w:val="22"/>
          <w:szCs w:val="22"/>
        </w:rPr>
        <w:t>sevens</w:t>
      </w:r>
      <w:proofErr w:type="spellEnd"/>
      <w:r w:rsidRPr="00196362">
        <w:rPr>
          <w:rFonts w:ascii="Arial" w:eastAsia="Times New Roman" w:hAnsi="Arial" w:cs="Arial"/>
          <w:sz w:val="22"/>
          <w:szCs w:val="22"/>
        </w:rPr>
        <w:t xml:space="preserve"> (</w:t>
      </w:r>
      <w:proofErr w:type="spellStart"/>
      <w:r w:rsidRPr="00196362">
        <w:rPr>
          <w:rFonts w:ascii="Arial" w:eastAsia="Times New Roman" w:hAnsi="Arial" w:cs="Arial"/>
          <w:sz w:val="22"/>
          <w:szCs w:val="22"/>
        </w:rPr>
        <w:t>Glassbrook</w:t>
      </w:r>
      <w:proofErr w:type="spellEnd"/>
      <w:r w:rsidRPr="00196362">
        <w:rPr>
          <w:rFonts w:ascii="Arial" w:eastAsia="Times New Roman" w:hAnsi="Arial" w:cs="Arial"/>
          <w:sz w:val="22"/>
          <w:szCs w:val="22"/>
        </w:rPr>
        <w:t xml:space="preserve"> et al., 2022; Johnston et al., 2014;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West et al., 2021). Subsequently, rugby union forwards, in particular the props, hookers and locks, are not only exposed to comparable absolute collisions, albeit at a lower frequency, </w:t>
      </w:r>
      <w:r w:rsidR="00391A02" w:rsidRPr="00196362">
        <w:rPr>
          <w:rFonts w:ascii="Arial" w:eastAsia="Times New Roman" w:hAnsi="Arial" w:cs="Arial"/>
          <w:sz w:val="22"/>
          <w:szCs w:val="22"/>
        </w:rPr>
        <w:t>than</w:t>
      </w:r>
      <w:r w:rsidRPr="00196362">
        <w:rPr>
          <w:rFonts w:ascii="Arial" w:eastAsia="Times New Roman" w:hAnsi="Arial" w:cs="Arial"/>
          <w:sz w:val="22"/>
          <w:szCs w:val="22"/>
        </w:rPr>
        <w:t xml:space="preserve"> their rugby league counterparts (Gabbett et al., 2012; </w:t>
      </w:r>
      <w:proofErr w:type="spellStart"/>
      <w:r w:rsidRPr="00196362">
        <w:rPr>
          <w:rFonts w:ascii="Arial" w:eastAsia="Times New Roman" w:hAnsi="Arial" w:cs="Arial"/>
          <w:sz w:val="22"/>
          <w:szCs w:val="22"/>
        </w:rPr>
        <w:t>Glassbrook</w:t>
      </w:r>
      <w:proofErr w:type="spellEnd"/>
      <w:r w:rsidRPr="00196362">
        <w:rPr>
          <w:rFonts w:ascii="Arial" w:eastAsia="Times New Roman" w:hAnsi="Arial" w:cs="Arial"/>
          <w:sz w:val="22"/>
          <w:szCs w:val="22"/>
        </w:rPr>
        <w:t xml:space="preserve"> et al., 2022; Reardon et al., 2017; Schoeman et al., 2016), but they also spend additional time (~9 minutes) engaged in static exertions such as mauls, rucks, and scrums which accounts for </w:t>
      </w:r>
      <w:r w:rsidRPr="00196362">
        <w:rPr>
          <w:rFonts w:ascii="Arial" w:eastAsia="Times New Roman" w:hAnsi="Arial" w:cs="Arial"/>
          <w:sz w:val="22"/>
          <w:szCs w:val="22"/>
        </w:rPr>
        <w:lastRenderedPageBreak/>
        <w:t xml:space="preserve">70% and 89% of their total intensive activity respectively (Roberts et al., 2008;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Subsequently, the homogeneity of activity profile between forwards and backs is typically least in rugby sevens, followed by rugby league, and most polarised in rugby union (Johnston et al., 2014; Roberts et al., 2008; Schoeman et al., 2016; Sella et al., 2019;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West et al., 2021). </w:t>
      </w:r>
    </w:p>
    <w:p w14:paraId="0AB195CE" w14:textId="77777777" w:rsidR="006D6303" w:rsidRPr="00196362" w:rsidRDefault="006D6303" w:rsidP="007E5ABD">
      <w:pPr>
        <w:spacing w:line="480" w:lineRule="auto"/>
        <w:jc w:val="both"/>
        <w:rPr>
          <w:rFonts w:ascii="Arial" w:eastAsia="Times New Roman" w:hAnsi="Arial" w:cs="Arial"/>
          <w:sz w:val="22"/>
          <w:szCs w:val="22"/>
        </w:rPr>
      </w:pPr>
    </w:p>
    <w:p w14:paraId="34BCF2F5" w14:textId="4F813E38" w:rsidR="00EA5637" w:rsidRPr="0042203A" w:rsidRDefault="006D6303" w:rsidP="0042203A">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Fundamentally, therefore, fatigue resistance whilst performing intermittent high intensity actions with brief rest periods, is critical to the outcome of rugby matches, and playing ability (Black et al 2015). However, action type and match temporal characteristics are both specific to </w:t>
      </w:r>
      <w:r w:rsidR="00A641E1" w:rsidRPr="00196362">
        <w:rPr>
          <w:rFonts w:ascii="Arial" w:eastAsia="Times New Roman" w:hAnsi="Arial" w:cs="Arial"/>
          <w:sz w:val="22"/>
          <w:szCs w:val="22"/>
        </w:rPr>
        <w:t xml:space="preserve">the </w:t>
      </w:r>
      <w:r w:rsidRPr="00196362">
        <w:rPr>
          <w:rFonts w:ascii="Arial" w:eastAsia="Times New Roman" w:hAnsi="Arial" w:cs="Arial"/>
          <w:sz w:val="22"/>
          <w:szCs w:val="22"/>
        </w:rPr>
        <w:t xml:space="preserve">rugby code and </w:t>
      </w:r>
      <w:r w:rsidR="00A641E1" w:rsidRPr="00196362">
        <w:rPr>
          <w:rFonts w:ascii="Arial" w:eastAsia="Times New Roman" w:hAnsi="Arial" w:cs="Arial"/>
          <w:sz w:val="22"/>
          <w:szCs w:val="22"/>
        </w:rPr>
        <w:t xml:space="preserve">player </w:t>
      </w:r>
      <w:r w:rsidRPr="00196362">
        <w:rPr>
          <w:rFonts w:ascii="Arial" w:eastAsia="Times New Roman" w:hAnsi="Arial" w:cs="Arial"/>
          <w:sz w:val="22"/>
          <w:szCs w:val="22"/>
        </w:rPr>
        <w:t xml:space="preserve">position. The volume, intensity and density of such actions comprise the external physical load placed on </w:t>
      </w:r>
      <w:r w:rsidR="002C0A6F" w:rsidRPr="00196362">
        <w:rPr>
          <w:rFonts w:ascii="Arial" w:eastAsia="Times New Roman" w:hAnsi="Arial" w:cs="Arial"/>
          <w:sz w:val="22"/>
          <w:szCs w:val="22"/>
        </w:rPr>
        <w:t>players and</w:t>
      </w:r>
      <w:r w:rsidRPr="00196362">
        <w:rPr>
          <w:rFonts w:ascii="Arial" w:eastAsia="Times New Roman" w:hAnsi="Arial" w:cs="Arial"/>
          <w:sz w:val="22"/>
          <w:szCs w:val="22"/>
        </w:rPr>
        <w:t xml:space="preserve"> ha</w:t>
      </w:r>
      <w:r w:rsidR="00391A02" w:rsidRPr="00196362">
        <w:rPr>
          <w:rFonts w:ascii="Arial" w:eastAsia="Times New Roman" w:hAnsi="Arial" w:cs="Arial"/>
          <w:sz w:val="22"/>
          <w:szCs w:val="22"/>
        </w:rPr>
        <w:t>ve</w:t>
      </w:r>
      <w:r w:rsidRPr="00196362">
        <w:rPr>
          <w:rFonts w:ascii="Arial" w:eastAsia="Times New Roman" w:hAnsi="Arial" w:cs="Arial"/>
          <w:sz w:val="22"/>
          <w:szCs w:val="22"/>
        </w:rPr>
        <w:t xml:space="preserve"> been measured using methods such as wearable microtechnology (Cummins et al 2013; Henderson et al 2018; Waldron et al 2011; Furlan et al 2015), biomechanical analysis (Milburn 2008; Swaminathan 2015; Brown et al 2015; Herrington &amp; Horsley 2009; Harper &amp; Kiely 2018; Buchheit &amp; Simpson 2017), and notational analysis (Hughes et al 2004; Schoeman et al 2015). Such insights allow coaches and sports science practitioners to achieve greater alignment between training and match physical demands. Furthermore, whilst male and female rugby are subject to identical match parameters such as pitch dimensions, match duration and rules of play, evidence suggests that technical and tactical demands in elite female rugby union are not the same as male rugby union (Hughes et al., 2017; World Rugby., 2017). Subsequently, the absolute and relative match physical demands may also differ between sexes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2019; Suarez-Arrones et al., 2013), suggesting that</w:t>
      </w:r>
      <w:r w:rsidRPr="00196362">
        <w:rPr>
          <w:rFonts w:ascii="Arial" w:hAnsi="Arial" w:cs="Arial"/>
          <w:sz w:val="22"/>
          <w:szCs w:val="22"/>
        </w:rPr>
        <w:t xml:space="preserve"> training design for elite female players, should not depend on reports of external load demands using male samples.</w:t>
      </w:r>
      <w:r w:rsidRPr="00196362">
        <w:rPr>
          <w:sz w:val="22"/>
          <w:szCs w:val="22"/>
        </w:rPr>
        <w:t xml:space="preserve"> </w:t>
      </w:r>
      <w:r w:rsidRPr="00196362">
        <w:rPr>
          <w:rFonts w:ascii="Arial" w:eastAsia="Times New Roman" w:hAnsi="Arial" w:cs="Arial"/>
          <w:sz w:val="22"/>
          <w:szCs w:val="22"/>
        </w:rPr>
        <w:t xml:space="preserve">The following section describes the current evidence regarding the match physical demands placed on female players across the rugby codes. </w:t>
      </w:r>
    </w:p>
    <w:p w14:paraId="4D953680" w14:textId="77777777" w:rsidR="00EA5637" w:rsidRDefault="00EA5637" w:rsidP="007E5ABD">
      <w:pPr>
        <w:spacing w:line="480" w:lineRule="auto"/>
        <w:ind w:left="360"/>
        <w:jc w:val="both"/>
        <w:rPr>
          <w:rFonts w:ascii="Arial" w:eastAsia="Times New Roman" w:hAnsi="Arial" w:cs="Arial"/>
          <w:sz w:val="22"/>
          <w:szCs w:val="22"/>
          <w:u w:val="single"/>
        </w:rPr>
      </w:pPr>
    </w:p>
    <w:p w14:paraId="165C8F96" w14:textId="77777777" w:rsidR="00C041A7" w:rsidRDefault="00C041A7" w:rsidP="007E5ABD">
      <w:pPr>
        <w:spacing w:line="480" w:lineRule="auto"/>
        <w:ind w:left="360"/>
        <w:jc w:val="both"/>
        <w:rPr>
          <w:rFonts w:ascii="Arial" w:eastAsia="Times New Roman" w:hAnsi="Arial" w:cs="Arial"/>
          <w:sz w:val="22"/>
          <w:szCs w:val="22"/>
          <w:u w:val="single"/>
        </w:rPr>
      </w:pPr>
    </w:p>
    <w:p w14:paraId="481422AB" w14:textId="77777777" w:rsidR="00C041A7" w:rsidRPr="00196362" w:rsidRDefault="00C041A7" w:rsidP="007E5ABD">
      <w:pPr>
        <w:spacing w:line="480" w:lineRule="auto"/>
        <w:ind w:left="360"/>
        <w:jc w:val="both"/>
        <w:rPr>
          <w:rFonts w:ascii="Arial" w:eastAsia="Times New Roman" w:hAnsi="Arial" w:cs="Arial"/>
          <w:sz w:val="22"/>
          <w:szCs w:val="22"/>
          <w:u w:val="single"/>
        </w:rPr>
      </w:pPr>
    </w:p>
    <w:p w14:paraId="40EC5F05" w14:textId="4886087C" w:rsidR="006D6303" w:rsidRPr="00196362" w:rsidRDefault="006D6303"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lastRenderedPageBreak/>
        <w:t>Locomotor characteristics</w:t>
      </w:r>
    </w:p>
    <w:p w14:paraId="47062054" w14:textId="4E3CA69A"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The application of wearable micro-technology to all rugby codes across the last decade has provided a more instantaneous and less subjective method of quantifying movement </w:t>
      </w:r>
      <w:r w:rsidR="00A641E1" w:rsidRPr="00196362">
        <w:rPr>
          <w:rFonts w:ascii="Arial" w:eastAsia="Times New Roman" w:hAnsi="Arial" w:cs="Arial"/>
          <w:sz w:val="22"/>
          <w:szCs w:val="22"/>
        </w:rPr>
        <w:t xml:space="preserve">compared to performance analysis alone </w:t>
      </w:r>
      <w:r w:rsidRPr="00196362">
        <w:rPr>
          <w:rFonts w:ascii="Arial" w:eastAsia="Times New Roman" w:hAnsi="Arial" w:cs="Arial"/>
          <w:sz w:val="22"/>
          <w:szCs w:val="22"/>
        </w:rPr>
        <w:t>(Henderson et al</w:t>
      </w:r>
      <w:r w:rsidR="00391A02" w:rsidRPr="00196362">
        <w:rPr>
          <w:rFonts w:ascii="Arial" w:eastAsia="Times New Roman" w:hAnsi="Arial" w:cs="Arial"/>
          <w:sz w:val="22"/>
          <w:szCs w:val="22"/>
        </w:rPr>
        <w:t>.,</w:t>
      </w:r>
      <w:r w:rsidRPr="00196362">
        <w:rPr>
          <w:rFonts w:ascii="Arial" w:eastAsia="Times New Roman" w:hAnsi="Arial" w:cs="Arial"/>
          <w:sz w:val="22"/>
          <w:szCs w:val="22"/>
        </w:rPr>
        <w:t xml:space="preserve"> 2018</w:t>
      </w:r>
      <w:r w:rsidR="00391A02" w:rsidRPr="00196362">
        <w:rPr>
          <w:rFonts w:ascii="Arial" w:eastAsia="Times New Roman" w:hAnsi="Arial" w:cs="Arial"/>
          <w:sz w:val="22"/>
          <w:szCs w:val="22"/>
        </w:rPr>
        <w:t>;</w:t>
      </w:r>
      <w:r w:rsidRPr="00196362">
        <w:rPr>
          <w:rFonts w:ascii="Arial" w:eastAsia="Times New Roman" w:hAnsi="Arial" w:cs="Arial"/>
          <w:sz w:val="22"/>
          <w:szCs w:val="22"/>
        </w:rPr>
        <w:t xml:space="preserve"> Cummins et al</w:t>
      </w:r>
      <w:r w:rsidR="00391A02" w:rsidRPr="00196362">
        <w:rPr>
          <w:rFonts w:ascii="Arial" w:eastAsia="Times New Roman" w:hAnsi="Arial" w:cs="Arial"/>
          <w:sz w:val="22"/>
          <w:szCs w:val="22"/>
        </w:rPr>
        <w:t>.,</w:t>
      </w:r>
      <w:r w:rsidRPr="00196362">
        <w:rPr>
          <w:rFonts w:ascii="Arial" w:eastAsia="Times New Roman" w:hAnsi="Arial" w:cs="Arial"/>
          <w:sz w:val="22"/>
          <w:szCs w:val="22"/>
        </w:rPr>
        <w:t xml:space="preserve"> 2013</w:t>
      </w:r>
      <w:r w:rsidR="00391A02" w:rsidRPr="00196362">
        <w:rPr>
          <w:rFonts w:ascii="Arial" w:eastAsia="Times New Roman" w:hAnsi="Arial" w:cs="Arial"/>
          <w:sz w:val="22"/>
          <w:szCs w:val="22"/>
        </w:rPr>
        <w:t>;</w:t>
      </w:r>
      <w:r w:rsidRPr="00196362">
        <w:rPr>
          <w:rFonts w:ascii="Arial" w:eastAsia="Times New Roman" w:hAnsi="Arial" w:cs="Arial"/>
          <w:sz w:val="22"/>
          <w:szCs w:val="22"/>
        </w:rPr>
        <w:t xml:space="preserve"> Waldron et al</w:t>
      </w:r>
      <w:r w:rsidR="00391A02" w:rsidRPr="00196362">
        <w:rPr>
          <w:rFonts w:ascii="Arial" w:eastAsia="Times New Roman" w:hAnsi="Arial" w:cs="Arial"/>
          <w:sz w:val="22"/>
          <w:szCs w:val="22"/>
        </w:rPr>
        <w:t>.,</w:t>
      </w:r>
      <w:r w:rsidRPr="00196362">
        <w:rPr>
          <w:rFonts w:ascii="Arial" w:eastAsia="Times New Roman" w:hAnsi="Arial" w:cs="Arial"/>
          <w:sz w:val="22"/>
          <w:szCs w:val="22"/>
        </w:rPr>
        <w:t xml:space="preserve"> 2014; Higham 2013). At the time of writing this review</w:t>
      </w:r>
      <w:r w:rsidR="009F0E6F" w:rsidRPr="00196362">
        <w:rPr>
          <w:rFonts w:ascii="Arial" w:eastAsia="Times New Roman" w:hAnsi="Arial" w:cs="Arial"/>
          <w:sz w:val="22"/>
          <w:szCs w:val="22"/>
        </w:rPr>
        <w:t xml:space="preserve"> in 2019</w:t>
      </w:r>
      <w:r w:rsidRPr="00196362">
        <w:rPr>
          <w:rFonts w:ascii="Arial" w:eastAsia="Times New Roman" w:hAnsi="Arial" w:cs="Arial"/>
          <w:sz w:val="22"/>
          <w:szCs w:val="22"/>
        </w:rPr>
        <w:t>, the literature ha</w:t>
      </w:r>
      <w:r w:rsidR="009F0E6F" w:rsidRPr="00196362">
        <w:rPr>
          <w:rFonts w:ascii="Arial" w:eastAsia="Times New Roman" w:hAnsi="Arial" w:cs="Arial"/>
          <w:sz w:val="22"/>
          <w:szCs w:val="22"/>
        </w:rPr>
        <w:t>d</w:t>
      </w:r>
      <w:r w:rsidRPr="00196362">
        <w:rPr>
          <w:rFonts w:ascii="Arial" w:eastAsia="Times New Roman" w:hAnsi="Arial" w:cs="Arial"/>
          <w:sz w:val="22"/>
          <w:szCs w:val="22"/>
        </w:rPr>
        <w:t xml:space="preserve"> reported on the movement profiles of female rugby players from a variety of standards in female sevens (Clark et al 2017; Goodale et al 2017; Portilla et al 2014; </w:t>
      </w:r>
      <w:proofErr w:type="spellStart"/>
      <w:r w:rsidRPr="00196362">
        <w:rPr>
          <w:rFonts w:ascii="Arial" w:eastAsia="Times New Roman" w:hAnsi="Arial" w:cs="Arial"/>
          <w:sz w:val="22"/>
          <w:szCs w:val="22"/>
        </w:rPr>
        <w:t>Reyneke</w:t>
      </w:r>
      <w:proofErr w:type="spellEnd"/>
      <w:r w:rsidRPr="00196362">
        <w:rPr>
          <w:rFonts w:ascii="Arial" w:eastAsia="Times New Roman" w:hAnsi="Arial" w:cs="Arial"/>
          <w:sz w:val="22"/>
          <w:szCs w:val="22"/>
        </w:rPr>
        <w:t xml:space="preserve"> &amp; Thomas 2016; </w:t>
      </w:r>
      <w:proofErr w:type="spellStart"/>
      <w:r w:rsidRPr="00196362">
        <w:rPr>
          <w:rFonts w:ascii="Arial" w:eastAsia="Times New Roman" w:hAnsi="Arial" w:cs="Arial"/>
          <w:sz w:val="22"/>
          <w:szCs w:val="22"/>
        </w:rPr>
        <w:t>Suarrezz</w:t>
      </w:r>
      <w:proofErr w:type="spellEnd"/>
      <w:r w:rsidRPr="00196362">
        <w:rPr>
          <w:rFonts w:ascii="Arial" w:eastAsia="Times New Roman" w:hAnsi="Arial" w:cs="Arial"/>
          <w:sz w:val="22"/>
          <w:szCs w:val="22"/>
        </w:rPr>
        <w:t>-Arrones 2012; Clarke et al 2015; Vescovi &amp; Goodale 2015), with only t</w:t>
      </w:r>
      <w:r w:rsidR="002C0A6F" w:rsidRPr="00196362">
        <w:rPr>
          <w:rFonts w:ascii="Arial" w:eastAsia="Times New Roman" w:hAnsi="Arial" w:cs="Arial"/>
          <w:sz w:val="22"/>
          <w:szCs w:val="22"/>
        </w:rPr>
        <w:t>wo</w:t>
      </w:r>
      <w:r w:rsidRPr="00196362">
        <w:rPr>
          <w:rFonts w:ascii="Arial" w:eastAsia="Times New Roman" w:hAnsi="Arial" w:cs="Arial"/>
          <w:sz w:val="22"/>
          <w:szCs w:val="22"/>
        </w:rPr>
        <w:t xml:space="preserve"> studies reporting on female rugby union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2019;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 xml:space="preserve"> Arrones</w:t>
      </w:r>
      <w:r w:rsidR="009F0E6F" w:rsidRPr="00196362">
        <w:rPr>
          <w:rFonts w:ascii="Arial" w:eastAsia="Times New Roman" w:hAnsi="Arial" w:cs="Arial"/>
          <w:sz w:val="22"/>
          <w:szCs w:val="22"/>
        </w:rPr>
        <w:t xml:space="preserve"> et al.,</w:t>
      </w:r>
      <w:r w:rsidRPr="00196362">
        <w:rPr>
          <w:rFonts w:ascii="Arial" w:eastAsia="Times New Roman" w:hAnsi="Arial" w:cs="Arial"/>
          <w:sz w:val="22"/>
          <w:szCs w:val="22"/>
        </w:rPr>
        <w:t xml:space="preserve"> 2014) and none in rugby league. This is in stark contrast to male rugby, which has been extensively researched, and leaves the training and preparation of female players less informed. Therefore, the following sections will primarily address the paucity of literature within female rugby union</w:t>
      </w:r>
      <w:r w:rsidR="009F0E6F" w:rsidRPr="00196362">
        <w:rPr>
          <w:rFonts w:ascii="Arial" w:eastAsia="Times New Roman" w:hAnsi="Arial" w:cs="Arial"/>
          <w:sz w:val="22"/>
          <w:szCs w:val="22"/>
        </w:rPr>
        <w:t xml:space="preserve"> and includes findings from modern research which has been published since the initiation of this review.</w:t>
      </w:r>
      <w:r w:rsidRPr="00196362">
        <w:rPr>
          <w:rFonts w:ascii="Arial" w:eastAsia="Times New Roman" w:hAnsi="Arial" w:cs="Arial"/>
          <w:sz w:val="22"/>
          <w:szCs w:val="22"/>
        </w:rPr>
        <w:t xml:space="preserve"> </w:t>
      </w:r>
    </w:p>
    <w:p w14:paraId="2191E8B4" w14:textId="77777777" w:rsidR="00E22DF7" w:rsidRPr="00196362" w:rsidRDefault="00E22DF7" w:rsidP="00E22DF7">
      <w:pPr>
        <w:spacing w:line="480" w:lineRule="auto"/>
        <w:jc w:val="both"/>
        <w:rPr>
          <w:rFonts w:ascii="Arial" w:eastAsia="Times New Roman" w:hAnsi="Arial" w:cs="Arial"/>
          <w:sz w:val="22"/>
          <w:szCs w:val="22"/>
        </w:rPr>
      </w:pPr>
    </w:p>
    <w:p w14:paraId="1FC264D2" w14:textId="35D29E2C" w:rsidR="006D6303" w:rsidRPr="00196362" w:rsidRDefault="006D6303" w:rsidP="00195B28">
      <w:pPr>
        <w:pStyle w:val="ListParagraph"/>
        <w:numPr>
          <w:ilvl w:val="3"/>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Absolute distance</w:t>
      </w:r>
    </w:p>
    <w:p w14:paraId="7FA284EE" w14:textId="05A46822" w:rsidR="006D6303" w:rsidRPr="00196362" w:rsidRDefault="006D6303" w:rsidP="007E5ABD">
      <w:pPr>
        <w:autoSpaceDE w:val="0"/>
        <w:autoSpaceDN w:val="0"/>
        <w:adjustRightInd w:val="0"/>
        <w:spacing w:line="480" w:lineRule="auto"/>
        <w:jc w:val="both"/>
        <w:rPr>
          <w:rFonts w:ascii="Arial" w:eastAsia="Times New Roman" w:hAnsi="Arial" w:cs="Arial"/>
          <w:sz w:val="22"/>
          <w:szCs w:val="22"/>
        </w:rPr>
      </w:pPr>
      <w:r w:rsidRPr="00196362">
        <w:rPr>
          <w:rFonts w:ascii="Arial" w:eastAsia="Times New Roman" w:hAnsi="Arial" w:cs="Arial"/>
          <w:sz w:val="22"/>
          <w:szCs w:val="22"/>
        </w:rPr>
        <w:t>Wearable microtechnology provides instantaneous measurements of locomotor variables (Cummins et al 2013; Henderson et al 2018; Waldron et al 2011; Furlan et al 2015), amongst which, absolute distance appears to be the most valid and reliable (Jennings et al 2010). Studies utilising micro-technology and manual time-motion analysis, show female backs, accumulate greater absolute distance (~6100m) compared to forwards (~5500m), and front row to cover the least distance of any position (</w:t>
      </w:r>
      <w:r w:rsidR="00CF5EB9" w:rsidRPr="00196362">
        <w:rPr>
          <w:rFonts w:ascii="Arial" w:eastAsia="Times New Roman" w:hAnsi="Arial" w:cs="Arial"/>
          <w:sz w:val="22"/>
          <w:szCs w:val="22"/>
        </w:rPr>
        <w:t xml:space="preserve">Callanan et al., 2021;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 xml:space="preserve">-Arrones et al., 2014;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2014). The deconstruction of absolute distance into arbitrary speed zones shows backs accumulate greater distance walking (0-1.7 m/s) and running at medium to 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speeds (&gt;4 m/s), compared to forwards, who accumulate more distance jogging (1.7-3.3 m/s) (</w:t>
      </w:r>
      <w:r w:rsidR="00CF5EB9" w:rsidRPr="00196362">
        <w:rPr>
          <w:rFonts w:ascii="Arial" w:eastAsia="Times New Roman" w:hAnsi="Arial" w:cs="Arial"/>
          <w:sz w:val="22"/>
          <w:szCs w:val="22"/>
        </w:rPr>
        <w:t xml:space="preserve">Bradley et al., 2021; Callanan et al., 2021; </w:t>
      </w:r>
      <w:proofErr w:type="spellStart"/>
      <w:r w:rsidRPr="00196362">
        <w:rPr>
          <w:rFonts w:ascii="Arial" w:eastAsia="Times New Roman" w:hAnsi="Arial" w:cs="Arial"/>
          <w:sz w:val="22"/>
          <w:szCs w:val="22"/>
        </w:rPr>
        <w:t>Suarrezz</w:t>
      </w:r>
      <w:proofErr w:type="spellEnd"/>
      <w:r w:rsidRPr="00196362">
        <w:rPr>
          <w:rFonts w:ascii="Arial" w:eastAsia="Times New Roman" w:hAnsi="Arial" w:cs="Arial"/>
          <w:sz w:val="22"/>
          <w:szCs w:val="22"/>
        </w:rPr>
        <w:t xml:space="preserve">-Arrones 2014). These patterns are consistent with male reports (Beard et al., 2019; Cahill et al., 2013; Cunningham et al 2016; </w:t>
      </w:r>
      <w:r w:rsidRPr="00196362">
        <w:rPr>
          <w:rFonts w:ascii="Arial" w:eastAsia="Times New Roman" w:hAnsi="Arial" w:cs="Arial"/>
          <w:sz w:val="22"/>
          <w:szCs w:val="22"/>
        </w:rPr>
        <w:lastRenderedPageBreak/>
        <w:t xml:space="preserve">Jones et al., 2014; Read et al., 2018; Roe et al., 2016; Toda et al., 2015) and may reflect the very specific roles fulfilled by front row </w:t>
      </w:r>
      <w:proofErr w:type="gramStart"/>
      <w:r w:rsidRPr="00196362">
        <w:rPr>
          <w:rFonts w:ascii="Arial" w:eastAsia="Times New Roman" w:hAnsi="Arial" w:cs="Arial"/>
          <w:sz w:val="22"/>
          <w:szCs w:val="22"/>
        </w:rPr>
        <w:t>forwards in particular, compared</w:t>
      </w:r>
      <w:proofErr w:type="gramEnd"/>
      <w:r w:rsidRPr="00196362">
        <w:rPr>
          <w:rFonts w:ascii="Arial" w:eastAsia="Times New Roman" w:hAnsi="Arial" w:cs="Arial"/>
          <w:sz w:val="22"/>
          <w:szCs w:val="22"/>
        </w:rPr>
        <w:t xml:space="preserve"> to all other positions. </w:t>
      </w:r>
    </w:p>
    <w:p w14:paraId="18D2AAF4" w14:textId="77777777" w:rsidR="006D6303" w:rsidRPr="00196362" w:rsidRDefault="006D6303" w:rsidP="007E5ABD">
      <w:pPr>
        <w:autoSpaceDE w:val="0"/>
        <w:autoSpaceDN w:val="0"/>
        <w:adjustRightInd w:val="0"/>
        <w:spacing w:before="240" w:line="480" w:lineRule="auto"/>
        <w:jc w:val="both"/>
        <w:rPr>
          <w:rFonts w:ascii="Arial" w:eastAsia="Times New Roman" w:hAnsi="Arial" w:cs="Arial"/>
          <w:sz w:val="22"/>
          <w:szCs w:val="22"/>
        </w:rPr>
      </w:pPr>
    </w:p>
    <w:p w14:paraId="64F51C4B" w14:textId="5F9C9CBD" w:rsidR="006D6303" w:rsidRPr="00196362" w:rsidRDefault="006D6303" w:rsidP="007E5ABD">
      <w:pPr>
        <w:autoSpaceDE w:val="0"/>
        <w:autoSpaceDN w:val="0"/>
        <w:adjustRightInd w:val="0"/>
        <w:spacing w:before="240" w:line="480" w:lineRule="auto"/>
        <w:jc w:val="both"/>
        <w:rPr>
          <w:rFonts w:ascii="Arial" w:eastAsia="Times New Roman" w:hAnsi="Arial" w:cs="Arial"/>
          <w:sz w:val="22"/>
          <w:szCs w:val="22"/>
        </w:rPr>
      </w:pPr>
      <w:r w:rsidRPr="00196362">
        <w:rPr>
          <w:rFonts w:ascii="Arial" w:eastAsia="Times New Roman" w:hAnsi="Arial" w:cs="Arial"/>
          <w:sz w:val="22"/>
          <w:szCs w:val="22"/>
        </w:rPr>
        <w:t>Absolute distance reported for female players, is lower than males from premier club, International and provincial standard cohorts (Beard et al., 2019; Cahill et al 2013; Coughlan et al 2011; Lacome et al 2016). Of note, some studies have reported equivalent or lower distances covered among males compared to these female reports, particularly at university, age group international, sub elite English and Spanish club</w:t>
      </w:r>
      <w:r w:rsidR="00F63766" w:rsidRPr="00196362">
        <w:rPr>
          <w:rFonts w:ascii="Arial" w:eastAsia="Times New Roman" w:hAnsi="Arial" w:cs="Arial"/>
          <w:sz w:val="22"/>
          <w:szCs w:val="22"/>
        </w:rPr>
        <w:t>s</w:t>
      </w:r>
      <w:r w:rsidRPr="00196362">
        <w:rPr>
          <w:rFonts w:ascii="Arial" w:eastAsia="Times New Roman" w:hAnsi="Arial" w:cs="Arial"/>
          <w:sz w:val="22"/>
          <w:szCs w:val="22"/>
        </w:rPr>
        <w:t xml:space="preserve">, and English regional Academy standards (Cunningham et al 2016; Jones et al 2014; McLaren et al; 2015; Read et al., 2018; Reardon et al 2015; </w:t>
      </w:r>
      <w:proofErr w:type="spellStart"/>
      <w:r w:rsidRPr="00196362">
        <w:rPr>
          <w:rFonts w:ascii="Arial" w:eastAsia="Times New Roman" w:hAnsi="Arial" w:cs="Arial"/>
          <w:sz w:val="22"/>
          <w:szCs w:val="22"/>
        </w:rPr>
        <w:t>Suarrezz</w:t>
      </w:r>
      <w:proofErr w:type="spellEnd"/>
      <w:r w:rsidRPr="00196362">
        <w:rPr>
          <w:rFonts w:ascii="Arial" w:eastAsia="Times New Roman" w:hAnsi="Arial" w:cs="Arial"/>
          <w:sz w:val="22"/>
          <w:szCs w:val="22"/>
        </w:rPr>
        <w:t xml:space="preserve"> Arrones 2012; Swaby et al 2016). </w:t>
      </w:r>
    </w:p>
    <w:p w14:paraId="2A4B584B" w14:textId="77777777" w:rsidR="006D6303" w:rsidRPr="00196362" w:rsidRDefault="006D6303" w:rsidP="007E5ABD">
      <w:pPr>
        <w:autoSpaceDE w:val="0"/>
        <w:autoSpaceDN w:val="0"/>
        <w:adjustRightInd w:val="0"/>
        <w:spacing w:line="480" w:lineRule="auto"/>
        <w:jc w:val="both"/>
        <w:rPr>
          <w:rFonts w:ascii="Arial" w:eastAsia="Times New Roman" w:hAnsi="Arial" w:cs="Arial"/>
          <w:sz w:val="22"/>
          <w:szCs w:val="22"/>
        </w:rPr>
      </w:pPr>
    </w:p>
    <w:p w14:paraId="2786F011" w14:textId="77777777" w:rsidR="006D6303" w:rsidRPr="00196362" w:rsidRDefault="006D6303" w:rsidP="007E5ABD">
      <w:pPr>
        <w:autoSpaceDE w:val="0"/>
        <w:autoSpaceDN w:val="0"/>
        <w:adjustRightInd w:val="0"/>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Although absolute distance may reflect the general locomotive volume accumulated by rugby players, and could be informative for coaches and sports science practitioners, it provides little insight into the type, frequency and intensity of movement. Furthermore, comparing absolute distance between studies, given the confounding impact of substitutions on individual match duration, is extremely questionable for team sports, and requires a more detailed analysis of movement. </w:t>
      </w:r>
    </w:p>
    <w:p w14:paraId="7EB48634" w14:textId="77777777" w:rsidR="006D6303" w:rsidRPr="00196362" w:rsidRDefault="006D6303" w:rsidP="007E5ABD">
      <w:pPr>
        <w:spacing w:line="480" w:lineRule="auto"/>
        <w:jc w:val="both"/>
        <w:rPr>
          <w:rFonts w:ascii="Arial" w:eastAsia="Times New Roman" w:hAnsi="Arial" w:cs="Arial"/>
          <w:sz w:val="22"/>
          <w:szCs w:val="22"/>
        </w:rPr>
      </w:pPr>
    </w:p>
    <w:p w14:paraId="41520329" w14:textId="193779CB" w:rsidR="006D6303" w:rsidRPr="00196362" w:rsidRDefault="006D6303" w:rsidP="00195B28">
      <w:pPr>
        <w:pStyle w:val="ListParagraph"/>
        <w:numPr>
          <w:ilvl w:val="3"/>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Average </w:t>
      </w:r>
      <w:r w:rsidR="006D6663" w:rsidRPr="00196362">
        <w:rPr>
          <w:rFonts w:ascii="Arial" w:eastAsia="Times New Roman" w:hAnsi="Arial" w:cs="Arial"/>
          <w:b/>
          <w:bCs/>
          <w:sz w:val="22"/>
          <w:szCs w:val="22"/>
        </w:rPr>
        <w:t>s</w:t>
      </w:r>
      <w:r w:rsidRPr="00196362">
        <w:rPr>
          <w:rFonts w:ascii="Arial" w:eastAsia="Times New Roman" w:hAnsi="Arial" w:cs="Arial"/>
          <w:b/>
          <w:bCs/>
          <w:sz w:val="22"/>
          <w:szCs w:val="22"/>
        </w:rPr>
        <w:t>peed</w:t>
      </w:r>
    </w:p>
    <w:p w14:paraId="02500ED8" w14:textId="3F695F99" w:rsidR="006D6303" w:rsidRPr="00196362" w:rsidRDefault="006D6303" w:rsidP="007E5ABD">
      <w:pPr>
        <w:spacing w:line="480" w:lineRule="auto"/>
        <w:jc w:val="both"/>
        <w:rPr>
          <w:rFonts w:ascii="Arial" w:hAnsi="Arial" w:cs="Arial"/>
          <w:sz w:val="22"/>
          <w:szCs w:val="22"/>
        </w:rPr>
      </w:pPr>
      <w:r w:rsidRPr="00196362">
        <w:rPr>
          <w:rFonts w:ascii="Arial" w:hAnsi="Arial" w:cs="Arial"/>
          <w:sz w:val="22"/>
          <w:szCs w:val="22"/>
        </w:rPr>
        <w:t>Expressing absolute distance covered relative to time on pitch (average speed), accounts for differences in match time between players and provides a global indication of movement intensity. For example, although significantly greater absolute distances are covered in male and female rugby union compared to sevens, average speed is ~</w:t>
      </w:r>
      <w:r w:rsidR="00330B38" w:rsidRPr="00196362">
        <w:rPr>
          <w:rFonts w:ascii="Arial" w:hAnsi="Arial" w:cs="Arial"/>
          <w:sz w:val="22"/>
          <w:szCs w:val="22"/>
        </w:rPr>
        <w:t>5</w:t>
      </w:r>
      <w:r w:rsidRPr="00196362">
        <w:rPr>
          <w:rFonts w:ascii="Arial" w:hAnsi="Arial" w:cs="Arial"/>
          <w:sz w:val="22"/>
          <w:szCs w:val="22"/>
        </w:rPr>
        <w:t xml:space="preserve">0% lower in rugby union (Ball et al., 2019; Beard et al., 2019; Sella et al., 2019; Suarez Arrones et al., 2014; West et al., 2021) owing to the extremely short match duration and subsequent extreme running intensities of </w:t>
      </w:r>
      <w:proofErr w:type="spellStart"/>
      <w:r w:rsidRPr="00196362">
        <w:rPr>
          <w:rFonts w:ascii="Arial" w:hAnsi="Arial" w:cs="Arial"/>
          <w:sz w:val="22"/>
          <w:szCs w:val="22"/>
        </w:rPr>
        <w:t>sevens</w:t>
      </w:r>
      <w:proofErr w:type="spellEnd"/>
      <w:r w:rsidRPr="00196362">
        <w:rPr>
          <w:rFonts w:ascii="Arial" w:hAnsi="Arial" w:cs="Arial"/>
          <w:sz w:val="22"/>
          <w:szCs w:val="22"/>
        </w:rPr>
        <w:t xml:space="preserve"> </w:t>
      </w:r>
      <w:r w:rsidRPr="00C42EB8">
        <w:rPr>
          <w:rFonts w:ascii="Arial" w:hAnsi="Arial" w:cs="Arial"/>
          <w:sz w:val="22"/>
          <w:szCs w:val="22"/>
          <w:highlight w:val="red"/>
        </w:rPr>
        <w:t>(&gt;120</w:t>
      </w:r>
      <w:r w:rsidR="005C04E5">
        <w:rPr>
          <w:rFonts w:ascii="Arial" w:hAnsi="Arial" w:cs="Arial"/>
          <w:sz w:val="22"/>
          <w:szCs w:val="22"/>
          <w:highlight w:val="red"/>
        </w:rPr>
        <w:t xml:space="preserve"> </w:t>
      </w:r>
      <w:r w:rsidRPr="00C42EB8">
        <w:rPr>
          <w:rFonts w:ascii="Arial" w:hAnsi="Arial" w:cs="Arial"/>
          <w:sz w:val="22"/>
          <w:szCs w:val="22"/>
          <w:highlight w:val="red"/>
        </w:rPr>
        <w:t>m</w:t>
      </w:r>
      <w:r w:rsidR="00AB5F12" w:rsidRPr="00C42EB8">
        <w:rPr>
          <w:rFonts w:ascii="Arial" w:hAnsi="Arial" w:cs="Arial"/>
          <w:sz w:val="22"/>
          <w:szCs w:val="22"/>
          <w:highlight w:val="red"/>
        </w:rPr>
        <w:t>/</w:t>
      </w:r>
      <w:r w:rsidRPr="00C42EB8">
        <w:rPr>
          <w:rFonts w:ascii="Arial" w:hAnsi="Arial" w:cs="Arial"/>
          <w:sz w:val="22"/>
          <w:szCs w:val="22"/>
          <w:highlight w:val="red"/>
        </w:rPr>
        <w:t>min</w:t>
      </w:r>
      <w:r w:rsidRPr="00196362">
        <w:rPr>
          <w:rFonts w:ascii="Arial" w:hAnsi="Arial" w:cs="Arial"/>
          <w:sz w:val="22"/>
          <w:szCs w:val="22"/>
        </w:rPr>
        <w:t xml:space="preserve">) (Clark et al., 2016; Ross et al 2013). </w:t>
      </w:r>
    </w:p>
    <w:p w14:paraId="54562ADE" w14:textId="77777777" w:rsidR="006D6303" w:rsidRPr="00196362" w:rsidRDefault="006D6303" w:rsidP="007E5ABD">
      <w:pPr>
        <w:spacing w:line="480" w:lineRule="auto"/>
        <w:jc w:val="both"/>
        <w:rPr>
          <w:rFonts w:ascii="Arial" w:hAnsi="Arial" w:cs="Arial"/>
          <w:sz w:val="22"/>
          <w:szCs w:val="22"/>
        </w:rPr>
      </w:pPr>
    </w:p>
    <w:p w14:paraId="08B75B8C" w14:textId="4BF54422" w:rsidR="006D6303" w:rsidRPr="00196362" w:rsidRDefault="006D6303" w:rsidP="007E5ABD">
      <w:pPr>
        <w:spacing w:line="480" w:lineRule="auto"/>
        <w:jc w:val="both"/>
        <w:rPr>
          <w:rFonts w:ascii="Arial" w:hAnsi="Arial" w:cs="Arial"/>
          <w:sz w:val="22"/>
          <w:szCs w:val="22"/>
        </w:rPr>
      </w:pPr>
      <w:r w:rsidRPr="00196362">
        <w:rPr>
          <w:rFonts w:ascii="Arial" w:hAnsi="Arial" w:cs="Arial"/>
          <w:sz w:val="22"/>
          <w:szCs w:val="22"/>
        </w:rPr>
        <w:lastRenderedPageBreak/>
        <w:t>Average speed has been reported among Spanish and Welsh female international rugby union players, of ~</w:t>
      </w:r>
      <w:r w:rsidRPr="00C42EB8">
        <w:rPr>
          <w:rFonts w:ascii="Arial" w:hAnsi="Arial" w:cs="Arial"/>
          <w:sz w:val="22"/>
          <w:szCs w:val="22"/>
          <w:highlight w:val="red"/>
        </w:rPr>
        <w:t>69</w:t>
      </w:r>
      <w:r w:rsidR="005C04E5">
        <w:rPr>
          <w:rFonts w:ascii="Arial" w:hAnsi="Arial" w:cs="Arial"/>
          <w:sz w:val="22"/>
          <w:szCs w:val="22"/>
          <w:highlight w:val="red"/>
        </w:rPr>
        <w:t xml:space="preserve"> </w:t>
      </w:r>
      <w:r w:rsidRPr="00C42EB8">
        <w:rPr>
          <w:rFonts w:ascii="Arial" w:hAnsi="Arial" w:cs="Arial"/>
          <w:sz w:val="22"/>
          <w:szCs w:val="22"/>
          <w:highlight w:val="red"/>
        </w:rPr>
        <w:t>m</w:t>
      </w:r>
      <w:r w:rsidR="00AB5F12" w:rsidRPr="00C42EB8">
        <w:rPr>
          <w:rFonts w:ascii="Arial" w:hAnsi="Arial" w:cs="Arial"/>
          <w:sz w:val="22"/>
          <w:szCs w:val="22"/>
          <w:highlight w:val="red"/>
        </w:rPr>
        <w:t>/</w:t>
      </w:r>
      <w:r w:rsidRPr="00C42EB8">
        <w:rPr>
          <w:rFonts w:ascii="Arial" w:hAnsi="Arial" w:cs="Arial"/>
          <w:sz w:val="22"/>
          <w:szCs w:val="22"/>
          <w:highlight w:val="red"/>
        </w:rPr>
        <w:t>min</w:t>
      </w:r>
      <w:r w:rsidRPr="00196362">
        <w:rPr>
          <w:rFonts w:ascii="Arial" w:hAnsi="Arial" w:cs="Arial"/>
          <w:sz w:val="22"/>
          <w:szCs w:val="22"/>
        </w:rPr>
        <w:t xml:space="preserve"> (</w:t>
      </w:r>
      <w:proofErr w:type="spellStart"/>
      <w:r w:rsidRPr="00196362">
        <w:rPr>
          <w:rFonts w:ascii="Arial" w:hAnsi="Arial" w:cs="Arial"/>
          <w:sz w:val="22"/>
          <w:szCs w:val="22"/>
        </w:rPr>
        <w:t>Sheppy</w:t>
      </w:r>
      <w:proofErr w:type="spellEnd"/>
      <w:r w:rsidRPr="00196362">
        <w:rPr>
          <w:rFonts w:ascii="Arial" w:hAnsi="Arial" w:cs="Arial"/>
          <w:sz w:val="22"/>
          <w:szCs w:val="22"/>
        </w:rPr>
        <w:t xml:space="preserve"> et al., 2019; Suarez-Arrones et al., 2014), whilst investigations of international, provincial, elite and sub elite club standard male players, report values of 67.6 – 80.5</w:t>
      </w:r>
      <w:r w:rsidR="001A3343">
        <w:rPr>
          <w:rFonts w:ascii="Arial" w:hAnsi="Arial" w:cs="Arial"/>
          <w:sz w:val="22"/>
          <w:szCs w:val="22"/>
        </w:rPr>
        <w:t xml:space="preserve"> </w:t>
      </w:r>
      <w:r w:rsidRPr="00196362">
        <w:rPr>
          <w:rFonts w:ascii="Arial" w:hAnsi="Arial" w:cs="Arial"/>
          <w:sz w:val="22"/>
          <w:szCs w:val="22"/>
        </w:rPr>
        <w:t>m</w:t>
      </w:r>
      <w:r w:rsidR="00AB5F12">
        <w:rPr>
          <w:rFonts w:ascii="Arial" w:hAnsi="Arial" w:cs="Arial"/>
          <w:sz w:val="22"/>
          <w:szCs w:val="22"/>
        </w:rPr>
        <w:t>/</w:t>
      </w:r>
      <w:r w:rsidRPr="00196362">
        <w:rPr>
          <w:rFonts w:ascii="Arial" w:hAnsi="Arial" w:cs="Arial"/>
          <w:sz w:val="22"/>
          <w:szCs w:val="22"/>
        </w:rPr>
        <w:t xml:space="preserve">min (Beard et al., 2019; </w:t>
      </w:r>
      <w:proofErr w:type="spellStart"/>
      <w:r w:rsidRPr="00196362">
        <w:rPr>
          <w:rFonts w:ascii="Arial" w:hAnsi="Arial" w:cs="Arial"/>
          <w:sz w:val="22"/>
          <w:szCs w:val="22"/>
        </w:rPr>
        <w:t>Cuniffe</w:t>
      </w:r>
      <w:proofErr w:type="spellEnd"/>
      <w:r w:rsidRPr="00196362">
        <w:rPr>
          <w:rFonts w:ascii="Arial" w:hAnsi="Arial" w:cs="Arial"/>
          <w:sz w:val="22"/>
          <w:szCs w:val="22"/>
        </w:rPr>
        <w:t xml:space="preserve"> et al 2009; Lindsay et al., 2015; McLaren et al 2018; Pollard et al 2015). Contextual factors such as opposition, weather and pitch conditions, tactics employed and standard of play (Beard et al., 2019; Gabbett et al., 2013; Read et al., 2018), alongside the noteworthy error associated with GPS analysis (Jennings et al., 2010; </w:t>
      </w:r>
      <w:proofErr w:type="spellStart"/>
      <w:r w:rsidRPr="00196362">
        <w:rPr>
          <w:rFonts w:ascii="Arial" w:hAnsi="Arial" w:cs="Arial"/>
          <w:sz w:val="22"/>
          <w:szCs w:val="22"/>
        </w:rPr>
        <w:t>Rawstorn</w:t>
      </w:r>
      <w:proofErr w:type="spellEnd"/>
      <w:r w:rsidRPr="00196362">
        <w:rPr>
          <w:rFonts w:ascii="Arial" w:hAnsi="Arial" w:cs="Arial"/>
          <w:sz w:val="22"/>
          <w:szCs w:val="22"/>
        </w:rPr>
        <w:t xml:space="preserve"> et al., 2014), may account for the large variation across male reports. Indeed, the typical within-player match to match variation in average speed has been reported (average ~10%) (McLaren et al., 2016), and, if applied to female reports, suggests they are comparable to male values from the bottom of the reported range (</w:t>
      </w:r>
      <w:proofErr w:type="spellStart"/>
      <w:r w:rsidRPr="00196362">
        <w:rPr>
          <w:rFonts w:ascii="Arial" w:hAnsi="Arial" w:cs="Arial"/>
          <w:sz w:val="22"/>
          <w:szCs w:val="22"/>
        </w:rPr>
        <w:t>Cuniffe</w:t>
      </w:r>
      <w:proofErr w:type="spellEnd"/>
      <w:r w:rsidRPr="00196362">
        <w:rPr>
          <w:rFonts w:ascii="Arial" w:hAnsi="Arial" w:cs="Arial"/>
          <w:sz w:val="22"/>
          <w:szCs w:val="22"/>
        </w:rPr>
        <w:t xml:space="preserve"> et al., 2009; McLaren et al., 2018; Pollard et al., 2015), but lower than those at the top (Beard et al., 2019; Lindsay et al., 2015). </w:t>
      </w:r>
    </w:p>
    <w:p w14:paraId="7D3FCC9E" w14:textId="77777777" w:rsidR="006D6303" w:rsidRPr="00196362" w:rsidRDefault="006D6303" w:rsidP="007E5ABD">
      <w:pPr>
        <w:spacing w:line="480" w:lineRule="auto"/>
        <w:jc w:val="both"/>
        <w:rPr>
          <w:rFonts w:ascii="Arial" w:hAnsi="Arial" w:cs="Arial"/>
          <w:sz w:val="22"/>
          <w:szCs w:val="22"/>
        </w:rPr>
      </w:pPr>
    </w:p>
    <w:p w14:paraId="1399C389" w14:textId="7D43CAEF" w:rsidR="006D6303" w:rsidRPr="00196362" w:rsidRDefault="00F63766" w:rsidP="007E5ABD">
      <w:pPr>
        <w:spacing w:line="480" w:lineRule="auto"/>
        <w:jc w:val="both"/>
        <w:rPr>
          <w:rFonts w:ascii="Arial" w:hAnsi="Arial" w:cs="Arial"/>
          <w:sz w:val="22"/>
          <w:szCs w:val="22"/>
        </w:rPr>
      </w:pPr>
      <w:r w:rsidRPr="00196362">
        <w:rPr>
          <w:rFonts w:ascii="Arial" w:hAnsi="Arial" w:cs="Arial"/>
          <w:sz w:val="22"/>
          <w:szCs w:val="22"/>
        </w:rPr>
        <w:t>F</w:t>
      </w:r>
      <w:r w:rsidR="006D6303" w:rsidRPr="00196362">
        <w:rPr>
          <w:rFonts w:ascii="Arial" w:hAnsi="Arial" w:cs="Arial"/>
          <w:sz w:val="22"/>
          <w:szCs w:val="22"/>
        </w:rPr>
        <w:t>ront row forwards generally display the lowest average speed in male rugby, whilst scrum halves and outside backs show the highest (Beard et al., 2019; Cunningham et al 2015; Finegan 2015; Tee et al 2015; Toda et al</w:t>
      </w:r>
      <w:r w:rsidR="0094702C">
        <w:rPr>
          <w:rFonts w:ascii="Arial" w:hAnsi="Arial" w:cs="Arial"/>
          <w:sz w:val="22"/>
          <w:szCs w:val="22"/>
        </w:rPr>
        <w:t xml:space="preserve">., </w:t>
      </w:r>
      <w:r w:rsidR="006D6303" w:rsidRPr="00196362">
        <w:rPr>
          <w:rFonts w:ascii="Arial" w:hAnsi="Arial" w:cs="Arial"/>
          <w:sz w:val="22"/>
          <w:szCs w:val="22"/>
        </w:rPr>
        <w:t>2015). Similar patterns are, however, not shown among females</w:t>
      </w:r>
      <w:r w:rsidR="00614EB6" w:rsidRPr="00196362">
        <w:rPr>
          <w:rFonts w:ascii="Arial" w:hAnsi="Arial" w:cs="Arial"/>
          <w:sz w:val="22"/>
          <w:szCs w:val="22"/>
        </w:rPr>
        <w:t>. Evidence from club and provincial standard matches show outside backs to run at comparable average speeds to front row, and greater average speeds among scrum half are not consistently observed (Bradley et al., 2020; Callanan et al., 2021).</w:t>
      </w:r>
      <w:r w:rsidR="0014473D" w:rsidRPr="00196362">
        <w:rPr>
          <w:rFonts w:ascii="Arial" w:hAnsi="Arial" w:cs="Arial"/>
          <w:sz w:val="22"/>
          <w:szCs w:val="22"/>
        </w:rPr>
        <w:t xml:space="preserve"> These reports suggest the female game may be less defined by positional roles and may relate to the different game behaviours employed in female matches compared to male (Hughes et al., 2017). However</w:t>
      </w:r>
      <w:r w:rsidR="006D6303" w:rsidRPr="00196362">
        <w:rPr>
          <w:rFonts w:ascii="Arial" w:hAnsi="Arial" w:cs="Arial"/>
          <w:sz w:val="22"/>
          <w:szCs w:val="22"/>
        </w:rPr>
        <w:t>,</w:t>
      </w:r>
      <w:r w:rsidR="0014473D" w:rsidRPr="00196362">
        <w:rPr>
          <w:rFonts w:ascii="Arial" w:hAnsi="Arial" w:cs="Arial"/>
          <w:sz w:val="22"/>
          <w:szCs w:val="22"/>
        </w:rPr>
        <w:t xml:space="preserve"> given the sub-elite standard teams sampled in these reports,</w:t>
      </w:r>
      <w:r w:rsidR="006D6303" w:rsidRPr="00196362">
        <w:rPr>
          <w:rFonts w:ascii="Arial" w:hAnsi="Arial" w:cs="Arial"/>
          <w:sz w:val="22"/>
          <w:szCs w:val="22"/>
        </w:rPr>
        <w:t xml:space="preserve"> </w:t>
      </w:r>
      <w:r w:rsidR="0014473D" w:rsidRPr="00196362">
        <w:rPr>
          <w:rFonts w:ascii="Arial" w:hAnsi="Arial" w:cs="Arial"/>
          <w:sz w:val="22"/>
          <w:szCs w:val="22"/>
        </w:rPr>
        <w:t>further research</w:t>
      </w:r>
      <w:r w:rsidR="006D6303" w:rsidRPr="00196362">
        <w:rPr>
          <w:rFonts w:ascii="Arial" w:hAnsi="Arial" w:cs="Arial"/>
          <w:sz w:val="22"/>
          <w:szCs w:val="22"/>
        </w:rPr>
        <w:t xml:space="preserve">, particularly </w:t>
      </w:r>
      <w:r w:rsidR="0014473D" w:rsidRPr="00196362">
        <w:rPr>
          <w:rFonts w:ascii="Arial" w:hAnsi="Arial" w:cs="Arial"/>
          <w:sz w:val="22"/>
          <w:szCs w:val="22"/>
        </w:rPr>
        <w:t>among</w:t>
      </w:r>
      <w:r w:rsidR="006D6303" w:rsidRPr="00196362">
        <w:rPr>
          <w:rFonts w:ascii="Arial" w:hAnsi="Arial" w:cs="Arial"/>
          <w:sz w:val="22"/>
          <w:szCs w:val="22"/>
        </w:rPr>
        <w:t xml:space="preserve"> </w:t>
      </w:r>
      <w:proofErr w:type="gramStart"/>
      <w:r w:rsidR="006D6303" w:rsidRPr="00196362">
        <w:rPr>
          <w:rFonts w:ascii="Arial" w:hAnsi="Arial" w:cs="Arial"/>
          <w:sz w:val="22"/>
          <w:szCs w:val="22"/>
        </w:rPr>
        <w:t>high</w:t>
      </w:r>
      <w:r w:rsidR="00A26AE9">
        <w:rPr>
          <w:rFonts w:ascii="Arial" w:hAnsi="Arial" w:cs="Arial"/>
          <w:sz w:val="22"/>
          <w:szCs w:val="22"/>
        </w:rPr>
        <w:t xml:space="preserve"> </w:t>
      </w:r>
      <w:r w:rsidR="006D6303" w:rsidRPr="00196362">
        <w:rPr>
          <w:rFonts w:ascii="Arial" w:hAnsi="Arial" w:cs="Arial"/>
          <w:sz w:val="22"/>
          <w:szCs w:val="22"/>
        </w:rPr>
        <w:t>ranking</w:t>
      </w:r>
      <w:proofErr w:type="gramEnd"/>
      <w:r w:rsidR="006D6303" w:rsidRPr="00196362">
        <w:rPr>
          <w:rFonts w:ascii="Arial" w:hAnsi="Arial" w:cs="Arial"/>
          <w:sz w:val="22"/>
          <w:szCs w:val="22"/>
        </w:rPr>
        <w:t xml:space="preserve"> international cohorts, </w:t>
      </w:r>
      <w:r w:rsidR="0014473D" w:rsidRPr="00196362">
        <w:rPr>
          <w:rFonts w:ascii="Arial" w:hAnsi="Arial" w:cs="Arial"/>
          <w:sz w:val="22"/>
          <w:szCs w:val="22"/>
        </w:rPr>
        <w:t>is required to</w:t>
      </w:r>
      <w:r w:rsidR="006D6303" w:rsidRPr="00196362">
        <w:rPr>
          <w:rFonts w:ascii="Arial" w:hAnsi="Arial" w:cs="Arial"/>
          <w:sz w:val="22"/>
          <w:szCs w:val="22"/>
        </w:rPr>
        <w:t xml:space="preserve"> underst</w:t>
      </w:r>
      <w:r w:rsidR="0014473D" w:rsidRPr="00196362">
        <w:rPr>
          <w:rFonts w:ascii="Arial" w:hAnsi="Arial" w:cs="Arial"/>
          <w:sz w:val="22"/>
          <w:szCs w:val="22"/>
        </w:rPr>
        <w:t>an</w:t>
      </w:r>
      <w:r w:rsidR="006D6303" w:rsidRPr="00196362">
        <w:rPr>
          <w:rFonts w:ascii="Arial" w:hAnsi="Arial" w:cs="Arial"/>
          <w:sz w:val="22"/>
          <w:szCs w:val="22"/>
        </w:rPr>
        <w:t xml:space="preserve">d the match-to-match variation of average speed in female rugby, </w:t>
      </w:r>
      <w:r w:rsidR="0014473D" w:rsidRPr="00196362">
        <w:rPr>
          <w:rFonts w:ascii="Arial" w:hAnsi="Arial" w:cs="Arial"/>
          <w:sz w:val="22"/>
          <w:szCs w:val="22"/>
        </w:rPr>
        <w:t>and</w:t>
      </w:r>
      <w:r w:rsidR="006D6303" w:rsidRPr="00196362">
        <w:rPr>
          <w:rFonts w:ascii="Arial" w:hAnsi="Arial" w:cs="Arial"/>
          <w:sz w:val="22"/>
          <w:szCs w:val="22"/>
        </w:rPr>
        <w:t xml:space="preserve"> the differences between positions and standards of play.    </w:t>
      </w:r>
    </w:p>
    <w:p w14:paraId="0CEF153F" w14:textId="77777777" w:rsidR="006D6303" w:rsidRDefault="006D6303" w:rsidP="007E5ABD">
      <w:pPr>
        <w:spacing w:line="480" w:lineRule="auto"/>
        <w:jc w:val="both"/>
        <w:rPr>
          <w:rFonts w:ascii="Arial" w:hAnsi="Arial" w:cs="Arial"/>
          <w:sz w:val="22"/>
          <w:szCs w:val="22"/>
          <w:highlight w:val="red"/>
        </w:rPr>
      </w:pPr>
    </w:p>
    <w:p w14:paraId="347A9927" w14:textId="77777777" w:rsidR="00EA5637" w:rsidRDefault="00EA5637" w:rsidP="007E5ABD">
      <w:pPr>
        <w:spacing w:line="480" w:lineRule="auto"/>
        <w:jc w:val="both"/>
        <w:rPr>
          <w:rFonts w:ascii="Arial" w:hAnsi="Arial" w:cs="Arial"/>
          <w:sz w:val="22"/>
          <w:szCs w:val="22"/>
          <w:highlight w:val="red"/>
        </w:rPr>
      </w:pPr>
    </w:p>
    <w:p w14:paraId="11E312C9" w14:textId="77777777" w:rsidR="00EA5637" w:rsidRPr="00196362" w:rsidRDefault="00EA5637" w:rsidP="007E5ABD">
      <w:pPr>
        <w:spacing w:line="480" w:lineRule="auto"/>
        <w:jc w:val="both"/>
        <w:rPr>
          <w:rFonts w:ascii="Arial" w:hAnsi="Arial" w:cs="Arial"/>
          <w:sz w:val="22"/>
          <w:szCs w:val="22"/>
          <w:highlight w:val="red"/>
        </w:rPr>
      </w:pPr>
    </w:p>
    <w:p w14:paraId="1103EEF8" w14:textId="3DEB084F" w:rsidR="006D6303" w:rsidRPr="00196362" w:rsidRDefault="006D6303" w:rsidP="00195B28">
      <w:pPr>
        <w:pStyle w:val="ListParagraph"/>
        <w:numPr>
          <w:ilvl w:val="3"/>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lastRenderedPageBreak/>
        <w:t xml:space="preserve">High </w:t>
      </w:r>
      <w:r w:rsidR="006D6663" w:rsidRPr="00196362">
        <w:rPr>
          <w:rFonts w:ascii="Arial" w:eastAsia="Times New Roman" w:hAnsi="Arial" w:cs="Arial"/>
          <w:b/>
          <w:bCs/>
          <w:sz w:val="22"/>
          <w:szCs w:val="22"/>
        </w:rPr>
        <w:t>i</w:t>
      </w:r>
      <w:r w:rsidRPr="00196362">
        <w:rPr>
          <w:rFonts w:ascii="Arial" w:eastAsia="Times New Roman" w:hAnsi="Arial" w:cs="Arial"/>
          <w:b/>
          <w:bCs/>
          <w:sz w:val="22"/>
          <w:szCs w:val="22"/>
        </w:rPr>
        <w:t xml:space="preserve">ntensity </w:t>
      </w:r>
      <w:r w:rsidR="006D6663" w:rsidRPr="00196362">
        <w:rPr>
          <w:rFonts w:ascii="Arial" w:eastAsia="Times New Roman" w:hAnsi="Arial" w:cs="Arial"/>
          <w:b/>
          <w:bCs/>
          <w:sz w:val="22"/>
          <w:szCs w:val="22"/>
        </w:rPr>
        <w:t>v</w:t>
      </w:r>
      <w:r w:rsidRPr="00196362">
        <w:rPr>
          <w:rFonts w:ascii="Arial" w:eastAsia="Times New Roman" w:hAnsi="Arial" w:cs="Arial"/>
          <w:b/>
          <w:bCs/>
          <w:sz w:val="22"/>
          <w:szCs w:val="22"/>
        </w:rPr>
        <w:t>ariables</w:t>
      </w:r>
    </w:p>
    <w:p w14:paraId="5EF356F1" w14:textId="1A6B2CB5"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Quantification of movement at higher intensities has been typically classified using the following metrics: 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 running (distance &gt;5.8-6 m/s), number of sprint entries (&gt;6 m/s), peak velocity, and the number of high threshold accelerations and decelerations (&gt;2.75 m/s</w:t>
      </w:r>
      <w:r w:rsidRPr="00196362">
        <w:rPr>
          <w:rFonts w:ascii="Arial" w:eastAsia="Times New Roman" w:hAnsi="Arial" w:cs="Arial"/>
          <w:sz w:val="22"/>
          <w:szCs w:val="22"/>
          <w:vertAlign w:val="superscript"/>
        </w:rPr>
        <w:t>2</w:t>
      </w:r>
      <w:r w:rsidRPr="00196362">
        <w:rPr>
          <w:rFonts w:ascii="Arial" w:eastAsia="Times New Roman" w:hAnsi="Arial" w:cs="Arial"/>
          <w:sz w:val="22"/>
          <w:szCs w:val="22"/>
        </w:rPr>
        <w:t xml:space="preserve">). </w:t>
      </w:r>
      <w:r w:rsidR="00185AEB">
        <w:rPr>
          <w:rFonts w:ascii="Arial" w:eastAsia="Times New Roman" w:hAnsi="Arial" w:cs="Arial"/>
          <w:sz w:val="22"/>
          <w:szCs w:val="22"/>
          <w:highlight w:val="red"/>
        </w:rPr>
        <w:t>S</w:t>
      </w:r>
      <w:r w:rsidR="00437313" w:rsidRPr="00437313">
        <w:rPr>
          <w:rFonts w:ascii="Arial" w:eastAsia="Times New Roman" w:hAnsi="Arial" w:cs="Arial"/>
          <w:sz w:val="22"/>
          <w:szCs w:val="22"/>
          <w:highlight w:val="red"/>
        </w:rPr>
        <w:t>ampling rate</w:t>
      </w:r>
      <w:r w:rsidR="00185AEB">
        <w:rPr>
          <w:rFonts w:ascii="Arial" w:eastAsia="Times New Roman" w:hAnsi="Arial" w:cs="Arial"/>
          <w:sz w:val="22"/>
          <w:szCs w:val="22"/>
          <w:highlight w:val="red"/>
        </w:rPr>
        <w:t>s</w:t>
      </w:r>
      <w:r w:rsidR="00437313" w:rsidRPr="00437313">
        <w:rPr>
          <w:rFonts w:ascii="Arial" w:eastAsia="Times New Roman" w:hAnsi="Arial" w:cs="Arial"/>
          <w:sz w:val="22"/>
          <w:szCs w:val="22"/>
          <w:highlight w:val="red"/>
        </w:rPr>
        <w:t xml:space="preserve"> of 10 Hz </w:t>
      </w:r>
      <w:r w:rsidR="00185AEB">
        <w:rPr>
          <w:rFonts w:ascii="Arial" w:eastAsia="Times New Roman" w:hAnsi="Arial" w:cs="Arial"/>
          <w:sz w:val="22"/>
          <w:szCs w:val="22"/>
          <w:highlight w:val="red"/>
        </w:rPr>
        <w:t>and above are</w:t>
      </w:r>
      <w:r w:rsidR="00437313" w:rsidRPr="00437313">
        <w:rPr>
          <w:rFonts w:ascii="Arial" w:eastAsia="Times New Roman" w:hAnsi="Arial" w:cs="Arial"/>
          <w:sz w:val="22"/>
          <w:szCs w:val="22"/>
          <w:highlight w:val="red"/>
        </w:rPr>
        <w:t xml:space="preserve"> </w:t>
      </w:r>
      <w:r w:rsidR="00185AEB">
        <w:rPr>
          <w:rFonts w:ascii="Arial" w:eastAsia="Times New Roman" w:hAnsi="Arial" w:cs="Arial"/>
          <w:sz w:val="22"/>
          <w:szCs w:val="22"/>
          <w:highlight w:val="red"/>
        </w:rPr>
        <w:t>typically advocated</w:t>
      </w:r>
      <w:r w:rsidR="00437313" w:rsidRPr="00437313">
        <w:rPr>
          <w:rFonts w:ascii="Arial" w:eastAsia="Times New Roman" w:hAnsi="Arial" w:cs="Arial"/>
          <w:sz w:val="22"/>
          <w:szCs w:val="22"/>
          <w:highlight w:val="red"/>
        </w:rPr>
        <w:t xml:space="preserve"> to obtain acceptable levels of reliability </w:t>
      </w:r>
      <w:r w:rsidR="00437313">
        <w:rPr>
          <w:rFonts w:ascii="Arial" w:eastAsia="Times New Roman" w:hAnsi="Arial" w:cs="Arial"/>
          <w:sz w:val="22"/>
          <w:szCs w:val="22"/>
          <w:highlight w:val="red"/>
        </w:rPr>
        <w:t xml:space="preserve">(CV &lt;5%) for peak velocity, moderate and </w:t>
      </w:r>
      <w:proofErr w:type="gramStart"/>
      <w:r w:rsidR="00437313">
        <w:rPr>
          <w:rFonts w:ascii="Arial" w:eastAsia="Times New Roman" w:hAnsi="Arial" w:cs="Arial"/>
          <w:sz w:val="22"/>
          <w:szCs w:val="22"/>
          <w:highlight w:val="red"/>
        </w:rPr>
        <w:t>high speed</w:t>
      </w:r>
      <w:proofErr w:type="gramEnd"/>
      <w:r w:rsidR="00437313">
        <w:rPr>
          <w:rFonts w:ascii="Arial" w:eastAsia="Times New Roman" w:hAnsi="Arial" w:cs="Arial"/>
          <w:sz w:val="22"/>
          <w:szCs w:val="22"/>
          <w:highlight w:val="red"/>
        </w:rPr>
        <w:t xml:space="preserve"> running (Beato &amp; </w:t>
      </w:r>
      <w:proofErr w:type="spellStart"/>
      <w:r w:rsidR="00437313">
        <w:rPr>
          <w:rFonts w:ascii="Arial" w:eastAsia="Times New Roman" w:hAnsi="Arial" w:cs="Arial"/>
          <w:sz w:val="22"/>
          <w:szCs w:val="22"/>
          <w:highlight w:val="red"/>
        </w:rPr>
        <w:t>Kejzer</w:t>
      </w:r>
      <w:proofErr w:type="spellEnd"/>
      <w:r w:rsidR="00437313">
        <w:rPr>
          <w:rFonts w:ascii="Arial" w:eastAsia="Times New Roman" w:hAnsi="Arial" w:cs="Arial"/>
          <w:sz w:val="22"/>
          <w:szCs w:val="22"/>
          <w:highlight w:val="red"/>
        </w:rPr>
        <w:t xml:space="preserve">., 2019; Johnston et al., 2017; </w:t>
      </w:r>
      <w:proofErr w:type="spellStart"/>
      <w:r w:rsidR="00437313">
        <w:rPr>
          <w:rFonts w:ascii="Arial" w:eastAsia="Times New Roman" w:hAnsi="Arial" w:cs="Arial"/>
          <w:sz w:val="22"/>
          <w:szCs w:val="22"/>
          <w:highlight w:val="red"/>
        </w:rPr>
        <w:t>Rampinini</w:t>
      </w:r>
      <w:proofErr w:type="spellEnd"/>
      <w:r w:rsidR="00437313">
        <w:rPr>
          <w:rFonts w:ascii="Arial" w:eastAsia="Times New Roman" w:hAnsi="Arial" w:cs="Arial"/>
          <w:sz w:val="22"/>
          <w:szCs w:val="22"/>
          <w:highlight w:val="red"/>
        </w:rPr>
        <w:t xml:space="preserve"> et al., 2014). However, the measurement of </w:t>
      </w:r>
      <w:r w:rsidR="00437313" w:rsidRPr="00D83542">
        <w:rPr>
          <w:rFonts w:ascii="Arial" w:eastAsia="Times New Roman" w:hAnsi="Arial" w:cs="Arial"/>
          <w:sz w:val="22"/>
          <w:szCs w:val="22"/>
          <w:highlight w:val="red"/>
        </w:rPr>
        <w:t xml:space="preserve">high </w:t>
      </w:r>
      <w:r w:rsidR="00437313">
        <w:rPr>
          <w:rFonts w:ascii="Arial" w:eastAsia="Times New Roman" w:hAnsi="Arial" w:cs="Arial"/>
          <w:sz w:val="22"/>
          <w:szCs w:val="22"/>
          <w:highlight w:val="red"/>
        </w:rPr>
        <w:t>intensity</w:t>
      </w:r>
      <w:r w:rsidR="00437313" w:rsidRPr="00D83542">
        <w:rPr>
          <w:rFonts w:ascii="Arial" w:eastAsia="Times New Roman" w:hAnsi="Arial" w:cs="Arial"/>
          <w:sz w:val="22"/>
          <w:szCs w:val="22"/>
          <w:highlight w:val="red"/>
        </w:rPr>
        <w:t xml:space="preserve"> acceler</w:t>
      </w:r>
      <w:r w:rsidR="00437313">
        <w:rPr>
          <w:rFonts w:ascii="Arial" w:eastAsia="Times New Roman" w:hAnsi="Arial" w:cs="Arial"/>
          <w:sz w:val="22"/>
          <w:szCs w:val="22"/>
          <w:highlight w:val="red"/>
        </w:rPr>
        <w:t>a</w:t>
      </w:r>
      <w:r w:rsidR="00437313" w:rsidRPr="00D83542">
        <w:rPr>
          <w:rFonts w:ascii="Arial" w:eastAsia="Times New Roman" w:hAnsi="Arial" w:cs="Arial"/>
          <w:sz w:val="22"/>
          <w:szCs w:val="22"/>
          <w:highlight w:val="red"/>
        </w:rPr>
        <w:t>t</w:t>
      </w:r>
      <w:r w:rsidR="00437313">
        <w:rPr>
          <w:rFonts w:ascii="Arial" w:eastAsia="Times New Roman" w:hAnsi="Arial" w:cs="Arial"/>
          <w:sz w:val="22"/>
          <w:szCs w:val="22"/>
          <w:highlight w:val="red"/>
        </w:rPr>
        <w:t>ing</w:t>
      </w:r>
      <w:r w:rsidR="00437313" w:rsidRPr="00D83542">
        <w:rPr>
          <w:rFonts w:ascii="Arial" w:eastAsia="Times New Roman" w:hAnsi="Arial" w:cs="Arial"/>
          <w:sz w:val="22"/>
          <w:szCs w:val="22"/>
          <w:highlight w:val="red"/>
        </w:rPr>
        <w:t xml:space="preserve"> and decelerati</w:t>
      </w:r>
      <w:r w:rsidR="00437313">
        <w:rPr>
          <w:rFonts w:ascii="Arial" w:eastAsia="Times New Roman" w:hAnsi="Arial" w:cs="Arial"/>
          <w:sz w:val="22"/>
          <w:szCs w:val="22"/>
          <w:highlight w:val="red"/>
        </w:rPr>
        <w:t>ng, sprinting over short distances</w:t>
      </w:r>
      <w:r w:rsidR="00437313" w:rsidRPr="00D83542">
        <w:rPr>
          <w:rFonts w:ascii="Arial" w:eastAsia="Times New Roman" w:hAnsi="Arial" w:cs="Arial"/>
          <w:sz w:val="22"/>
          <w:szCs w:val="22"/>
          <w:highlight w:val="red"/>
        </w:rPr>
        <w:t xml:space="preserve"> </w:t>
      </w:r>
      <w:r w:rsidR="00437313">
        <w:rPr>
          <w:rFonts w:ascii="Arial" w:eastAsia="Times New Roman" w:hAnsi="Arial" w:cs="Arial"/>
          <w:sz w:val="22"/>
          <w:szCs w:val="22"/>
          <w:highlight w:val="red"/>
        </w:rPr>
        <w:t xml:space="preserve">(10 m), and very </w:t>
      </w:r>
      <w:proofErr w:type="gramStart"/>
      <w:r w:rsidR="00437313">
        <w:rPr>
          <w:rFonts w:ascii="Arial" w:eastAsia="Times New Roman" w:hAnsi="Arial" w:cs="Arial"/>
          <w:sz w:val="22"/>
          <w:szCs w:val="22"/>
          <w:highlight w:val="red"/>
        </w:rPr>
        <w:t>high speed</w:t>
      </w:r>
      <w:proofErr w:type="gramEnd"/>
      <w:r w:rsidR="00437313">
        <w:rPr>
          <w:rFonts w:ascii="Arial" w:eastAsia="Times New Roman" w:hAnsi="Arial" w:cs="Arial"/>
          <w:sz w:val="22"/>
          <w:szCs w:val="22"/>
          <w:highlight w:val="red"/>
        </w:rPr>
        <w:t xml:space="preserve"> running </w:t>
      </w:r>
      <w:proofErr w:type="gramStart"/>
      <w:r w:rsidR="00437313">
        <w:rPr>
          <w:rFonts w:ascii="Arial" w:eastAsia="Times New Roman" w:hAnsi="Arial" w:cs="Arial"/>
          <w:sz w:val="22"/>
          <w:szCs w:val="22"/>
          <w:highlight w:val="red"/>
        </w:rPr>
        <w:t>are</w:t>
      </w:r>
      <w:proofErr w:type="gramEnd"/>
      <w:r w:rsidR="00437313" w:rsidRPr="00D83542">
        <w:rPr>
          <w:rFonts w:ascii="Arial" w:eastAsia="Times New Roman" w:hAnsi="Arial" w:cs="Arial"/>
          <w:sz w:val="22"/>
          <w:szCs w:val="22"/>
          <w:highlight w:val="red"/>
        </w:rPr>
        <w:t xml:space="preserve"> associated with </w:t>
      </w:r>
      <w:r w:rsidR="00437313">
        <w:rPr>
          <w:rFonts w:ascii="Arial" w:eastAsia="Times New Roman" w:hAnsi="Arial" w:cs="Arial"/>
          <w:sz w:val="22"/>
          <w:szCs w:val="22"/>
          <w:highlight w:val="red"/>
        </w:rPr>
        <w:t>lower levels of reliability (CV 5-33%) (Brosnan et al., 2021) even at higher sampling rates (Johnston et al., 2014; Vickery et al., 2014). Such evidence should be considered within the</w:t>
      </w:r>
      <w:r w:rsidR="00437313" w:rsidRPr="00D83542">
        <w:rPr>
          <w:rFonts w:ascii="Arial" w:eastAsia="Times New Roman" w:hAnsi="Arial" w:cs="Arial"/>
          <w:sz w:val="22"/>
          <w:szCs w:val="22"/>
          <w:highlight w:val="red"/>
        </w:rPr>
        <w:t xml:space="preserve"> interpretati</w:t>
      </w:r>
      <w:r w:rsidR="00437313">
        <w:rPr>
          <w:rFonts w:ascii="Arial" w:eastAsia="Times New Roman" w:hAnsi="Arial" w:cs="Arial"/>
          <w:sz w:val="22"/>
          <w:szCs w:val="22"/>
          <w:highlight w:val="red"/>
        </w:rPr>
        <w:t>on of</w:t>
      </w:r>
      <w:r w:rsidR="00437313" w:rsidRPr="00D83542">
        <w:rPr>
          <w:rFonts w:ascii="Arial" w:eastAsia="Times New Roman" w:hAnsi="Arial" w:cs="Arial"/>
          <w:sz w:val="22"/>
          <w:szCs w:val="22"/>
          <w:highlight w:val="red"/>
        </w:rPr>
        <w:t xml:space="preserve"> match physical characteristics in the context of performance decision making and academic investigation.</w:t>
      </w:r>
      <w:r w:rsidR="00437313">
        <w:rPr>
          <w:rFonts w:ascii="Arial" w:eastAsia="Times New Roman" w:hAnsi="Arial" w:cs="Arial"/>
          <w:sz w:val="22"/>
          <w:szCs w:val="22"/>
        </w:rPr>
        <w:t xml:space="preserve"> </w:t>
      </w:r>
      <w:r w:rsidR="00185AEB">
        <w:rPr>
          <w:rFonts w:ascii="Arial" w:eastAsia="Times New Roman" w:hAnsi="Arial" w:cs="Arial"/>
          <w:sz w:val="22"/>
          <w:szCs w:val="22"/>
        </w:rPr>
        <w:t>Furthermore,</w:t>
      </w:r>
      <w:r w:rsidR="00185AEB" w:rsidRPr="00196362">
        <w:rPr>
          <w:rFonts w:ascii="Arial" w:eastAsia="Times New Roman" w:hAnsi="Arial" w:cs="Arial"/>
          <w:sz w:val="22"/>
          <w:szCs w:val="22"/>
        </w:rPr>
        <w:t xml:space="preserve"> differences in the classification of speed zones preclude direct comparison between studies (Mclaren et al., 2018)</w:t>
      </w:r>
      <w:r w:rsidR="00185AEB">
        <w:rPr>
          <w:rFonts w:ascii="Arial" w:eastAsia="Times New Roman" w:hAnsi="Arial" w:cs="Arial"/>
          <w:sz w:val="22"/>
          <w:szCs w:val="22"/>
        </w:rPr>
        <w:t xml:space="preserve"> and</w:t>
      </w:r>
      <w:r w:rsidRPr="00196362">
        <w:rPr>
          <w:rFonts w:ascii="Arial" w:eastAsia="Times New Roman" w:hAnsi="Arial" w:cs="Arial"/>
          <w:sz w:val="22"/>
          <w:szCs w:val="22"/>
        </w:rPr>
        <w:t xml:space="preserve"> arbitrary speed thresholds, often supplied by the micro-technology manufacturer, can lead to unrealistic comparisons between sexes, owing to the lower maximum velocities observed among females compared to males (C</w:t>
      </w:r>
      <w:r w:rsidR="001E1B54">
        <w:rPr>
          <w:rFonts w:ascii="Arial" w:eastAsia="Times New Roman" w:hAnsi="Arial" w:cs="Arial"/>
          <w:sz w:val="22"/>
          <w:szCs w:val="22"/>
        </w:rPr>
        <w:t>l</w:t>
      </w:r>
      <w:r w:rsidRPr="00196362">
        <w:rPr>
          <w:rFonts w:ascii="Arial" w:eastAsia="Times New Roman" w:hAnsi="Arial" w:cs="Arial"/>
          <w:sz w:val="22"/>
          <w:szCs w:val="22"/>
        </w:rPr>
        <w:t xml:space="preserve">ark et al., 2015). Some researchers have accounted for this discrepancy by </w:t>
      </w:r>
      <w:r w:rsidR="001A6FEF" w:rsidRPr="00196362">
        <w:rPr>
          <w:rFonts w:ascii="Arial" w:eastAsia="Times New Roman" w:hAnsi="Arial" w:cs="Arial"/>
          <w:sz w:val="22"/>
          <w:szCs w:val="22"/>
        </w:rPr>
        <w:t>reducing</w:t>
      </w:r>
      <w:r w:rsidRPr="00196362">
        <w:rPr>
          <w:rFonts w:ascii="Arial" w:eastAsia="Times New Roman" w:hAnsi="Arial" w:cs="Arial"/>
          <w:sz w:val="22"/>
          <w:szCs w:val="22"/>
        </w:rPr>
        <w:t xml:space="preserve"> high intensity thresholds for females by approximately 1 m/s (</w:t>
      </w:r>
      <w:proofErr w:type="spellStart"/>
      <w:r w:rsidRPr="00196362">
        <w:rPr>
          <w:rFonts w:ascii="Arial" w:eastAsia="Times New Roman" w:hAnsi="Arial" w:cs="Arial"/>
          <w:sz w:val="22"/>
          <w:szCs w:val="22"/>
        </w:rPr>
        <w:t>Misseldine</w:t>
      </w:r>
      <w:proofErr w:type="spellEnd"/>
      <w:r w:rsidRPr="00196362">
        <w:rPr>
          <w:rFonts w:ascii="Arial" w:eastAsia="Times New Roman" w:hAnsi="Arial" w:cs="Arial"/>
          <w:sz w:val="22"/>
          <w:szCs w:val="22"/>
        </w:rPr>
        <w:t xml:space="preserve"> et al., 2018), and, the adoption of individualised speed thresholds, relative to player’s physical or physiological capacity, which is routine practice in elite sports clubs. </w:t>
      </w:r>
    </w:p>
    <w:p w14:paraId="385B33E4" w14:textId="77777777" w:rsidR="006D6303" w:rsidRPr="00196362" w:rsidRDefault="006D6303" w:rsidP="007E5ABD">
      <w:pPr>
        <w:spacing w:line="480" w:lineRule="auto"/>
        <w:jc w:val="both"/>
        <w:rPr>
          <w:rFonts w:ascii="Arial" w:eastAsia="Times New Roman" w:hAnsi="Arial" w:cs="Arial"/>
          <w:sz w:val="22"/>
          <w:szCs w:val="22"/>
        </w:rPr>
      </w:pPr>
    </w:p>
    <w:p w14:paraId="1DE29197" w14:textId="37A21CBF" w:rsidR="006D6303" w:rsidRPr="00196362" w:rsidRDefault="00561A78" w:rsidP="002864A9">
      <w:pPr>
        <w:spacing w:line="480" w:lineRule="auto"/>
        <w:jc w:val="both"/>
        <w:rPr>
          <w:rFonts w:ascii="Arial" w:eastAsia="Times New Roman" w:hAnsi="Arial" w:cs="Arial"/>
          <w:sz w:val="22"/>
          <w:szCs w:val="22"/>
        </w:rPr>
      </w:pPr>
      <w:r w:rsidRPr="00196362">
        <w:rPr>
          <w:rFonts w:ascii="Arial" w:eastAsia="Times New Roman" w:hAnsi="Arial" w:cs="Arial"/>
          <w:sz w:val="22"/>
          <w:szCs w:val="22"/>
        </w:rPr>
        <w:t>Limited female investigations</w:t>
      </w:r>
      <w:r w:rsidR="006D6303" w:rsidRPr="00196362">
        <w:rPr>
          <w:rFonts w:ascii="Arial" w:eastAsia="Times New Roman" w:hAnsi="Arial" w:cs="Arial"/>
          <w:sz w:val="22"/>
          <w:szCs w:val="22"/>
        </w:rPr>
        <w:t xml:space="preserve"> ha</w:t>
      </w:r>
      <w:r w:rsidRPr="00196362">
        <w:rPr>
          <w:rFonts w:ascii="Arial" w:eastAsia="Times New Roman" w:hAnsi="Arial" w:cs="Arial"/>
          <w:sz w:val="22"/>
          <w:szCs w:val="22"/>
        </w:rPr>
        <w:t>ve</w:t>
      </w:r>
      <w:r w:rsidR="006D6303" w:rsidRPr="00196362">
        <w:rPr>
          <w:rFonts w:ascii="Arial" w:eastAsia="Times New Roman" w:hAnsi="Arial" w:cs="Arial"/>
          <w:sz w:val="22"/>
          <w:szCs w:val="22"/>
        </w:rPr>
        <w:t xml:space="preserve"> reported high</w:t>
      </w:r>
      <w:r w:rsidR="00A26AE9">
        <w:rPr>
          <w:rFonts w:ascii="Arial" w:eastAsia="Times New Roman" w:hAnsi="Arial" w:cs="Arial"/>
          <w:sz w:val="22"/>
          <w:szCs w:val="22"/>
        </w:rPr>
        <w:t xml:space="preserve"> </w:t>
      </w:r>
      <w:r w:rsidR="006D6303" w:rsidRPr="00196362">
        <w:rPr>
          <w:rFonts w:ascii="Arial" w:eastAsia="Times New Roman" w:hAnsi="Arial" w:cs="Arial"/>
          <w:sz w:val="22"/>
          <w:szCs w:val="22"/>
        </w:rPr>
        <w:t>intensity variables for whole matches among international female rugby players (</w:t>
      </w:r>
      <w:r w:rsidRPr="00196362">
        <w:rPr>
          <w:rFonts w:ascii="Arial" w:eastAsia="Times New Roman" w:hAnsi="Arial" w:cs="Arial"/>
          <w:sz w:val="22"/>
          <w:szCs w:val="22"/>
        </w:rPr>
        <w:t xml:space="preserve">Bradley et al., 2020; Callanan et al., 2021; </w:t>
      </w:r>
      <w:r w:rsidR="006D6303" w:rsidRPr="00196362">
        <w:rPr>
          <w:rFonts w:ascii="Arial" w:eastAsia="Times New Roman" w:hAnsi="Arial" w:cs="Arial"/>
          <w:sz w:val="22"/>
          <w:szCs w:val="22"/>
        </w:rPr>
        <w:t>Suarez Arrones et al., 2014), suggesting that like male rugby union, backs cover ~4</w:t>
      </w:r>
      <w:r w:rsidRPr="00196362">
        <w:rPr>
          <w:rFonts w:ascii="Arial" w:eastAsia="Times New Roman" w:hAnsi="Arial" w:cs="Arial"/>
          <w:sz w:val="22"/>
          <w:szCs w:val="22"/>
        </w:rPr>
        <w:t>0</w:t>
      </w:r>
      <w:r w:rsidR="006D6303" w:rsidRPr="00196362">
        <w:rPr>
          <w:rFonts w:ascii="Arial" w:eastAsia="Times New Roman" w:hAnsi="Arial" w:cs="Arial"/>
          <w:sz w:val="22"/>
          <w:szCs w:val="22"/>
        </w:rPr>
        <w:t>% greater distance in</w:t>
      </w:r>
      <w:r w:rsidR="00DE6E04" w:rsidRPr="00196362">
        <w:rPr>
          <w:rFonts w:ascii="Arial" w:eastAsia="Times New Roman" w:hAnsi="Arial" w:cs="Arial"/>
          <w:sz w:val="22"/>
          <w:szCs w:val="22"/>
        </w:rPr>
        <w:t xml:space="preserve"> </w:t>
      </w:r>
      <w:r w:rsidR="006D6303" w:rsidRPr="00196362">
        <w:rPr>
          <w:rFonts w:ascii="Arial" w:eastAsia="Times New Roman" w:hAnsi="Arial" w:cs="Arial"/>
          <w:sz w:val="22"/>
          <w:szCs w:val="22"/>
        </w:rPr>
        <w:t xml:space="preserve">high intensity zones </w:t>
      </w:r>
      <w:r w:rsidR="00DE6E04" w:rsidRPr="00196362">
        <w:rPr>
          <w:rFonts w:ascii="Arial" w:eastAsia="Times New Roman" w:hAnsi="Arial" w:cs="Arial"/>
          <w:sz w:val="22"/>
          <w:szCs w:val="22"/>
        </w:rPr>
        <w:t>(&gt;5 m</w:t>
      </w:r>
      <w:r w:rsidR="005C04E5">
        <w:rPr>
          <w:rFonts w:ascii="Arial" w:eastAsia="Times New Roman" w:hAnsi="Arial" w:cs="Arial"/>
          <w:sz w:val="22"/>
          <w:szCs w:val="22"/>
        </w:rPr>
        <w:t>/</w:t>
      </w:r>
      <w:r w:rsidR="00DE6E04" w:rsidRPr="00196362">
        <w:rPr>
          <w:rFonts w:ascii="Arial" w:eastAsia="Times New Roman" w:hAnsi="Arial" w:cs="Arial"/>
          <w:sz w:val="22"/>
          <w:szCs w:val="22"/>
        </w:rPr>
        <w:t xml:space="preserve">s) </w:t>
      </w:r>
      <w:r w:rsidR="006D6303" w:rsidRPr="00196362">
        <w:rPr>
          <w:rFonts w:ascii="Arial" w:eastAsia="Times New Roman" w:hAnsi="Arial" w:cs="Arial"/>
          <w:sz w:val="22"/>
          <w:szCs w:val="22"/>
        </w:rPr>
        <w:t>compared</w:t>
      </w:r>
      <w:r w:rsidR="00DE6E04" w:rsidRPr="00196362">
        <w:rPr>
          <w:rFonts w:ascii="Arial" w:eastAsia="Times New Roman" w:hAnsi="Arial" w:cs="Arial"/>
          <w:sz w:val="22"/>
          <w:szCs w:val="22"/>
        </w:rPr>
        <w:t xml:space="preserve"> </w:t>
      </w:r>
      <w:r w:rsidR="006D6303" w:rsidRPr="00196362">
        <w:rPr>
          <w:rFonts w:ascii="Arial" w:eastAsia="Times New Roman" w:hAnsi="Arial" w:cs="Arial"/>
          <w:sz w:val="22"/>
          <w:szCs w:val="22"/>
        </w:rPr>
        <w:t>to forwards (</w:t>
      </w:r>
      <w:r w:rsidRPr="00196362">
        <w:rPr>
          <w:rFonts w:ascii="Arial" w:eastAsia="Times New Roman" w:hAnsi="Arial" w:cs="Arial"/>
          <w:sz w:val="22"/>
          <w:szCs w:val="22"/>
        </w:rPr>
        <w:t xml:space="preserve">Cunningham et al., 2016; </w:t>
      </w:r>
      <w:r w:rsidR="006D6303" w:rsidRPr="00196362">
        <w:rPr>
          <w:rFonts w:ascii="Arial" w:eastAsia="Times New Roman" w:hAnsi="Arial" w:cs="Arial"/>
          <w:sz w:val="22"/>
          <w:szCs w:val="22"/>
        </w:rPr>
        <w:t xml:space="preserve">Portilla et al., 2014; </w:t>
      </w:r>
      <w:proofErr w:type="spellStart"/>
      <w:r w:rsidR="006D6303" w:rsidRPr="00196362">
        <w:rPr>
          <w:rFonts w:ascii="Arial" w:eastAsia="Times New Roman" w:hAnsi="Arial" w:cs="Arial"/>
          <w:sz w:val="22"/>
          <w:szCs w:val="22"/>
        </w:rPr>
        <w:t>Suarrez</w:t>
      </w:r>
      <w:proofErr w:type="spellEnd"/>
      <w:r w:rsidR="006D6303" w:rsidRPr="00196362">
        <w:rPr>
          <w:rFonts w:ascii="Arial" w:eastAsia="Times New Roman" w:hAnsi="Arial" w:cs="Arial"/>
          <w:sz w:val="22"/>
          <w:szCs w:val="22"/>
        </w:rPr>
        <w:t xml:space="preserve">-Arrones et al., 2014; Tee et al., 2015; Toda et al., 2015). There are also trends among female backs, suggesting more frequent maximal accelerations (13 ± 13.1 and 24 ± 21.1 for forwards and backs respectively), and sprints (1.8 ± 1.7 and 8.7 ± 2.9), over greater distances </w:t>
      </w:r>
      <w:r w:rsidR="006D6303" w:rsidRPr="00196362">
        <w:rPr>
          <w:rFonts w:ascii="Arial" w:eastAsia="Times New Roman" w:hAnsi="Arial" w:cs="Arial"/>
          <w:sz w:val="22"/>
          <w:szCs w:val="22"/>
        </w:rPr>
        <w:lastRenderedPageBreak/>
        <w:t>(10.1 ± 3.5 and 26.2 ± 12.7), compared to forwards (Suarez-</w:t>
      </w:r>
      <w:proofErr w:type="spellStart"/>
      <w:r w:rsidR="006D6303" w:rsidRPr="00196362">
        <w:rPr>
          <w:rFonts w:ascii="Arial" w:eastAsia="Times New Roman" w:hAnsi="Arial" w:cs="Arial"/>
          <w:sz w:val="22"/>
          <w:szCs w:val="22"/>
        </w:rPr>
        <w:t>Arronnes</w:t>
      </w:r>
      <w:proofErr w:type="spellEnd"/>
      <w:r w:rsidR="006D6303" w:rsidRPr="00196362">
        <w:rPr>
          <w:rFonts w:ascii="Arial" w:eastAsia="Times New Roman" w:hAnsi="Arial" w:cs="Arial"/>
          <w:sz w:val="22"/>
          <w:szCs w:val="22"/>
        </w:rPr>
        <w:t xml:space="preserve"> et al., 2014). However, the magnitude of difference between forwards and backs, for such variables, is greater in male rugby at all standards of performance (Suarez-Arrones et al 2012; Tee et al 2015; Toda et al 2015; Read et al., 2016; Finegan 2015), suggesting game demands are more distinct between positions, in male rugby. This apparent difference in match physical demands between sexes might be accounted for by multiple factors, such as greater physical homogeneity between positions among females compared to males (Argue et al., 2012; Fontana et al., 2015; Hene et al., 2011; Nyberg &amp; </w:t>
      </w:r>
      <w:proofErr w:type="spellStart"/>
      <w:r w:rsidR="006D6303" w:rsidRPr="00196362">
        <w:rPr>
          <w:rFonts w:ascii="Arial" w:eastAsia="Times New Roman" w:hAnsi="Arial" w:cs="Arial"/>
          <w:sz w:val="22"/>
          <w:szCs w:val="22"/>
        </w:rPr>
        <w:t>Penpraze</w:t>
      </w:r>
      <w:proofErr w:type="spellEnd"/>
      <w:r w:rsidR="006D6303" w:rsidRPr="00196362">
        <w:rPr>
          <w:rFonts w:ascii="Arial" w:eastAsia="Times New Roman" w:hAnsi="Arial" w:cs="Arial"/>
          <w:sz w:val="22"/>
          <w:szCs w:val="22"/>
        </w:rPr>
        <w:t>., 2016; Smart et al., 2013), sex specific differences in technical and tactical behaviours (Hughes et al., 2017), or the error associated with comparing sexes using arbitrary zones for high intensity variables (Clark et al., 2014; Reardon et al., 2015). Furthermore, high</w:t>
      </w:r>
      <w:r w:rsidR="00DE6E04" w:rsidRPr="00196362">
        <w:rPr>
          <w:rFonts w:ascii="Arial" w:eastAsia="Times New Roman" w:hAnsi="Arial" w:cs="Arial"/>
          <w:sz w:val="22"/>
          <w:szCs w:val="22"/>
        </w:rPr>
        <w:t xml:space="preserve"> </w:t>
      </w:r>
      <w:r w:rsidR="006D6303" w:rsidRPr="00196362">
        <w:rPr>
          <w:rFonts w:ascii="Arial" w:eastAsia="Times New Roman" w:hAnsi="Arial" w:cs="Arial"/>
          <w:sz w:val="22"/>
          <w:szCs w:val="22"/>
        </w:rPr>
        <w:t>intensity microtechnological variables show high between match variability in rugby union (McLaren et al., 2015) of up to ~40%</w:t>
      </w:r>
      <w:r w:rsidR="00DE6E04" w:rsidRPr="00196362">
        <w:rPr>
          <w:rFonts w:ascii="Arial" w:eastAsia="Times New Roman" w:hAnsi="Arial" w:cs="Arial"/>
          <w:sz w:val="22"/>
          <w:szCs w:val="22"/>
        </w:rPr>
        <w:t xml:space="preserve">. </w:t>
      </w:r>
      <w:r w:rsidR="00931846">
        <w:rPr>
          <w:rFonts w:ascii="Arial" w:eastAsia="Times New Roman" w:hAnsi="Arial" w:cs="Arial"/>
          <w:sz w:val="22"/>
          <w:szCs w:val="22"/>
        </w:rPr>
        <w:t>A</w:t>
      </w:r>
      <w:r w:rsidR="00DE6E04" w:rsidRPr="00196362">
        <w:rPr>
          <w:rFonts w:ascii="Arial" w:eastAsia="Times New Roman" w:hAnsi="Arial" w:cs="Arial"/>
          <w:sz w:val="22"/>
          <w:szCs w:val="22"/>
        </w:rPr>
        <w:t xml:space="preserve">rbitrary speed zones </w:t>
      </w:r>
      <w:r w:rsidR="001D6559" w:rsidRPr="00196362">
        <w:rPr>
          <w:rFonts w:ascii="Arial" w:eastAsia="Times New Roman" w:hAnsi="Arial" w:cs="Arial"/>
          <w:sz w:val="22"/>
          <w:szCs w:val="22"/>
        </w:rPr>
        <w:t xml:space="preserve">may be preferable to </w:t>
      </w:r>
      <w:r w:rsidR="00931846">
        <w:rPr>
          <w:rFonts w:ascii="Arial" w:eastAsia="Times New Roman" w:hAnsi="Arial" w:cs="Arial"/>
          <w:sz w:val="22"/>
          <w:szCs w:val="22"/>
        </w:rPr>
        <w:t>r</w:t>
      </w:r>
      <w:r w:rsidR="001D6559" w:rsidRPr="00196362">
        <w:rPr>
          <w:rFonts w:ascii="Arial" w:eastAsia="Times New Roman" w:hAnsi="Arial" w:cs="Arial"/>
          <w:sz w:val="22"/>
          <w:szCs w:val="22"/>
        </w:rPr>
        <w:t>elative speed zones</w:t>
      </w:r>
      <w:r w:rsidR="00D05D19" w:rsidRPr="00196362">
        <w:rPr>
          <w:rFonts w:ascii="Arial" w:eastAsia="Times New Roman" w:hAnsi="Arial" w:cs="Arial"/>
          <w:sz w:val="22"/>
          <w:szCs w:val="22"/>
        </w:rPr>
        <w:t xml:space="preserve"> for practitioners to understand player physical outputs compared to ‘known’ elite-standard match requirements, </w:t>
      </w:r>
      <w:r w:rsidR="00931846">
        <w:rPr>
          <w:rFonts w:ascii="Arial" w:eastAsia="Times New Roman" w:hAnsi="Arial" w:cs="Arial"/>
          <w:sz w:val="22"/>
          <w:szCs w:val="22"/>
        </w:rPr>
        <w:t>whilst relative</w:t>
      </w:r>
      <w:r w:rsidR="00D05D19" w:rsidRPr="00196362">
        <w:rPr>
          <w:rFonts w:ascii="Arial" w:eastAsia="Times New Roman" w:hAnsi="Arial" w:cs="Arial"/>
          <w:sz w:val="22"/>
          <w:szCs w:val="22"/>
        </w:rPr>
        <w:t xml:space="preserve"> zones </w:t>
      </w:r>
      <w:r w:rsidR="00931846">
        <w:rPr>
          <w:rFonts w:ascii="Arial" w:eastAsia="Times New Roman" w:hAnsi="Arial" w:cs="Arial"/>
          <w:sz w:val="22"/>
          <w:szCs w:val="22"/>
        </w:rPr>
        <w:t>may provide greater insight around individual specific running demands and subsequent physical responses imposed by matches</w:t>
      </w:r>
      <w:r w:rsidR="00D05D19" w:rsidRPr="00196362">
        <w:rPr>
          <w:rFonts w:ascii="Arial" w:eastAsia="Times New Roman" w:hAnsi="Arial" w:cs="Arial"/>
          <w:sz w:val="22"/>
          <w:szCs w:val="22"/>
        </w:rPr>
        <w:t>.</w:t>
      </w:r>
      <w:r w:rsidR="00DE6E04" w:rsidRPr="00196362">
        <w:rPr>
          <w:rFonts w:ascii="Arial" w:eastAsia="Times New Roman" w:hAnsi="Arial" w:cs="Arial"/>
          <w:sz w:val="22"/>
          <w:szCs w:val="22"/>
        </w:rPr>
        <w:t xml:space="preserve"> A greater body of research is therefore required to credibly describe the high intensity demands of elite-standard female players. </w:t>
      </w:r>
    </w:p>
    <w:p w14:paraId="17F80694" w14:textId="77777777" w:rsidR="006D6303" w:rsidRPr="00196362" w:rsidRDefault="006D6303" w:rsidP="007E5ABD">
      <w:pPr>
        <w:spacing w:line="480" w:lineRule="auto"/>
        <w:jc w:val="both"/>
        <w:rPr>
          <w:rFonts w:ascii="Arial" w:eastAsia="Times New Roman" w:hAnsi="Arial" w:cs="Arial"/>
          <w:color w:val="FF0000"/>
          <w:sz w:val="22"/>
          <w:szCs w:val="22"/>
        </w:rPr>
      </w:pPr>
    </w:p>
    <w:p w14:paraId="0F354DF6" w14:textId="5E9A1B9F" w:rsidR="006D6303" w:rsidRPr="00196362" w:rsidRDefault="006D6303" w:rsidP="00195B28">
      <w:pPr>
        <w:pStyle w:val="ListParagraph"/>
        <w:numPr>
          <w:ilvl w:val="3"/>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Collisions</w:t>
      </w:r>
    </w:p>
    <w:p w14:paraId="0AFC9875" w14:textId="7D29EED2"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Physical collisions include tackles, carries into contact, and scrums, in all the rugby codes, with the addition of rucks, and driving mauls, which are exclusive to rugby union and sevens (Smart, Hopkins, Quarrie &amp; Gill 2016, </w:t>
      </w:r>
      <w:proofErr w:type="spellStart"/>
      <w:r w:rsidRPr="00196362">
        <w:rPr>
          <w:rFonts w:ascii="Arial" w:eastAsia="Times New Roman" w:hAnsi="Arial" w:cs="Arial"/>
          <w:sz w:val="22"/>
          <w:szCs w:val="22"/>
        </w:rPr>
        <w:t>Villarejo</w:t>
      </w:r>
      <w:proofErr w:type="spellEnd"/>
      <w:r w:rsidRPr="00196362">
        <w:rPr>
          <w:rFonts w:ascii="Arial" w:eastAsia="Times New Roman" w:hAnsi="Arial" w:cs="Arial"/>
          <w:sz w:val="22"/>
          <w:szCs w:val="22"/>
        </w:rPr>
        <w:t xml:space="preserve"> 2015; Cummins &amp; Orr 2015). Rugby league and sevens require greater collision frequency than rugby union (~0.5, ~0.7 and ~0.4 </w:t>
      </w:r>
      <w:r w:rsidR="005C04E5">
        <w:rPr>
          <w:rFonts w:ascii="Arial" w:eastAsia="Times New Roman" w:hAnsi="Arial" w:cs="Arial"/>
          <w:sz w:val="22"/>
          <w:szCs w:val="22"/>
        </w:rPr>
        <w:t xml:space="preserve">per minute </w:t>
      </w:r>
      <w:r w:rsidRPr="00196362">
        <w:rPr>
          <w:rFonts w:ascii="Arial" w:eastAsia="Times New Roman" w:hAnsi="Arial" w:cs="Arial"/>
          <w:sz w:val="22"/>
          <w:szCs w:val="22"/>
        </w:rPr>
        <w:t>respectively) whilst sevens requires lower absolute collisions per match than rugby league and union (~7, ~26 and ~30 respectively) among males and females (Barkell et al</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 2016</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 Cummins &amp; Orr 2015; Gabbett &amp; Siebold 2013; Higham et al 2014; Paul et al., 2022; </w:t>
      </w:r>
      <w:proofErr w:type="spellStart"/>
      <w:r w:rsidRPr="00196362">
        <w:rPr>
          <w:rFonts w:ascii="Arial" w:eastAsia="Times New Roman" w:hAnsi="Arial" w:cs="Arial"/>
          <w:sz w:val="22"/>
          <w:szCs w:val="22"/>
        </w:rPr>
        <w:t>Reyneke</w:t>
      </w:r>
      <w:proofErr w:type="spellEnd"/>
      <w:r w:rsidRPr="00196362">
        <w:rPr>
          <w:rFonts w:ascii="Arial" w:eastAsia="Times New Roman" w:hAnsi="Arial" w:cs="Arial"/>
          <w:sz w:val="22"/>
          <w:szCs w:val="22"/>
        </w:rPr>
        <w:t xml:space="preserve"> et al., 2016; Ross et al., 2015; Smart et al., 2016, Schoeman et al., 2015; </w:t>
      </w:r>
      <w:proofErr w:type="spellStart"/>
      <w:r w:rsidRPr="00196362">
        <w:rPr>
          <w:rFonts w:ascii="Arial" w:eastAsia="Times New Roman" w:hAnsi="Arial" w:cs="Arial"/>
          <w:sz w:val="22"/>
          <w:szCs w:val="22"/>
        </w:rPr>
        <w:t>Suarrezz</w:t>
      </w:r>
      <w:proofErr w:type="spellEnd"/>
      <w:r w:rsidRPr="00196362">
        <w:rPr>
          <w:rFonts w:ascii="Arial" w:eastAsia="Times New Roman" w:hAnsi="Arial" w:cs="Arial"/>
          <w:sz w:val="22"/>
          <w:szCs w:val="22"/>
        </w:rPr>
        <w:t xml:space="preserve">-Arrones 2013, </w:t>
      </w:r>
      <w:proofErr w:type="spellStart"/>
      <w:r w:rsidRPr="00196362">
        <w:rPr>
          <w:rFonts w:ascii="Arial" w:eastAsia="Times New Roman" w:hAnsi="Arial" w:cs="Arial"/>
          <w:sz w:val="22"/>
          <w:szCs w:val="22"/>
        </w:rPr>
        <w:t>Villarejo</w:t>
      </w:r>
      <w:proofErr w:type="spellEnd"/>
      <w:r w:rsidRPr="00196362">
        <w:rPr>
          <w:rFonts w:ascii="Arial" w:eastAsia="Times New Roman" w:hAnsi="Arial" w:cs="Arial"/>
          <w:sz w:val="22"/>
          <w:szCs w:val="22"/>
        </w:rPr>
        <w:t xml:space="preserve"> 2015). Collision actions account for between 6 and 15% of total match </w:t>
      </w:r>
      <w:r w:rsidRPr="00196362">
        <w:rPr>
          <w:rFonts w:ascii="Arial" w:eastAsia="Times New Roman" w:hAnsi="Arial" w:cs="Arial"/>
          <w:sz w:val="22"/>
          <w:szCs w:val="22"/>
        </w:rPr>
        <w:lastRenderedPageBreak/>
        <w:t xml:space="preserve">duration in male and female rugby union, with forwards typically engaged in ~40-75% more collision events than backs (Austin et al., 2011; Docherty et al., 1998; Duthie et al., 2005; Eaton &amp; George 2005; Reardon et al., 2016; Ross et al., 2015; </w:t>
      </w:r>
      <w:proofErr w:type="spellStart"/>
      <w:r w:rsidRPr="00196362">
        <w:rPr>
          <w:rFonts w:ascii="Arial" w:eastAsia="Times New Roman" w:hAnsi="Arial" w:cs="Arial"/>
          <w:sz w:val="22"/>
          <w:szCs w:val="22"/>
        </w:rPr>
        <w:t>Suarrezz</w:t>
      </w:r>
      <w:proofErr w:type="spellEnd"/>
      <w:r w:rsidRPr="00196362">
        <w:rPr>
          <w:rFonts w:ascii="Arial" w:eastAsia="Times New Roman" w:hAnsi="Arial" w:cs="Arial"/>
          <w:sz w:val="22"/>
          <w:szCs w:val="22"/>
        </w:rPr>
        <w:t xml:space="preserve">-Arrones et al., 2014;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When high intensity locomotive activity such as sprinting and striding are also considered, collision events still account for ~60% of total high intensity activity among forwards, and ~27% among backs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w:t>
      </w:r>
    </w:p>
    <w:p w14:paraId="17717BED" w14:textId="77777777" w:rsidR="006D6303" w:rsidRPr="00196362" w:rsidRDefault="006D6303" w:rsidP="007E5ABD">
      <w:pPr>
        <w:spacing w:line="480" w:lineRule="auto"/>
        <w:jc w:val="both"/>
        <w:rPr>
          <w:rFonts w:ascii="Arial" w:eastAsia="Times New Roman" w:hAnsi="Arial" w:cs="Arial"/>
          <w:sz w:val="22"/>
          <w:szCs w:val="22"/>
        </w:rPr>
      </w:pPr>
    </w:p>
    <w:p w14:paraId="77ABE825" w14:textId="77777777" w:rsidR="006D6303" w:rsidRPr="00196362" w:rsidRDefault="006D6303" w:rsidP="007E5ABD">
      <w:pPr>
        <w:spacing w:line="480" w:lineRule="auto"/>
        <w:jc w:val="both"/>
        <w:rPr>
          <w:rFonts w:ascii="Arial" w:eastAsia="Times New Roman" w:hAnsi="Arial" w:cs="Arial"/>
          <w:sz w:val="22"/>
          <w:szCs w:val="22"/>
        </w:rPr>
      </w:pPr>
      <w:proofErr w:type="gramStart"/>
      <w:r w:rsidRPr="00196362">
        <w:rPr>
          <w:rFonts w:ascii="Arial" w:eastAsia="Times New Roman" w:hAnsi="Arial" w:cs="Arial"/>
          <w:sz w:val="22"/>
          <w:szCs w:val="22"/>
        </w:rPr>
        <w:t>The majority of</w:t>
      </w:r>
      <w:proofErr w:type="gramEnd"/>
      <w:r w:rsidRPr="00196362">
        <w:rPr>
          <w:rFonts w:ascii="Arial" w:eastAsia="Times New Roman" w:hAnsi="Arial" w:cs="Arial"/>
          <w:sz w:val="22"/>
          <w:szCs w:val="22"/>
        </w:rPr>
        <w:t xml:space="preserve"> the scarce female reports available, suggest collision frequency is comparable between sexes in sevens and rugby union (Austin et al., 2011; Barkell et al., 2016; Hughes et al., 2017; Kempton et al., 2015;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However, compared to their male counterparts, larger deficits exist between losing and winning female teams, for collision performance variables such as tackle completion, carries into contact, the number of clean breaks conceded, and possessions lost in contact (Barkell et al., 2016; Higham et al., 2014; Hughes et al., 2017). Sex specific technical and tactical nuances may underpin this relative superiority of winning female teams compared to males. However, it is equally plausible that the largely amateur female rugby union playing population, perform less effectively during collision events compared to their professional male counterparts, owing to less developed technical skills and physical abilities (Speranza et al., 2017). </w:t>
      </w:r>
    </w:p>
    <w:p w14:paraId="18F5C45C" w14:textId="77777777" w:rsidR="006D6303" w:rsidRPr="00196362" w:rsidRDefault="006D6303" w:rsidP="007E5ABD">
      <w:pPr>
        <w:spacing w:line="480" w:lineRule="auto"/>
        <w:jc w:val="both"/>
        <w:rPr>
          <w:rFonts w:ascii="Arial" w:eastAsia="Times New Roman" w:hAnsi="Arial" w:cs="Arial"/>
          <w:sz w:val="22"/>
          <w:szCs w:val="22"/>
        </w:rPr>
      </w:pPr>
    </w:p>
    <w:p w14:paraId="277ACD13" w14:textId="257A5885"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Collisions are subjectively implicated as among the most physically fatiguing actions in rugby union and league (Naughton et al., 2023), which is substantiated by evidence suggesting inflammatory responses are specific to collision action and are dose dependent in male rugby (</w:t>
      </w:r>
      <w:proofErr w:type="spellStart"/>
      <w:r w:rsidRPr="00196362">
        <w:rPr>
          <w:rFonts w:ascii="Arial" w:eastAsia="Times New Roman" w:hAnsi="Arial" w:cs="Arial"/>
          <w:sz w:val="22"/>
          <w:szCs w:val="22"/>
        </w:rPr>
        <w:t>Takarda</w:t>
      </w:r>
      <w:proofErr w:type="spellEnd"/>
      <w:r w:rsidRPr="00196362">
        <w:rPr>
          <w:rFonts w:ascii="Arial" w:eastAsia="Times New Roman" w:hAnsi="Arial" w:cs="Arial"/>
          <w:sz w:val="22"/>
          <w:szCs w:val="22"/>
        </w:rPr>
        <w:t xml:space="preserve"> 2003</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 Smart et al</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 2016</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 Morel et al</w:t>
      </w:r>
      <w:r w:rsidR="00742CBF" w:rsidRPr="00196362">
        <w:rPr>
          <w:rFonts w:ascii="Arial" w:eastAsia="Times New Roman" w:hAnsi="Arial" w:cs="Arial"/>
          <w:sz w:val="22"/>
          <w:szCs w:val="22"/>
        </w:rPr>
        <w:t xml:space="preserve">., </w:t>
      </w:r>
      <w:r w:rsidRPr="00196362">
        <w:rPr>
          <w:rFonts w:ascii="Arial" w:eastAsia="Times New Roman" w:hAnsi="Arial" w:cs="Arial"/>
          <w:sz w:val="22"/>
          <w:szCs w:val="22"/>
        </w:rPr>
        <w:t>2015</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 Johnston et al., 2013</w:t>
      </w:r>
      <w:r w:rsidRPr="00C42EB8">
        <w:rPr>
          <w:rFonts w:ascii="Arial" w:eastAsia="Times New Roman" w:hAnsi="Arial" w:cs="Arial"/>
          <w:sz w:val="22"/>
          <w:szCs w:val="22"/>
          <w:highlight w:val="red"/>
        </w:rPr>
        <w:t>)</w:t>
      </w:r>
      <w:r w:rsidR="00AB5F12" w:rsidRPr="00C42EB8">
        <w:rPr>
          <w:rFonts w:ascii="Arial" w:eastAsia="Times New Roman" w:hAnsi="Arial" w:cs="Arial"/>
          <w:sz w:val="22"/>
          <w:szCs w:val="22"/>
          <w:highlight w:val="red"/>
        </w:rPr>
        <w:t>.</w:t>
      </w:r>
      <w:r w:rsidRPr="00C42EB8">
        <w:rPr>
          <w:rFonts w:ascii="Arial" w:eastAsia="Times New Roman" w:hAnsi="Arial" w:cs="Arial"/>
          <w:sz w:val="22"/>
          <w:szCs w:val="22"/>
          <w:highlight w:val="red"/>
        </w:rPr>
        <w:t xml:space="preserve"> Indeed</w:t>
      </w:r>
      <w:r w:rsidRPr="00196362">
        <w:rPr>
          <w:rFonts w:ascii="Arial" w:eastAsia="Times New Roman" w:hAnsi="Arial" w:cs="Arial"/>
          <w:sz w:val="22"/>
          <w:szCs w:val="22"/>
        </w:rPr>
        <w:t>, impact forces of between 1</w:t>
      </w:r>
      <w:r w:rsidR="00742CBF" w:rsidRPr="00196362">
        <w:rPr>
          <w:rFonts w:ascii="Arial" w:eastAsia="Times New Roman" w:hAnsi="Arial" w:cs="Arial"/>
          <w:sz w:val="22"/>
          <w:szCs w:val="22"/>
        </w:rPr>
        <w:t>,</w:t>
      </w:r>
      <w:r w:rsidRPr="00196362">
        <w:rPr>
          <w:rFonts w:ascii="Arial" w:eastAsia="Times New Roman" w:hAnsi="Arial" w:cs="Arial"/>
          <w:sz w:val="22"/>
          <w:szCs w:val="22"/>
        </w:rPr>
        <w:t>279 and 5</w:t>
      </w:r>
      <w:r w:rsidR="00742CBF" w:rsidRPr="00196362">
        <w:rPr>
          <w:rFonts w:ascii="Arial" w:eastAsia="Times New Roman" w:hAnsi="Arial" w:cs="Arial"/>
          <w:sz w:val="22"/>
          <w:szCs w:val="22"/>
        </w:rPr>
        <w:t>,</w:t>
      </w:r>
      <w:r w:rsidRPr="00196362">
        <w:rPr>
          <w:rFonts w:ascii="Arial" w:eastAsia="Times New Roman" w:hAnsi="Arial" w:cs="Arial"/>
          <w:sz w:val="22"/>
          <w:szCs w:val="22"/>
        </w:rPr>
        <w:t xml:space="preserve">200 </w:t>
      </w:r>
      <w:r w:rsidR="00CB7863">
        <w:rPr>
          <w:rFonts w:ascii="Arial" w:eastAsia="Times New Roman" w:hAnsi="Arial" w:cs="Arial"/>
          <w:sz w:val="22"/>
          <w:szCs w:val="22"/>
        </w:rPr>
        <w:t>N</w:t>
      </w:r>
      <w:r w:rsidRPr="00196362">
        <w:rPr>
          <w:rFonts w:ascii="Arial" w:eastAsia="Times New Roman" w:hAnsi="Arial" w:cs="Arial"/>
          <w:sz w:val="22"/>
          <w:szCs w:val="22"/>
        </w:rPr>
        <w:t xml:space="preserve"> (~1.4 and 5.4 times player body mass respectively) are generated in under 100</w:t>
      </w:r>
      <w:r w:rsidR="00742CBF" w:rsidRPr="00196362">
        <w:rPr>
          <w:rFonts w:ascii="Arial" w:eastAsia="Times New Roman" w:hAnsi="Arial" w:cs="Arial"/>
          <w:sz w:val="22"/>
          <w:szCs w:val="22"/>
        </w:rPr>
        <w:t xml:space="preserve"> </w:t>
      </w:r>
      <w:proofErr w:type="spellStart"/>
      <w:r w:rsidRPr="00196362">
        <w:rPr>
          <w:rFonts w:ascii="Arial" w:eastAsia="Times New Roman" w:hAnsi="Arial" w:cs="Arial"/>
          <w:sz w:val="22"/>
          <w:szCs w:val="22"/>
        </w:rPr>
        <w:t>ms</w:t>
      </w:r>
      <w:proofErr w:type="spellEnd"/>
      <w:r w:rsidRPr="00196362">
        <w:rPr>
          <w:rFonts w:ascii="Arial" w:eastAsia="Times New Roman" w:hAnsi="Arial" w:cs="Arial"/>
          <w:sz w:val="22"/>
          <w:szCs w:val="22"/>
        </w:rPr>
        <w:t xml:space="preserve"> during tackling </w:t>
      </w:r>
      <w:r w:rsidR="00341EAD">
        <w:rPr>
          <w:rFonts w:ascii="Arial" w:eastAsia="Times New Roman" w:hAnsi="Arial" w:cs="Arial"/>
          <w:sz w:val="22"/>
          <w:szCs w:val="22"/>
        </w:rPr>
        <w:t>(</w:t>
      </w:r>
      <w:r w:rsidRPr="00341EAD">
        <w:rPr>
          <w:rFonts w:ascii="Arial" w:eastAsia="Times New Roman" w:hAnsi="Arial" w:cs="Arial"/>
          <w:sz w:val="22"/>
          <w:szCs w:val="22"/>
          <w:highlight w:val="red"/>
        </w:rPr>
        <w:t>Faria et al., 2017</w:t>
      </w:r>
      <w:r w:rsidRPr="00196362">
        <w:rPr>
          <w:rFonts w:ascii="Arial" w:eastAsia="Times New Roman" w:hAnsi="Arial" w:cs="Arial"/>
          <w:sz w:val="22"/>
          <w:szCs w:val="22"/>
        </w:rPr>
        <w:t xml:space="preserve">; Pain et al., 2008; </w:t>
      </w:r>
      <w:proofErr w:type="spellStart"/>
      <w:r w:rsidRPr="00196362">
        <w:rPr>
          <w:rFonts w:ascii="Arial" w:eastAsia="Times New Roman" w:hAnsi="Arial" w:cs="Arial"/>
          <w:sz w:val="22"/>
          <w:szCs w:val="22"/>
        </w:rPr>
        <w:t>Seminati</w:t>
      </w:r>
      <w:proofErr w:type="spellEnd"/>
      <w:r w:rsidRPr="00196362">
        <w:rPr>
          <w:rFonts w:ascii="Arial" w:eastAsia="Times New Roman" w:hAnsi="Arial" w:cs="Arial"/>
          <w:sz w:val="22"/>
          <w:szCs w:val="22"/>
        </w:rPr>
        <w:t xml:space="preserve"> et al., 2017; Usman et al., 2011), which requires rapid pre-activation and maximal muscular output to appropriately stiffen the shoulder girdle and trunk (</w:t>
      </w:r>
      <w:proofErr w:type="spellStart"/>
      <w:r w:rsidRPr="00196362">
        <w:rPr>
          <w:rFonts w:ascii="Arial" w:eastAsia="Times New Roman" w:hAnsi="Arial" w:cs="Arial"/>
          <w:sz w:val="22"/>
          <w:szCs w:val="22"/>
        </w:rPr>
        <w:t>Seminati</w:t>
      </w:r>
      <w:proofErr w:type="spellEnd"/>
      <w:r w:rsidRPr="00196362">
        <w:rPr>
          <w:rFonts w:ascii="Arial" w:eastAsia="Times New Roman" w:hAnsi="Arial" w:cs="Arial"/>
          <w:sz w:val="22"/>
          <w:szCs w:val="22"/>
        </w:rPr>
        <w:t xml:space="preserve"> et al., 2017; Herrington &amp; Horsley 2014). Whilst no studies have investigated the forces applied during female collision </w:t>
      </w:r>
      <w:r w:rsidRPr="00196362">
        <w:rPr>
          <w:rFonts w:ascii="Arial" w:eastAsia="Times New Roman" w:hAnsi="Arial" w:cs="Arial"/>
          <w:sz w:val="22"/>
          <w:szCs w:val="22"/>
        </w:rPr>
        <w:lastRenderedPageBreak/>
        <w:t>events, the number of high magnitude impacts (&lt;10</w:t>
      </w:r>
      <w:r w:rsidRPr="00AB5F12">
        <w:rPr>
          <w:rFonts w:ascii="Arial" w:eastAsia="Times New Roman" w:hAnsi="Arial" w:cs="Arial"/>
          <w:i/>
          <w:iCs/>
          <w:sz w:val="22"/>
          <w:szCs w:val="22"/>
        </w:rPr>
        <w:t xml:space="preserve"> </w:t>
      </w:r>
      <w:r w:rsidRPr="00713727">
        <w:rPr>
          <w:rFonts w:ascii="Arial" w:eastAsia="Times New Roman" w:hAnsi="Arial" w:cs="Arial"/>
          <w:i/>
          <w:iCs/>
          <w:sz w:val="22"/>
          <w:szCs w:val="22"/>
          <w:highlight w:val="red"/>
        </w:rPr>
        <w:t>g</w:t>
      </w:r>
      <w:r w:rsidRPr="00713727">
        <w:rPr>
          <w:rFonts w:ascii="Arial" w:eastAsia="Times New Roman" w:hAnsi="Arial" w:cs="Arial"/>
          <w:sz w:val="22"/>
          <w:szCs w:val="22"/>
          <w:highlight w:val="red"/>
        </w:rPr>
        <w:t>),</w:t>
      </w:r>
      <w:r w:rsidRPr="00196362">
        <w:rPr>
          <w:rFonts w:ascii="Arial" w:eastAsia="Times New Roman" w:hAnsi="Arial" w:cs="Arial"/>
          <w:sz w:val="22"/>
          <w:szCs w:val="22"/>
        </w:rPr>
        <w:t xml:space="preserve"> more clearly distinguishes elite from sub-elite standards in male sevens, compared to female sevens (Clark et al., 2016), and in rugby union, similar impact frequencies are reported between males and females in each progressive impact zones, up to 10 </w:t>
      </w:r>
      <w:r w:rsidRPr="00233483">
        <w:rPr>
          <w:rFonts w:ascii="Arial" w:eastAsia="Times New Roman" w:hAnsi="Arial" w:cs="Arial"/>
          <w:i/>
          <w:iCs/>
          <w:sz w:val="22"/>
          <w:szCs w:val="22"/>
        </w:rPr>
        <w:t>g</w:t>
      </w:r>
      <w:r w:rsidRPr="00196362">
        <w:rPr>
          <w:rFonts w:ascii="Arial" w:eastAsia="Times New Roman" w:hAnsi="Arial" w:cs="Arial"/>
          <w:sz w:val="22"/>
          <w:szCs w:val="22"/>
        </w:rPr>
        <w:t xml:space="preserve">, after which females report less (Coughlan et al., 2011; Cunniffe et al., 2009; </w:t>
      </w:r>
      <w:proofErr w:type="spellStart"/>
      <w:r w:rsidRPr="00196362">
        <w:rPr>
          <w:rFonts w:ascii="Arial" w:eastAsia="Times New Roman" w:hAnsi="Arial" w:cs="Arial"/>
          <w:sz w:val="22"/>
          <w:szCs w:val="22"/>
        </w:rPr>
        <w:t>Suarezz</w:t>
      </w:r>
      <w:proofErr w:type="spellEnd"/>
      <w:r w:rsidRPr="00196362">
        <w:rPr>
          <w:rFonts w:ascii="Arial" w:eastAsia="Times New Roman" w:hAnsi="Arial" w:cs="Arial"/>
          <w:sz w:val="22"/>
          <w:szCs w:val="22"/>
        </w:rPr>
        <w:t>-Arrones et al., 2016). This is unsurprising given the lower body mass and speed of female players compared to males (Clark et al., 2016). However, only amateur female populations have been investigated (</w:t>
      </w:r>
      <w:proofErr w:type="spellStart"/>
      <w:r w:rsidRPr="00196362">
        <w:rPr>
          <w:rFonts w:ascii="Arial" w:eastAsia="Times New Roman" w:hAnsi="Arial" w:cs="Arial"/>
          <w:sz w:val="22"/>
          <w:szCs w:val="22"/>
        </w:rPr>
        <w:t>Suarezz</w:t>
      </w:r>
      <w:proofErr w:type="spellEnd"/>
      <w:r w:rsidRPr="00196362">
        <w:rPr>
          <w:rFonts w:ascii="Arial" w:eastAsia="Times New Roman" w:hAnsi="Arial" w:cs="Arial"/>
          <w:sz w:val="22"/>
          <w:szCs w:val="22"/>
        </w:rPr>
        <w:t xml:space="preserve">-Arrones et al., 2016), and the microtechnology and methods used to detect collisions in these studies, were not sufficiently validated (Naughton et al., 2020). Therefore, further research in this area is required among both sexes.  </w:t>
      </w:r>
    </w:p>
    <w:p w14:paraId="2D1A089A" w14:textId="77777777" w:rsidR="006D6303" w:rsidRPr="00196362" w:rsidRDefault="006D6303" w:rsidP="007E5ABD">
      <w:pPr>
        <w:spacing w:line="480" w:lineRule="auto"/>
        <w:jc w:val="both"/>
        <w:rPr>
          <w:rFonts w:ascii="Arial" w:eastAsia="Times New Roman" w:hAnsi="Arial" w:cs="Arial"/>
          <w:sz w:val="22"/>
          <w:szCs w:val="22"/>
        </w:rPr>
      </w:pPr>
    </w:p>
    <w:p w14:paraId="5AC8C659" w14:textId="4DDD309C"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Rugby union also exposes forwards to the unique demand of competitive 16 player scrums, during which, axial spinal loads of between 16</w:t>
      </w:r>
      <w:r w:rsidR="0090574D" w:rsidRPr="00196362">
        <w:rPr>
          <w:rFonts w:ascii="Arial" w:eastAsia="Times New Roman" w:hAnsi="Arial" w:cs="Arial"/>
          <w:sz w:val="22"/>
          <w:szCs w:val="22"/>
        </w:rPr>
        <w:t>,</w:t>
      </w:r>
      <w:r w:rsidRPr="00196362">
        <w:rPr>
          <w:rFonts w:ascii="Arial" w:eastAsia="Times New Roman" w:hAnsi="Arial" w:cs="Arial"/>
          <w:sz w:val="22"/>
          <w:szCs w:val="22"/>
        </w:rPr>
        <w:t>500 and 8</w:t>
      </w:r>
      <w:r w:rsidR="0090574D" w:rsidRPr="00196362">
        <w:rPr>
          <w:rFonts w:ascii="Arial" w:eastAsia="Times New Roman" w:hAnsi="Arial" w:cs="Arial"/>
          <w:sz w:val="22"/>
          <w:szCs w:val="22"/>
        </w:rPr>
        <w:t>,</w:t>
      </w:r>
      <w:r w:rsidRPr="00196362">
        <w:rPr>
          <w:rFonts w:ascii="Arial" w:eastAsia="Times New Roman" w:hAnsi="Arial" w:cs="Arial"/>
          <w:sz w:val="22"/>
          <w:szCs w:val="22"/>
        </w:rPr>
        <w:t xml:space="preserve">500 N, are produced primarily by the front row forwards and locks, during the initial engagement and sustained phases of pushing respectively (Brooks &amp; Kemp 2011; Milburn 1989; </w:t>
      </w:r>
      <w:proofErr w:type="spellStart"/>
      <w:r w:rsidRPr="00196362">
        <w:rPr>
          <w:rFonts w:ascii="Arial" w:eastAsia="Times New Roman" w:hAnsi="Arial" w:cs="Arial"/>
          <w:sz w:val="22"/>
          <w:szCs w:val="22"/>
        </w:rPr>
        <w:t>Preatoni</w:t>
      </w:r>
      <w:proofErr w:type="spellEnd"/>
      <w:r w:rsidRPr="00196362">
        <w:rPr>
          <w:rFonts w:ascii="Arial" w:eastAsia="Times New Roman" w:hAnsi="Arial" w:cs="Arial"/>
          <w:sz w:val="22"/>
          <w:szCs w:val="22"/>
        </w:rPr>
        <w:t xml:space="preserve"> et al 2012). Up to 75% of these forces are directed through the tight head prop and hooker (Milburn et al., 2015), which explains their highly developed neck strength compared to other positions (Chavarro-Nieto et al., 2021). In amateur female rugby, these forces are lower than International and elite standard males (</w:t>
      </w:r>
      <w:proofErr w:type="spellStart"/>
      <w:r w:rsidRPr="00196362">
        <w:rPr>
          <w:rFonts w:ascii="Arial" w:eastAsia="Times New Roman" w:hAnsi="Arial" w:cs="Arial"/>
          <w:sz w:val="22"/>
          <w:szCs w:val="22"/>
        </w:rPr>
        <w:t>Preatoni</w:t>
      </w:r>
      <w:proofErr w:type="spellEnd"/>
      <w:r w:rsidRPr="00196362">
        <w:rPr>
          <w:rFonts w:ascii="Arial" w:eastAsia="Times New Roman" w:hAnsi="Arial" w:cs="Arial"/>
          <w:sz w:val="22"/>
          <w:szCs w:val="22"/>
        </w:rPr>
        <w:t xml:space="preserve"> et al., 2012). However, when normalised to body mass, only peak compressive engagement forces separate professional males from amateur females, suggesting the physical and technical abilities of male forwards are specialised to facilitate greater relative peak scrummaging demand than their female counterparts.  </w:t>
      </w:r>
    </w:p>
    <w:p w14:paraId="636E2C55" w14:textId="77777777" w:rsidR="006D6303" w:rsidRPr="00196362" w:rsidRDefault="006D6303" w:rsidP="007E5ABD">
      <w:pPr>
        <w:spacing w:line="480" w:lineRule="auto"/>
        <w:jc w:val="both"/>
        <w:rPr>
          <w:rFonts w:ascii="Arial" w:eastAsia="Times New Roman" w:hAnsi="Arial" w:cs="Arial"/>
          <w:sz w:val="22"/>
          <w:szCs w:val="22"/>
        </w:rPr>
      </w:pPr>
    </w:p>
    <w:p w14:paraId="14A79737" w14:textId="20095A16"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In summary, the collision characteristics of elite female rugby union have not been thoroughly investigated, but it is speculated that the frequency of collision events is comparable to males, albeit at lower peak magnitudes. Furthermore, females may be less proficient in the contact area compared to males, and scrums may elicit lower relative forces, </w:t>
      </w:r>
      <w:proofErr w:type="gramStart"/>
      <w:r w:rsidRPr="00196362">
        <w:rPr>
          <w:rFonts w:ascii="Arial" w:eastAsia="Times New Roman" w:hAnsi="Arial" w:cs="Arial"/>
          <w:sz w:val="22"/>
          <w:szCs w:val="22"/>
        </w:rPr>
        <w:t>as a result of</w:t>
      </w:r>
      <w:proofErr w:type="gramEnd"/>
      <w:r w:rsidRPr="00196362">
        <w:rPr>
          <w:rFonts w:ascii="Arial" w:eastAsia="Times New Roman" w:hAnsi="Arial" w:cs="Arial"/>
          <w:sz w:val="22"/>
          <w:szCs w:val="22"/>
        </w:rPr>
        <w:t xml:space="preserve"> their amateur status and subsequently less mature physical capacities and technical skills. Given </w:t>
      </w:r>
      <w:r w:rsidRPr="00196362">
        <w:rPr>
          <w:rFonts w:ascii="Arial" w:eastAsia="Times New Roman" w:hAnsi="Arial" w:cs="Arial"/>
          <w:sz w:val="22"/>
          <w:szCs w:val="22"/>
        </w:rPr>
        <w:lastRenderedPageBreak/>
        <w:t xml:space="preserve">that the contact area is the most common cause of injury in the female game (Starling et al., 2022; Taylor et al., 2011., </w:t>
      </w:r>
      <w:proofErr w:type="spellStart"/>
      <w:r w:rsidRPr="00196362">
        <w:rPr>
          <w:rFonts w:ascii="Arial" w:eastAsia="Times New Roman" w:hAnsi="Arial" w:cs="Arial"/>
          <w:sz w:val="22"/>
          <w:szCs w:val="22"/>
        </w:rPr>
        <w:t>Kaux</w:t>
      </w:r>
      <w:proofErr w:type="spellEnd"/>
      <w:r w:rsidRPr="00196362">
        <w:rPr>
          <w:rFonts w:ascii="Arial" w:eastAsia="Times New Roman" w:hAnsi="Arial" w:cs="Arial"/>
          <w:sz w:val="22"/>
          <w:szCs w:val="22"/>
        </w:rPr>
        <w:t xml:space="preserve"> et al., 2015), players </w:t>
      </w:r>
      <w:r w:rsidR="0090574D" w:rsidRPr="00196362">
        <w:rPr>
          <w:rFonts w:ascii="Arial" w:eastAsia="Times New Roman" w:hAnsi="Arial" w:cs="Arial"/>
          <w:sz w:val="22"/>
          <w:szCs w:val="22"/>
        </w:rPr>
        <w:t>must be</w:t>
      </w:r>
      <w:r w:rsidRPr="00196362">
        <w:rPr>
          <w:rFonts w:ascii="Arial" w:eastAsia="Times New Roman" w:hAnsi="Arial" w:cs="Arial"/>
          <w:sz w:val="22"/>
          <w:szCs w:val="22"/>
        </w:rPr>
        <w:t xml:space="preserve"> equipped to mitigate such risk, especially when amateur players compete against professional teams, which is typical in female rugby union. Furthermore, the growth of professional contracts in female rugby union, may be accompanied by increased player body mass and fitness levels (Hill et al., 2017), and subsequent changes in game demands, such as more frequent high intensity collision events (Quarrie &amp; Hopkins., 2007). Therefore, further research and greater awareness </w:t>
      </w:r>
      <w:r w:rsidR="0090574D" w:rsidRPr="00196362">
        <w:rPr>
          <w:rFonts w:ascii="Arial" w:eastAsia="Times New Roman" w:hAnsi="Arial" w:cs="Arial"/>
          <w:sz w:val="22"/>
          <w:szCs w:val="22"/>
        </w:rPr>
        <w:t>of</w:t>
      </w:r>
      <w:r w:rsidRPr="00196362">
        <w:rPr>
          <w:rFonts w:ascii="Arial" w:eastAsia="Times New Roman" w:hAnsi="Arial" w:cs="Arial"/>
          <w:sz w:val="22"/>
          <w:szCs w:val="22"/>
        </w:rPr>
        <w:t xml:space="preserve"> collision characteristics and subsequent risk factors in elite female rugby is required, </w:t>
      </w:r>
      <w:r w:rsidR="0090574D" w:rsidRPr="00196362">
        <w:rPr>
          <w:rFonts w:ascii="Arial" w:eastAsia="Times New Roman" w:hAnsi="Arial" w:cs="Arial"/>
          <w:sz w:val="22"/>
          <w:szCs w:val="22"/>
        </w:rPr>
        <w:t xml:space="preserve">which will support </w:t>
      </w:r>
      <w:r w:rsidRPr="00196362">
        <w:rPr>
          <w:rFonts w:ascii="Arial" w:eastAsia="Times New Roman" w:hAnsi="Arial" w:cs="Arial"/>
          <w:sz w:val="22"/>
          <w:szCs w:val="22"/>
        </w:rPr>
        <w:t xml:space="preserve">performance and player welfare. </w:t>
      </w:r>
    </w:p>
    <w:p w14:paraId="7C60E6C1" w14:textId="77777777" w:rsidR="006D6303" w:rsidRPr="00196362" w:rsidRDefault="006D6303" w:rsidP="007E5ABD">
      <w:pPr>
        <w:spacing w:line="480" w:lineRule="auto"/>
        <w:jc w:val="both"/>
        <w:rPr>
          <w:rFonts w:ascii="Arial" w:eastAsia="Times New Roman" w:hAnsi="Arial" w:cs="Arial"/>
          <w:sz w:val="22"/>
          <w:szCs w:val="22"/>
        </w:rPr>
      </w:pPr>
    </w:p>
    <w:p w14:paraId="7B9DA56E" w14:textId="3C3A517C" w:rsidR="006D6303" w:rsidRPr="00196362" w:rsidRDefault="006D6303" w:rsidP="00195B28">
      <w:pPr>
        <w:pStyle w:val="ListParagraph"/>
        <w:numPr>
          <w:ilvl w:val="3"/>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Repeated high intensity efforts and </w:t>
      </w:r>
      <w:r w:rsidR="00597145" w:rsidRPr="00196362">
        <w:rPr>
          <w:rFonts w:ascii="Arial" w:eastAsia="Times New Roman" w:hAnsi="Arial" w:cs="Arial"/>
          <w:b/>
          <w:bCs/>
          <w:sz w:val="22"/>
          <w:szCs w:val="22"/>
        </w:rPr>
        <w:t>wors</w:t>
      </w:r>
      <w:r w:rsidR="00597145">
        <w:rPr>
          <w:rFonts w:ascii="Arial" w:eastAsia="Times New Roman" w:hAnsi="Arial" w:cs="Arial"/>
          <w:b/>
          <w:bCs/>
          <w:sz w:val="22"/>
          <w:szCs w:val="22"/>
        </w:rPr>
        <w:t>t</w:t>
      </w:r>
      <w:r w:rsidR="00597145" w:rsidRPr="00196362">
        <w:rPr>
          <w:rFonts w:ascii="Arial" w:eastAsia="Times New Roman" w:hAnsi="Arial" w:cs="Arial"/>
          <w:b/>
          <w:bCs/>
          <w:sz w:val="22"/>
          <w:szCs w:val="22"/>
        </w:rPr>
        <w:t>-case</w:t>
      </w:r>
      <w:r w:rsidRPr="00196362">
        <w:rPr>
          <w:rFonts w:ascii="Arial" w:eastAsia="Times New Roman" w:hAnsi="Arial" w:cs="Arial"/>
          <w:b/>
          <w:bCs/>
          <w:sz w:val="22"/>
          <w:szCs w:val="22"/>
        </w:rPr>
        <w:t xml:space="preserve"> </w:t>
      </w:r>
      <w:r w:rsidR="004F0CDE" w:rsidRPr="00196362">
        <w:rPr>
          <w:rFonts w:ascii="Arial" w:eastAsia="Times New Roman" w:hAnsi="Arial" w:cs="Arial"/>
          <w:b/>
          <w:bCs/>
          <w:sz w:val="22"/>
          <w:szCs w:val="22"/>
        </w:rPr>
        <w:t>scenarios</w:t>
      </w:r>
    </w:p>
    <w:p w14:paraId="69E078ED" w14:textId="77777777"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Owing to the intermittent nature of rugby, a typical match is composed of multiple passages of play, of varying duration, action type, and intensity, which are not captured by estimates of whole match average running demand. Attempts have been made to quantify peak physical demands during matches, using various methods which are discussed in the following passages.    </w:t>
      </w:r>
    </w:p>
    <w:p w14:paraId="638C01A0" w14:textId="77777777" w:rsidR="006D6303" w:rsidRPr="00196362" w:rsidRDefault="006D6303" w:rsidP="007E5ABD">
      <w:pPr>
        <w:spacing w:line="480" w:lineRule="auto"/>
        <w:jc w:val="both"/>
        <w:rPr>
          <w:rFonts w:ascii="Arial" w:eastAsia="Times New Roman" w:hAnsi="Arial" w:cs="Arial"/>
          <w:sz w:val="22"/>
          <w:szCs w:val="22"/>
        </w:rPr>
      </w:pPr>
    </w:p>
    <w:p w14:paraId="0D2735B0" w14:textId="0BE99068"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The performance of multiple high intensity locomotive actions in quick succession, with minimal decline in speed, and often with short recovery durations, has been popularised in soccer as repeated sprint ability (RSA) (</w:t>
      </w:r>
      <w:proofErr w:type="spellStart"/>
      <w:r w:rsidRPr="00196362">
        <w:rPr>
          <w:rFonts w:ascii="Arial" w:eastAsia="Times New Roman" w:hAnsi="Arial" w:cs="Arial"/>
          <w:sz w:val="22"/>
          <w:szCs w:val="22"/>
        </w:rPr>
        <w:t>Chaouachi</w:t>
      </w:r>
      <w:proofErr w:type="spellEnd"/>
      <w:r w:rsidRPr="00196362">
        <w:rPr>
          <w:rFonts w:ascii="Arial" w:eastAsia="Times New Roman" w:hAnsi="Arial" w:cs="Arial"/>
          <w:sz w:val="22"/>
          <w:szCs w:val="22"/>
        </w:rPr>
        <w:t xml:space="preserve"> et al., 2010), and is also associated with physical performance in rugby union matches (</w:t>
      </w:r>
      <w:proofErr w:type="spellStart"/>
      <w:r w:rsidRPr="00196362">
        <w:rPr>
          <w:rFonts w:ascii="Arial" w:eastAsia="Times New Roman" w:hAnsi="Arial" w:cs="Arial"/>
          <w:sz w:val="22"/>
          <w:szCs w:val="22"/>
        </w:rPr>
        <w:t>Glaise</w:t>
      </w:r>
      <w:proofErr w:type="spellEnd"/>
      <w:r w:rsidRPr="00196362">
        <w:rPr>
          <w:rFonts w:ascii="Arial" w:eastAsia="Times New Roman" w:hAnsi="Arial" w:cs="Arial"/>
          <w:sz w:val="22"/>
          <w:szCs w:val="22"/>
        </w:rPr>
        <w:t xml:space="preserve"> et al., 2022). Because of the additional contact events that are unique to the rugby codes, the repeated high intensity effort (RHIE) was proposed as an alternative to RSA (Gabbett et al., 2012). RHIE combines both locomotive and collision events and may therefore have greater construct validity than RSA. RHIEs are defined as a bout of at least two high intensity activities (&gt;2.75 m/s</w:t>
      </w:r>
      <w:r w:rsidR="0023032B">
        <w:rPr>
          <w:rFonts w:ascii="Arial" w:eastAsia="Times New Roman" w:hAnsi="Arial" w:cs="Arial"/>
          <w:sz w:val="22"/>
          <w:szCs w:val="22"/>
          <w:vertAlign w:val="superscript"/>
        </w:rPr>
        <w:t>2</w:t>
      </w:r>
      <w:r w:rsidRPr="00196362">
        <w:rPr>
          <w:rFonts w:ascii="Arial" w:eastAsia="Times New Roman" w:hAnsi="Arial" w:cs="Arial"/>
          <w:sz w:val="22"/>
          <w:szCs w:val="22"/>
        </w:rPr>
        <w:t xml:space="preserve"> acceleration, &gt;5 m/s velocity sprint exposure, contact event), separated by less than 21 seconds (Black &amp; Gabbett., 2015; Gabbett et al., 2012). </w:t>
      </w:r>
      <w:r w:rsidR="00C257AA">
        <w:rPr>
          <w:rFonts w:ascii="Arial" w:eastAsia="Times New Roman" w:hAnsi="Arial" w:cs="Arial"/>
          <w:sz w:val="22"/>
          <w:szCs w:val="22"/>
        </w:rPr>
        <w:t>T</w:t>
      </w:r>
      <w:r w:rsidR="00E454D7">
        <w:rPr>
          <w:rFonts w:ascii="Arial" w:eastAsia="Times New Roman" w:hAnsi="Arial" w:cs="Arial"/>
          <w:sz w:val="22"/>
          <w:szCs w:val="22"/>
        </w:rPr>
        <w:t xml:space="preserve">he application </w:t>
      </w:r>
      <w:r w:rsidR="00C257AA">
        <w:rPr>
          <w:rFonts w:ascii="Arial" w:eastAsia="Times New Roman" w:hAnsi="Arial" w:cs="Arial"/>
          <w:sz w:val="22"/>
          <w:szCs w:val="22"/>
        </w:rPr>
        <w:t xml:space="preserve">of acceleration zones derived from male populations is not supported by sufficient evidence to ensure validity among female </w:t>
      </w:r>
      <w:r w:rsidR="00C257AA">
        <w:rPr>
          <w:rFonts w:ascii="Arial" w:eastAsia="Times New Roman" w:hAnsi="Arial" w:cs="Arial"/>
          <w:sz w:val="22"/>
          <w:szCs w:val="22"/>
        </w:rPr>
        <w:lastRenderedPageBreak/>
        <w:t>populations</w:t>
      </w:r>
      <w:r w:rsidR="00FF4573">
        <w:rPr>
          <w:rFonts w:ascii="Arial" w:eastAsia="Times New Roman" w:hAnsi="Arial" w:cs="Arial"/>
          <w:sz w:val="22"/>
          <w:szCs w:val="22"/>
        </w:rPr>
        <w:t xml:space="preserve">. </w:t>
      </w:r>
      <w:r w:rsidR="00AB65EB">
        <w:rPr>
          <w:rFonts w:ascii="Arial" w:eastAsia="Times New Roman" w:hAnsi="Arial" w:cs="Arial"/>
          <w:sz w:val="22"/>
          <w:szCs w:val="22"/>
        </w:rPr>
        <w:t xml:space="preserve">Suarez-Arrones et al (2014) reported only the absolute number of accelerations </w:t>
      </w:r>
      <w:r w:rsidR="00AB65EB" w:rsidRPr="00196362">
        <w:rPr>
          <w:rFonts w:ascii="Arial" w:eastAsia="Times New Roman" w:hAnsi="Arial" w:cs="Arial"/>
          <w:sz w:val="22"/>
          <w:szCs w:val="22"/>
        </w:rPr>
        <w:t>&gt;2.75 m/s</w:t>
      </w:r>
      <w:r w:rsidR="0023032B">
        <w:rPr>
          <w:rFonts w:ascii="Arial" w:eastAsia="Times New Roman" w:hAnsi="Arial" w:cs="Arial"/>
          <w:sz w:val="22"/>
          <w:szCs w:val="22"/>
          <w:vertAlign w:val="superscript"/>
        </w:rPr>
        <w:t>2</w:t>
      </w:r>
      <w:r w:rsidR="00AB65EB" w:rsidRPr="00196362">
        <w:rPr>
          <w:rFonts w:ascii="Arial" w:eastAsia="Times New Roman" w:hAnsi="Arial" w:cs="Arial"/>
          <w:sz w:val="22"/>
          <w:szCs w:val="22"/>
        </w:rPr>
        <w:t xml:space="preserve"> </w:t>
      </w:r>
      <w:r w:rsidR="00AB65EB">
        <w:rPr>
          <w:rFonts w:ascii="Arial" w:eastAsia="Times New Roman" w:hAnsi="Arial" w:cs="Arial"/>
          <w:sz w:val="22"/>
          <w:szCs w:val="22"/>
        </w:rPr>
        <w:t xml:space="preserve">among a sub-elite standard cohort, whilst at the time of writing this review, no other female </w:t>
      </w:r>
      <w:r w:rsidR="00E454D7">
        <w:rPr>
          <w:rFonts w:ascii="Arial" w:eastAsia="Times New Roman" w:hAnsi="Arial" w:cs="Arial"/>
          <w:sz w:val="22"/>
          <w:szCs w:val="22"/>
        </w:rPr>
        <w:t>investigations had reported accelerations or decelerations. The research literature would</w:t>
      </w:r>
      <w:r w:rsidR="00B053E2">
        <w:rPr>
          <w:rFonts w:ascii="Arial" w:eastAsia="Times New Roman" w:hAnsi="Arial" w:cs="Arial"/>
          <w:sz w:val="22"/>
          <w:szCs w:val="22"/>
        </w:rPr>
        <w:t xml:space="preserve"> firstly</w:t>
      </w:r>
      <w:r w:rsidR="00E454D7">
        <w:rPr>
          <w:rFonts w:ascii="Arial" w:eastAsia="Times New Roman" w:hAnsi="Arial" w:cs="Arial"/>
          <w:sz w:val="22"/>
          <w:szCs w:val="22"/>
        </w:rPr>
        <w:t xml:space="preserve">, therefore, benefit from insights into the </w:t>
      </w:r>
      <w:r w:rsidR="00AB65EB">
        <w:rPr>
          <w:rFonts w:ascii="Arial" w:eastAsia="Times New Roman" w:hAnsi="Arial" w:cs="Arial"/>
          <w:sz w:val="22"/>
          <w:szCs w:val="22"/>
        </w:rPr>
        <w:t xml:space="preserve">distribution of </w:t>
      </w:r>
      <w:r w:rsidR="00E454D7">
        <w:rPr>
          <w:rFonts w:ascii="Arial" w:eastAsia="Times New Roman" w:hAnsi="Arial" w:cs="Arial"/>
          <w:sz w:val="22"/>
          <w:szCs w:val="22"/>
        </w:rPr>
        <w:t xml:space="preserve">entries into different </w:t>
      </w:r>
      <w:r w:rsidR="00AB65EB">
        <w:rPr>
          <w:rFonts w:ascii="Arial" w:eastAsia="Times New Roman" w:hAnsi="Arial" w:cs="Arial"/>
          <w:sz w:val="22"/>
          <w:szCs w:val="22"/>
        </w:rPr>
        <w:t xml:space="preserve">acceleration </w:t>
      </w:r>
      <w:r w:rsidR="00E454D7">
        <w:rPr>
          <w:rFonts w:ascii="Arial" w:eastAsia="Times New Roman" w:hAnsi="Arial" w:cs="Arial"/>
          <w:sz w:val="22"/>
          <w:szCs w:val="22"/>
        </w:rPr>
        <w:t xml:space="preserve">and deceleration intensity </w:t>
      </w:r>
      <w:r w:rsidR="00AB65EB">
        <w:rPr>
          <w:rFonts w:ascii="Arial" w:eastAsia="Times New Roman" w:hAnsi="Arial" w:cs="Arial"/>
          <w:sz w:val="22"/>
          <w:szCs w:val="22"/>
        </w:rPr>
        <w:t>zone</w:t>
      </w:r>
      <w:r w:rsidR="00E454D7">
        <w:rPr>
          <w:rFonts w:ascii="Arial" w:eastAsia="Times New Roman" w:hAnsi="Arial" w:cs="Arial"/>
          <w:sz w:val="22"/>
          <w:szCs w:val="22"/>
        </w:rPr>
        <w:t xml:space="preserve">s, within elite-standard match play, prior to determining the parameters of RHIEs for females. </w:t>
      </w:r>
      <w:r w:rsidRPr="00196362">
        <w:rPr>
          <w:rFonts w:ascii="Arial" w:eastAsia="Times New Roman" w:hAnsi="Arial" w:cs="Arial"/>
          <w:sz w:val="22"/>
          <w:szCs w:val="22"/>
        </w:rPr>
        <w:t>Elite male rugby league and union players are subject to ~14 RHIEs during match play, whilst repeated sprints occur much less frequently (Gabbett et al., 2012). In rugby union, forwards and inside backs perform more RHIEs, with shorter recovery times between bouts, than outside backs (~16 and 7, and ~300 sec and 512 sec respectively), and peak RHIE duration is higher among the forwards compared to backs (165 sec and 64 sec respectively). RHIEs therefore, provide credible representation of the maximum demands of rugby match play, and directly inform the methods employed for physical training. Although RHIEs are well researched in male rugby</w:t>
      </w:r>
      <w:r w:rsidR="00C62DFE" w:rsidRPr="00196362">
        <w:rPr>
          <w:rFonts w:ascii="Arial" w:eastAsia="Times New Roman" w:hAnsi="Arial" w:cs="Arial"/>
          <w:sz w:val="22"/>
          <w:szCs w:val="22"/>
        </w:rPr>
        <w:t xml:space="preserve"> league</w:t>
      </w:r>
      <w:r w:rsidRPr="00196362">
        <w:rPr>
          <w:rFonts w:ascii="Arial" w:eastAsia="Times New Roman" w:hAnsi="Arial" w:cs="Arial"/>
          <w:sz w:val="22"/>
          <w:szCs w:val="22"/>
        </w:rPr>
        <w:t xml:space="preserve">, </w:t>
      </w:r>
      <w:r w:rsidR="00C62DFE" w:rsidRPr="00196362">
        <w:rPr>
          <w:rFonts w:ascii="Arial" w:eastAsia="Times New Roman" w:hAnsi="Arial" w:cs="Arial"/>
          <w:sz w:val="22"/>
          <w:szCs w:val="22"/>
        </w:rPr>
        <w:t xml:space="preserve">reports in rugby union, and particularly among females, do not include collision events </w:t>
      </w:r>
      <w:r w:rsidR="00511ECE" w:rsidRPr="00196362">
        <w:rPr>
          <w:rFonts w:ascii="Arial" w:eastAsia="Times New Roman" w:hAnsi="Arial" w:cs="Arial"/>
          <w:sz w:val="22"/>
          <w:szCs w:val="22"/>
        </w:rPr>
        <w:t xml:space="preserve">or accelerations and decelerations </w:t>
      </w:r>
      <w:r w:rsidR="00C62DFE" w:rsidRPr="00196362">
        <w:rPr>
          <w:rFonts w:ascii="Arial" w:eastAsia="Times New Roman" w:hAnsi="Arial" w:cs="Arial"/>
          <w:sz w:val="22"/>
          <w:szCs w:val="22"/>
        </w:rPr>
        <w:t>in the calculation of RHIEs, and are derived from sub-elite standard cohorts</w:t>
      </w:r>
      <w:r w:rsidR="00511ECE" w:rsidRPr="00196362">
        <w:rPr>
          <w:rFonts w:ascii="Arial" w:eastAsia="Times New Roman" w:hAnsi="Arial" w:cs="Arial"/>
          <w:sz w:val="22"/>
          <w:szCs w:val="22"/>
        </w:rPr>
        <w:t xml:space="preserve"> (Bradley et al., 2020).</w:t>
      </w:r>
      <w:r w:rsidR="00C62DFE" w:rsidRPr="00196362">
        <w:rPr>
          <w:rFonts w:ascii="Arial" w:eastAsia="Times New Roman" w:hAnsi="Arial" w:cs="Arial"/>
          <w:sz w:val="22"/>
          <w:szCs w:val="22"/>
        </w:rPr>
        <w:t xml:space="preserve"> Given the </w:t>
      </w:r>
      <w:r w:rsidR="00511ECE" w:rsidRPr="00196362">
        <w:rPr>
          <w:rFonts w:ascii="Arial" w:eastAsia="Times New Roman" w:hAnsi="Arial" w:cs="Arial"/>
          <w:sz w:val="22"/>
          <w:szCs w:val="22"/>
        </w:rPr>
        <w:t xml:space="preserve">considerable intensity of collision events described previously, and the specific fatigue induced by these events (Morel et al., 2015), further investigations of RHIE demand are warranted. </w:t>
      </w:r>
    </w:p>
    <w:p w14:paraId="34435D41" w14:textId="77777777" w:rsidR="006D6303" w:rsidRPr="00196362" w:rsidRDefault="006D6303" w:rsidP="007E5ABD">
      <w:pPr>
        <w:spacing w:line="480" w:lineRule="auto"/>
        <w:jc w:val="both"/>
        <w:rPr>
          <w:rFonts w:ascii="Arial" w:eastAsia="Times New Roman" w:hAnsi="Arial" w:cs="Arial"/>
          <w:sz w:val="22"/>
          <w:szCs w:val="22"/>
        </w:rPr>
      </w:pPr>
    </w:p>
    <w:p w14:paraId="175D68EC" w14:textId="6B945A62" w:rsidR="006D6303" w:rsidRPr="00196362" w:rsidRDefault="006D630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An alternative method for estimating peak match physical demands is the sampling of shorter match epochs, typically between thirty seconds and ten minutes, described as worse case scenarios (Cunningham et al., 2018; Read et al., 2018; Reardon et al., 2017;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2019). Reports from female and male rugby show that average speed and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decline with increasing epoch duration (Cunningham et al., 201;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2019). Furthermore, the number of contact events is inversely related to average speed during various epoch lengths in rugby league (Johnston et al., 2019). It is unsurprising, therefore, that in female and male rugby union, front five forwards (prop, hooker, lock) cover the least distance at all epoch durations (Cunningham et al., 2018; Read et al., 2018;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w:t>
      </w:r>
      <w:r w:rsidRPr="00196362">
        <w:rPr>
          <w:rFonts w:ascii="Arial" w:eastAsia="Times New Roman" w:hAnsi="Arial" w:cs="Arial"/>
          <w:sz w:val="22"/>
          <w:szCs w:val="22"/>
        </w:rPr>
        <w:lastRenderedPageBreak/>
        <w:t xml:space="preserve">2019), </w:t>
      </w:r>
      <w:proofErr w:type="gramStart"/>
      <w:r w:rsidRPr="00196362">
        <w:rPr>
          <w:rFonts w:ascii="Arial" w:eastAsia="Times New Roman" w:hAnsi="Arial" w:cs="Arial"/>
          <w:sz w:val="22"/>
          <w:szCs w:val="22"/>
        </w:rPr>
        <w:t>and also</w:t>
      </w:r>
      <w:proofErr w:type="gramEnd"/>
      <w:r w:rsidRPr="00196362">
        <w:rPr>
          <w:rFonts w:ascii="Arial" w:eastAsia="Times New Roman" w:hAnsi="Arial" w:cs="Arial"/>
          <w:sz w:val="22"/>
          <w:szCs w:val="22"/>
        </w:rPr>
        <w:t xml:space="preserve"> engage in more frequent static, and dynamic contact events compared to backs (Quarrie et al., 2012). The lower average speeds among male front five forwards may be partly accounted for by fatigue induced by more frequent heavy contact events (Norris et al., 2016), and the larger body mass and lower aerobic fitness of these forwards compared to other positions (Posthumus et al., 2020). However, such physical differences between discrete positions have not been shown among female rugby union players.   </w:t>
      </w:r>
    </w:p>
    <w:p w14:paraId="758EE532" w14:textId="77777777" w:rsidR="006D6303" w:rsidRPr="00196362" w:rsidRDefault="006D6303" w:rsidP="007E5ABD">
      <w:pPr>
        <w:spacing w:line="480" w:lineRule="auto"/>
        <w:jc w:val="both"/>
        <w:rPr>
          <w:rFonts w:ascii="Arial" w:eastAsia="Times New Roman" w:hAnsi="Arial" w:cs="Arial"/>
          <w:sz w:val="22"/>
          <w:szCs w:val="22"/>
        </w:rPr>
      </w:pPr>
    </w:p>
    <w:p w14:paraId="05FBA99A" w14:textId="77777777" w:rsidR="006D6303" w:rsidRPr="00196362" w:rsidRDefault="006D6303" w:rsidP="007E5ABD">
      <w:pPr>
        <w:spacing w:line="480" w:lineRule="auto"/>
        <w:jc w:val="both"/>
        <w:rPr>
          <w:rFonts w:ascii="Arial" w:eastAsia="Times New Roman" w:hAnsi="Arial" w:cs="Arial"/>
          <w:sz w:val="22"/>
          <w:szCs w:val="22"/>
          <w:u w:val="single"/>
        </w:rPr>
      </w:pPr>
      <w:r w:rsidRPr="00196362">
        <w:rPr>
          <w:rFonts w:ascii="Arial" w:eastAsia="Times New Roman" w:hAnsi="Arial" w:cs="Arial"/>
          <w:sz w:val="22"/>
          <w:szCs w:val="22"/>
        </w:rPr>
        <w:t xml:space="preserve">The effects of epoch time and position on average speed, are consistent between sexes, but average speed among females (~143 – 161 m/min) is lower compared to males (154 – 184 m/min) (Cunningham et al., 2018; Read et al., 2018;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2019). Elite standard male players also engage in 0.28 – 0.89 collisions/min in worst case scenarios, depending on position (Reardon et al., 2017), but there are currently no similar reports among females.   </w:t>
      </w:r>
      <w:r w:rsidRPr="00196362">
        <w:rPr>
          <w:rFonts w:ascii="Arial" w:eastAsia="Times New Roman" w:hAnsi="Arial" w:cs="Arial"/>
          <w:sz w:val="22"/>
          <w:szCs w:val="22"/>
          <w:highlight w:val="red"/>
          <w:u w:val="single"/>
        </w:rPr>
        <w:t xml:space="preserve"> </w:t>
      </w:r>
    </w:p>
    <w:p w14:paraId="2BA16A9B" w14:textId="77777777" w:rsidR="0083420B" w:rsidRPr="00196362" w:rsidRDefault="0083420B" w:rsidP="007E5ABD">
      <w:pPr>
        <w:spacing w:line="480" w:lineRule="auto"/>
        <w:jc w:val="both"/>
        <w:rPr>
          <w:rFonts w:ascii="Arial" w:eastAsia="Times New Roman" w:hAnsi="Arial" w:cs="Arial"/>
          <w:sz w:val="22"/>
          <w:szCs w:val="22"/>
          <w:u w:val="single"/>
        </w:rPr>
      </w:pPr>
    </w:p>
    <w:p w14:paraId="42631AC5" w14:textId="39A1E1D1" w:rsidR="00F07F2C" w:rsidRPr="00196362" w:rsidRDefault="00F07F2C"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Internal load and fatigue</w:t>
      </w:r>
    </w:p>
    <w:p w14:paraId="6F06C783" w14:textId="30BFB496"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The imposed external load variables described in </w:t>
      </w:r>
      <w:r w:rsidR="00565E58" w:rsidRPr="00196362">
        <w:rPr>
          <w:rFonts w:ascii="Arial" w:eastAsia="Times New Roman" w:hAnsi="Arial" w:cs="Arial"/>
          <w:sz w:val="22"/>
          <w:szCs w:val="22"/>
        </w:rPr>
        <w:t>the previous passages</w:t>
      </w:r>
      <w:r w:rsidRPr="00196362">
        <w:rPr>
          <w:rFonts w:ascii="Arial" w:eastAsia="Times New Roman" w:hAnsi="Arial" w:cs="Arial"/>
          <w:sz w:val="22"/>
          <w:szCs w:val="22"/>
        </w:rPr>
        <w:t xml:space="preserve"> induce various internal psycho-physiological perturbations (Naughton et al., 2021), which result in transient </w:t>
      </w:r>
      <w:r w:rsidR="001520D8">
        <w:rPr>
          <w:rFonts w:ascii="Arial" w:eastAsia="Times New Roman" w:hAnsi="Arial" w:cs="Arial"/>
          <w:sz w:val="22"/>
          <w:szCs w:val="22"/>
        </w:rPr>
        <w:t xml:space="preserve">(acute) </w:t>
      </w:r>
      <w:r w:rsidRPr="00196362">
        <w:rPr>
          <w:rFonts w:ascii="Arial" w:eastAsia="Times New Roman" w:hAnsi="Arial" w:cs="Arial"/>
          <w:sz w:val="22"/>
          <w:szCs w:val="22"/>
        </w:rPr>
        <w:t>and residual (greater than 72 hours) fatigue</w:t>
      </w:r>
      <w:r w:rsidR="000145AD">
        <w:rPr>
          <w:rFonts w:ascii="Arial" w:eastAsia="Times New Roman" w:hAnsi="Arial" w:cs="Arial"/>
          <w:sz w:val="22"/>
          <w:szCs w:val="22"/>
        </w:rPr>
        <w:t xml:space="preserve"> (Waldron &amp; Highton., 2014),</w:t>
      </w:r>
      <w:r w:rsidRPr="00196362">
        <w:rPr>
          <w:rFonts w:ascii="Arial" w:eastAsia="Times New Roman" w:hAnsi="Arial" w:cs="Arial"/>
          <w:sz w:val="22"/>
          <w:szCs w:val="22"/>
        </w:rPr>
        <w:t xml:space="preserve"> defined as a reduction in the capacity to produce and apply force (</w:t>
      </w:r>
      <w:proofErr w:type="spellStart"/>
      <w:r w:rsidRPr="00196362">
        <w:rPr>
          <w:rFonts w:ascii="Arial" w:eastAsia="Times New Roman" w:hAnsi="Arial" w:cs="Arial"/>
          <w:sz w:val="22"/>
          <w:szCs w:val="22"/>
        </w:rPr>
        <w:t>Vollestad</w:t>
      </w:r>
      <w:proofErr w:type="spellEnd"/>
      <w:r w:rsidRPr="00196362">
        <w:rPr>
          <w:rFonts w:ascii="Arial" w:eastAsia="Times New Roman" w:hAnsi="Arial" w:cs="Arial"/>
          <w:sz w:val="22"/>
          <w:szCs w:val="22"/>
        </w:rPr>
        <w:t xml:space="preserve"> et al., 1997). </w:t>
      </w:r>
      <w:r w:rsidR="00F6557F">
        <w:rPr>
          <w:rFonts w:ascii="Arial" w:eastAsia="Times New Roman" w:hAnsi="Arial" w:cs="Arial"/>
          <w:sz w:val="22"/>
          <w:szCs w:val="22"/>
        </w:rPr>
        <w:t>Residual c</w:t>
      </w:r>
      <w:r w:rsidR="000145AD">
        <w:rPr>
          <w:rFonts w:ascii="Arial" w:eastAsia="Times New Roman" w:hAnsi="Arial" w:cs="Arial"/>
          <w:sz w:val="22"/>
          <w:szCs w:val="22"/>
        </w:rPr>
        <w:t>hange</w:t>
      </w:r>
      <w:r w:rsidR="00F6557F">
        <w:rPr>
          <w:rFonts w:ascii="Arial" w:eastAsia="Times New Roman" w:hAnsi="Arial" w:cs="Arial"/>
          <w:sz w:val="22"/>
          <w:szCs w:val="22"/>
        </w:rPr>
        <w:t>s</w:t>
      </w:r>
      <w:r w:rsidR="000145AD">
        <w:rPr>
          <w:rFonts w:ascii="Arial" w:eastAsia="Times New Roman" w:hAnsi="Arial" w:cs="Arial"/>
          <w:sz w:val="22"/>
          <w:szCs w:val="22"/>
        </w:rPr>
        <w:t xml:space="preserve"> in muscle function </w:t>
      </w:r>
      <w:r w:rsidR="00F6557F">
        <w:rPr>
          <w:rFonts w:ascii="Arial" w:eastAsia="Times New Roman" w:hAnsi="Arial" w:cs="Arial"/>
          <w:sz w:val="22"/>
          <w:szCs w:val="22"/>
        </w:rPr>
        <w:t>following</w:t>
      </w:r>
      <w:r w:rsidR="000145AD">
        <w:rPr>
          <w:rFonts w:ascii="Arial" w:eastAsia="Times New Roman" w:hAnsi="Arial" w:cs="Arial"/>
          <w:sz w:val="22"/>
          <w:szCs w:val="22"/>
        </w:rPr>
        <w:t xml:space="preserve"> exercise </w:t>
      </w:r>
      <w:r w:rsidR="00F6557F">
        <w:rPr>
          <w:rFonts w:ascii="Arial" w:eastAsia="Times New Roman" w:hAnsi="Arial" w:cs="Arial"/>
          <w:sz w:val="22"/>
          <w:szCs w:val="22"/>
        </w:rPr>
        <w:t>are</w:t>
      </w:r>
      <w:r w:rsidR="000145AD">
        <w:rPr>
          <w:rFonts w:ascii="Arial" w:eastAsia="Times New Roman" w:hAnsi="Arial" w:cs="Arial"/>
          <w:sz w:val="22"/>
          <w:szCs w:val="22"/>
        </w:rPr>
        <w:t xml:space="preserve"> often</w:t>
      </w:r>
      <w:r w:rsidRPr="00196362">
        <w:rPr>
          <w:rFonts w:ascii="Arial" w:eastAsia="Times New Roman" w:hAnsi="Arial" w:cs="Arial"/>
          <w:sz w:val="22"/>
          <w:szCs w:val="22"/>
        </w:rPr>
        <w:t xml:space="preserve"> associated with biochemical inflammatory markers</w:t>
      </w:r>
      <w:r w:rsidR="000145AD">
        <w:rPr>
          <w:rFonts w:ascii="Arial" w:eastAsia="Times New Roman" w:hAnsi="Arial" w:cs="Arial"/>
          <w:sz w:val="22"/>
          <w:szCs w:val="22"/>
        </w:rPr>
        <w:t>,</w:t>
      </w:r>
      <w:r w:rsidRPr="00196362">
        <w:rPr>
          <w:rFonts w:ascii="Arial" w:eastAsia="Times New Roman" w:hAnsi="Arial" w:cs="Arial"/>
          <w:sz w:val="22"/>
          <w:szCs w:val="22"/>
        </w:rPr>
        <w:t xml:space="preserve"> which follow a dose-response relationship with specific external load variables such as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and collisions (McLellan et al., 2011; Oxendale et al., 2016; Twist et al., 2012)</w:t>
      </w:r>
      <w:r w:rsidR="00F6557F">
        <w:rPr>
          <w:rFonts w:ascii="Arial" w:eastAsia="Times New Roman" w:hAnsi="Arial" w:cs="Arial"/>
          <w:sz w:val="22"/>
          <w:szCs w:val="22"/>
        </w:rPr>
        <w:t>. Th</w:t>
      </w:r>
      <w:r w:rsidR="00140534">
        <w:rPr>
          <w:rFonts w:ascii="Arial" w:eastAsia="Times New Roman" w:hAnsi="Arial" w:cs="Arial"/>
          <w:sz w:val="22"/>
          <w:szCs w:val="22"/>
        </w:rPr>
        <w:t>is differs to the transient</w:t>
      </w:r>
      <w:r w:rsidR="00F6557F">
        <w:rPr>
          <w:rFonts w:ascii="Arial" w:eastAsia="Times New Roman" w:hAnsi="Arial" w:cs="Arial"/>
          <w:sz w:val="22"/>
          <w:szCs w:val="22"/>
        </w:rPr>
        <w:t xml:space="preserve"> reductions in </w:t>
      </w:r>
      <w:r w:rsidR="00140534">
        <w:rPr>
          <w:rFonts w:ascii="Arial" w:eastAsia="Times New Roman" w:hAnsi="Arial" w:cs="Arial"/>
          <w:sz w:val="22"/>
          <w:szCs w:val="22"/>
        </w:rPr>
        <w:t xml:space="preserve">physical </w:t>
      </w:r>
      <w:r w:rsidR="00F6557F">
        <w:rPr>
          <w:rFonts w:ascii="Arial" w:eastAsia="Times New Roman" w:hAnsi="Arial" w:cs="Arial"/>
          <w:sz w:val="22"/>
          <w:szCs w:val="22"/>
        </w:rPr>
        <w:t>performance</w:t>
      </w:r>
      <w:r w:rsidR="00D11C7F">
        <w:rPr>
          <w:rFonts w:ascii="Arial" w:eastAsia="Times New Roman" w:hAnsi="Arial" w:cs="Arial"/>
          <w:sz w:val="22"/>
          <w:szCs w:val="22"/>
        </w:rPr>
        <w:t xml:space="preserve"> observed immediately following exercise</w:t>
      </w:r>
      <w:r w:rsidR="00140534">
        <w:rPr>
          <w:rFonts w:ascii="Arial" w:eastAsia="Times New Roman" w:hAnsi="Arial" w:cs="Arial"/>
          <w:sz w:val="22"/>
          <w:szCs w:val="22"/>
        </w:rPr>
        <w:t xml:space="preserve"> </w:t>
      </w:r>
      <w:r w:rsidR="00D11C7F">
        <w:rPr>
          <w:rFonts w:ascii="Arial" w:eastAsia="Times New Roman" w:hAnsi="Arial" w:cs="Arial"/>
          <w:sz w:val="22"/>
          <w:szCs w:val="22"/>
        </w:rPr>
        <w:t xml:space="preserve">bouts during matches. Peripheral </w:t>
      </w:r>
      <w:r w:rsidR="00140534">
        <w:rPr>
          <w:rFonts w:ascii="Arial" w:eastAsia="Times New Roman" w:hAnsi="Arial" w:cs="Arial"/>
          <w:sz w:val="22"/>
          <w:szCs w:val="22"/>
        </w:rPr>
        <w:t xml:space="preserve">biochemical </w:t>
      </w:r>
      <w:r w:rsidR="00D11C7F">
        <w:rPr>
          <w:rFonts w:ascii="Arial" w:eastAsia="Times New Roman" w:hAnsi="Arial" w:cs="Arial"/>
          <w:sz w:val="22"/>
          <w:szCs w:val="22"/>
        </w:rPr>
        <w:t xml:space="preserve">changes </w:t>
      </w:r>
      <w:r w:rsidR="00140534">
        <w:rPr>
          <w:rFonts w:ascii="Arial" w:eastAsia="Times New Roman" w:hAnsi="Arial" w:cs="Arial"/>
          <w:sz w:val="22"/>
          <w:szCs w:val="22"/>
        </w:rPr>
        <w:t xml:space="preserve">and </w:t>
      </w:r>
      <w:r w:rsidR="00D11C7F">
        <w:rPr>
          <w:rFonts w:ascii="Arial" w:eastAsia="Times New Roman" w:hAnsi="Arial" w:cs="Arial"/>
          <w:sz w:val="22"/>
          <w:szCs w:val="22"/>
        </w:rPr>
        <w:t xml:space="preserve">reduction in </w:t>
      </w:r>
      <w:r w:rsidR="00140534">
        <w:rPr>
          <w:rFonts w:ascii="Arial" w:eastAsia="Times New Roman" w:hAnsi="Arial" w:cs="Arial"/>
          <w:sz w:val="22"/>
          <w:szCs w:val="22"/>
        </w:rPr>
        <w:t>central motor drive</w:t>
      </w:r>
      <w:r w:rsidR="00D11C7F">
        <w:rPr>
          <w:rFonts w:ascii="Arial" w:eastAsia="Times New Roman" w:hAnsi="Arial" w:cs="Arial"/>
          <w:sz w:val="22"/>
          <w:szCs w:val="22"/>
        </w:rPr>
        <w:t xml:space="preserve"> cause these adverse responses, which are highly task specific </w:t>
      </w:r>
      <w:r w:rsidR="00140534">
        <w:rPr>
          <w:rFonts w:ascii="Arial" w:eastAsia="Times New Roman" w:hAnsi="Arial" w:cs="Arial"/>
          <w:sz w:val="22"/>
          <w:szCs w:val="22"/>
        </w:rPr>
        <w:t xml:space="preserve">(Waldron &amp; Highton, 2014). </w:t>
      </w:r>
      <w:r w:rsidR="00D11C7F">
        <w:rPr>
          <w:rFonts w:ascii="Arial" w:eastAsia="Times New Roman" w:hAnsi="Arial" w:cs="Arial"/>
          <w:sz w:val="22"/>
          <w:szCs w:val="22"/>
        </w:rPr>
        <w:t>Short- and long-term fatigue responses and mechanisms</w:t>
      </w:r>
      <w:r w:rsidRPr="00196362">
        <w:rPr>
          <w:rFonts w:ascii="Arial" w:eastAsia="Times New Roman" w:hAnsi="Arial" w:cs="Arial"/>
          <w:sz w:val="22"/>
          <w:szCs w:val="22"/>
        </w:rPr>
        <w:t xml:space="preserve"> are described in detail elsewhere (Aben et al., 2020; Naughton et al., 2021). It is therefore critical for sports science practitioners and coaches to understand the interaction between external and internal load characteristics. This insight allows the optimisation of recovery following </w:t>
      </w:r>
      <w:r w:rsidRPr="00196362">
        <w:rPr>
          <w:rFonts w:ascii="Arial" w:eastAsia="Times New Roman" w:hAnsi="Arial" w:cs="Arial"/>
          <w:sz w:val="22"/>
          <w:szCs w:val="22"/>
        </w:rPr>
        <w:lastRenderedPageBreak/>
        <w:t>match-play (Naughton et al., 2021) and validates whether external training load parameters, invoke the required magnitude, volume, and specificity of stimulus to develop the physiological and neuromuscular systems which ultimately, underpin match fitness (Smart et al., 2015; Gabbett &amp; Wheeler., 2015; Cunningham et al., 2018</w:t>
      </w:r>
      <w:r w:rsidRPr="00196362">
        <w:rPr>
          <w:rFonts w:ascii="Arial" w:eastAsia="Times New Roman" w:hAnsi="Arial" w:cs="Arial"/>
          <w:sz w:val="22"/>
          <w:szCs w:val="22"/>
        </w:rPr>
        <w:softHyphen/>
        <w:t xml:space="preserve">). Acute internal responses during, and immediately following rugby matches, have typically been measured using heart rate and blood lactate analysis to assess cardiovascular and metabolic responses respectively, subjective reporting of effort, stress and emotional responses, and electromyography to indicate changes in voluntary neural drive to the muscular system (Hug et al., 2015; Naughton et al., 2021). </w:t>
      </w:r>
    </w:p>
    <w:p w14:paraId="7220E585" w14:textId="77777777" w:rsidR="00F07F2C" w:rsidRPr="00196362" w:rsidRDefault="00F07F2C" w:rsidP="007E5ABD">
      <w:pPr>
        <w:spacing w:line="480" w:lineRule="auto"/>
        <w:jc w:val="both"/>
        <w:rPr>
          <w:rFonts w:ascii="Arial" w:eastAsia="Times New Roman" w:hAnsi="Arial" w:cs="Arial"/>
          <w:sz w:val="22"/>
          <w:szCs w:val="22"/>
        </w:rPr>
      </w:pPr>
    </w:p>
    <w:p w14:paraId="7312261C" w14:textId="1F4057BB"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In female and male rugby union, league, and sevens, players typically spend approximately 65-90% of total match time with heart rate responses elevated &gt;80% of maximum (</w:t>
      </w:r>
      <w:proofErr w:type="spellStart"/>
      <w:r w:rsidRPr="00196362">
        <w:rPr>
          <w:rFonts w:ascii="Arial" w:eastAsia="Times New Roman" w:hAnsi="Arial" w:cs="Arial"/>
          <w:sz w:val="22"/>
          <w:szCs w:val="22"/>
        </w:rPr>
        <w:t>Cuniffe</w:t>
      </w:r>
      <w:proofErr w:type="spellEnd"/>
      <w:r w:rsidRPr="00196362">
        <w:rPr>
          <w:rFonts w:ascii="Arial" w:eastAsia="Times New Roman" w:hAnsi="Arial" w:cs="Arial"/>
          <w:sz w:val="22"/>
          <w:szCs w:val="22"/>
        </w:rPr>
        <w:t xml:space="preserve"> et al., 2009; Dubois et al., 2017;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 xml:space="preserve">-Arrones et al., 2012;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 xml:space="preserve">-Arrones et al., 2014;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2014). The average heart rate responses shown in rugby union of ~80% (</w:t>
      </w:r>
      <w:proofErr w:type="spellStart"/>
      <w:r w:rsidRPr="00196362">
        <w:rPr>
          <w:rFonts w:ascii="Arial" w:eastAsia="Times New Roman" w:hAnsi="Arial" w:cs="Arial"/>
          <w:sz w:val="22"/>
          <w:szCs w:val="22"/>
        </w:rPr>
        <w:t>Cuniffe</w:t>
      </w:r>
      <w:proofErr w:type="spellEnd"/>
      <w:r w:rsidRPr="00196362">
        <w:rPr>
          <w:rFonts w:ascii="Arial" w:eastAsia="Times New Roman" w:hAnsi="Arial" w:cs="Arial"/>
          <w:sz w:val="22"/>
          <w:szCs w:val="22"/>
        </w:rPr>
        <w:t xml:space="preserve"> et al., 2009; Dubois et al., 2017;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 xml:space="preserve">-Arones et al., 2014) are lower than those reported in league of ~83% (Waldron et al., 2013; Waldron et al., 2011), which are subsequently lower than sevens (~88%) (Higham et al., 2013;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-Arrones et al., 2012). Although blood lactate levels have not been reported in female rugby union, reports among males show that similar to heart rate responses, average post-match blood lactate is typically low (~3.0 mmol.L</w:t>
      </w:r>
      <w:r w:rsidR="00347A79">
        <w:rPr>
          <w:rFonts w:ascii="Arial" w:eastAsia="Times New Roman" w:hAnsi="Arial" w:cs="Arial"/>
          <w:sz w:val="22"/>
          <w:szCs w:val="22"/>
        </w:rPr>
        <w:t>-1</w:t>
      </w:r>
      <w:r w:rsidRPr="00196362">
        <w:rPr>
          <w:rFonts w:ascii="Arial" w:eastAsia="Times New Roman" w:hAnsi="Arial" w:cs="Arial"/>
          <w:sz w:val="22"/>
          <w:szCs w:val="22"/>
        </w:rPr>
        <w:t>) (Docherty et al., 1988; Van Rensburg et al., 1984) compared to those observed in male rugby league of ~7 mmol.L</w:t>
      </w:r>
      <w:r w:rsidR="00347A79">
        <w:rPr>
          <w:rFonts w:ascii="Arial" w:eastAsia="Times New Roman" w:hAnsi="Arial" w:cs="Arial"/>
          <w:sz w:val="22"/>
          <w:szCs w:val="22"/>
        </w:rPr>
        <w:t>-1</w:t>
      </w:r>
      <w:r w:rsidRPr="00196362">
        <w:rPr>
          <w:rFonts w:ascii="Arial" w:eastAsia="Times New Roman" w:hAnsi="Arial" w:cs="Arial"/>
          <w:sz w:val="22"/>
          <w:szCs w:val="22"/>
        </w:rPr>
        <w:t xml:space="preserve"> (Coutts et al., 2003) and both male and female sevens of 9-11.6 mmol.L</w:t>
      </w:r>
      <w:r w:rsidR="00347A79">
        <w:rPr>
          <w:rFonts w:ascii="Arial" w:eastAsia="Times New Roman" w:hAnsi="Arial" w:cs="Arial"/>
          <w:sz w:val="22"/>
          <w:szCs w:val="22"/>
        </w:rPr>
        <w:t>-1</w:t>
      </w:r>
      <w:r w:rsidRPr="00196362">
        <w:rPr>
          <w:rFonts w:ascii="Arial" w:eastAsia="Times New Roman" w:hAnsi="Arial" w:cs="Arial"/>
          <w:sz w:val="22"/>
          <w:szCs w:val="22"/>
        </w:rPr>
        <w:t xml:space="preserve"> (Couderc et al., 2017; Granatelli et al., 2017; James et al., 2023). These differences in cardiovascular and metabolic responses are explained by the shorter average work bouts and longer rest periods observed in rugby union compared to league and sevens (</w:t>
      </w:r>
      <w:r w:rsidR="00565E58" w:rsidRPr="00196362">
        <w:rPr>
          <w:rFonts w:ascii="Arial" w:eastAsia="Times New Roman" w:hAnsi="Arial" w:cs="Arial"/>
          <w:sz w:val="22"/>
          <w:szCs w:val="22"/>
        </w:rPr>
        <w:t>section 3.1</w:t>
      </w:r>
      <w:r w:rsidRPr="00196362">
        <w:rPr>
          <w:rFonts w:ascii="Arial" w:eastAsia="Times New Roman" w:hAnsi="Arial" w:cs="Arial"/>
          <w:sz w:val="22"/>
          <w:szCs w:val="22"/>
        </w:rPr>
        <w:t xml:space="preserve">). However, the relatively large magnitude of cardiovascular and metabolic responses across codes, suggests the development of the aerobic system to facilitate </w:t>
      </w:r>
      <w:r w:rsidR="004F6114">
        <w:rPr>
          <w:rFonts w:ascii="Arial" w:eastAsia="Times New Roman" w:hAnsi="Arial" w:cs="Arial"/>
          <w:sz w:val="22"/>
          <w:szCs w:val="22"/>
        </w:rPr>
        <w:t>systematic blood flow</w:t>
      </w:r>
      <w:r w:rsidRPr="00196362">
        <w:rPr>
          <w:rFonts w:ascii="Arial" w:eastAsia="Times New Roman" w:hAnsi="Arial" w:cs="Arial"/>
          <w:sz w:val="22"/>
          <w:szCs w:val="22"/>
        </w:rPr>
        <w:t xml:space="preserve"> and the peripheral capacity to tolerate </w:t>
      </w:r>
      <w:r w:rsidR="004F6114">
        <w:rPr>
          <w:rFonts w:ascii="Arial" w:eastAsia="Times New Roman" w:hAnsi="Arial" w:cs="Arial"/>
          <w:sz w:val="22"/>
          <w:szCs w:val="22"/>
        </w:rPr>
        <w:t>repeated high intensity bouts</w:t>
      </w:r>
      <w:r w:rsidRPr="00196362">
        <w:rPr>
          <w:rFonts w:ascii="Arial" w:eastAsia="Times New Roman" w:hAnsi="Arial" w:cs="Arial"/>
          <w:sz w:val="22"/>
          <w:szCs w:val="22"/>
        </w:rPr>
        <w:t xml:space="preserve">, is critical among rugby players (Brazier et al., 2020). </w:t>
      </w:r>
    </w:p>
    <w:p w14:paraId="1A4CF7AF" w14:textId="77777777" w:rsidR="00F07F2C" w:rsidRPr="00196362" w:rsidRDefault="00F07F2C" w:rsidP="007E5ABD">
      <w:pPr>
        <w:spacing w:line="480" w:lineRule="auto"/>
        <w:jc w:val="both"/>
        <w:rPr>
          <w:rFonts w:ascii="Arial" w:eastAsia="Times New Roman" w:hAnsi="Arial" w:cs="Arial"/>
          <w:sz w:val="22"/>
          <w:szCs w:val="22"/>
        </w:rPr>
      </w:pPr>
    </w:p>
    <w:p w14:paraId="15C6C3A0" w14:textId="3F3F7CEE"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Although average cardiovascular and metabolic responses are typically similar between forwards and backs across both sexes (Higham et al., 2013; Johnston et al., 2014; McLellan et al., 2011; </w:t>
      </w:r>
      <w:proofErr w:type="spellStart"/>
      <w:r w:rsidRPr="00196362">
        <w:rPr>
          <w:rFonts w:ascii="Arial" w:eastAsia="Times New Roman" w:hAnsi="Arial" w:cs="Arial"/>
          <w:sz w:val="22"/>
          <w:szCs w:val="22"/>
        </w:rPr>
        <w:t>Suarezz</w:t>
      </w:r>
      <w:proofErr w:type="spellEnd"/>
      <w:r w:rsidRPr="00196362">
        <w:rPr>
          <w:rFonts w:ascii="Arial" w:eastAsia="Times New Roman" w:hAnsi="Arial" w:cs="Arial"/>
          <w:sz w:val="22"/>
          <w:szCs w:val="22"/>
        </w:rPr>
        <w:t>-Arrones et al., 2013), the causation and</w:t>
      </w:r>
      <w:r w:rsidR="004F6114">
        <w:rPr>
          <w:rFonts w:ascii="Arial" w:eastAsia="Times New Roman" w:hAnsi="Arial" w:cs="Arial"/>
          <w:sz w:val="22"/>
          <w:szCs w:val="22"/>
        </w:rPr>
        <w:t xml:space="preserve"> </w:t>
      </w:r>
      <w:r w:rsidR="009A372F">
        <w:rPr>
          <w:rFonts w:ascii="Arial" w:eastAsia="Times New Roman" w:hAnsi="Arial" w:cs="Arial"/>
          <w:sz w:val="22"/>
          <w:szCs w:val="22"/>
        </w:rPr>
        <w:t xml:space="preserve">intermittent composition </w:t>
      </w:r>
      <w:r w:rsidRPr="00196362">
        <w:rPr>
          <w:rFonts w:ascii="Arial" w:eastAsia="Times New Roman" w:hAnsi="Arial" w:cs="Arial"/>
          <w:sz w:val="22"/>
          <w:szCs w:val="22"/>
        </w:rPr>
        <w:t xml:space="preserve">of internal load is not fully represented by average response. This is particularly evident among rugby union forwards and backs who are known to have more distinctive demands compared to rugby league and </w:t>
      </w:r>
      <w:proofErr w:type="spellStart"/>
      <w:r w:rsidRPr="00196362">
        <w:rPr>
          <w:rFonts w:ascii="Arial" w:eastAsia="Times New Roman" w:hAnsi="Arial" w:cs="Arial"/>
          <w:sz w:val="22"/>
          <w:szCs w:val="22"/>
        </w:rPr>
        <w:t>sevens</w:t>
      </w:r>
      <w:proofErr w:type="spellEnd"/>
      <w:r w:rsidR="009A372F">
        <w:rPr>
          <w:rFonts w:ascii="Arial" w:eastAsia="Times New Roman" w:hAnsi="Arial" w:cs="Arial"/>
          <w:sz w:val="22"/>
          <w:szCs w:val="22"/>
        </w:rPr>
        <w:t xml:space="preserve"> players,</w:t>
      </w:r>
      <w:r w:rsidRPr="00196362">
        <w:rPr>
          <w:rFonts w:ascii="Arial" w:eastAsia="Times New Roman" w:hAnsi="Arial" w:cs="Arial"/>
          <w:sz w:val="22"/>
          <w:szCs w:val="22"/>
        </w:rPr>
        <w:t xml:space="preserve"> wh</w:t>
      </w:r>
      <w:r w:rsidR="009A372F">
        <w:rPr>
          <w:rFonts w:ascii="Arial" w:eastAsia="Times New Roman" w:hAnsi="Arial" w:cs="Arial"/>
          <w:sz w:val="22"/>
          <w:szCs w:val="22"/>
        </w:rPr>
        <w:t>o</w:t>
      </w:r>
      <w:r w:rsidRPr="00196362">
        <w:rPr>
          <w:rFonts w:ascii="Arial" w:eastAsia="Times New Roman" w:hAnsi="Arial" w:cs="Arial"/>
          <w:sz w:val="22"/>
          <w:szCs w:val="22"/>
        </w:rPr>
        <w:t xml:space="preserve"> show greater homogeneity of demand (</w:t>
      </w:r>
      <w:r w:rsidR="00565E58" w:rsidRPr="00196362">
        <w:rPr>
          <w:rFonts w:ascii="Arial" w:eastAsia="Times New Roman" w:hAnsi="Arial" w:cs="Arial"/>
          <w:sz w:val="22"/>
          <w:szCs w:val="22"/>
        </w:rPr>
        <w:t>section 3.1</w:t>
      </w:r>
      <w:r w:rsidRPr="00196362">
        <w:rPr>
          <w:rFonts w:ascii="Arial" w:eastAsia="Times New Roman" w:hAnsi="Arial" w:cs="Arial"/>
          <w:sz w:val="22"/>
          <w:szCs w:val="22"/>
        </w:rPr>
        <w:t xml:space="preserve">). </w:t>
      </w:r>
      <w:r w:rsidR="00565E58" w:rsidRPr="00196362">
        <w:rPr>
          <w:rFonts w:ascii="Arial" w:eastAsia="Times New Roman" w:hAnsi="Arial" w:cs="Arial"/>
          <w:sz w:val="22"/>
          <w:szCs w:val="22"/>
        </w:rPr>
        <w:t>Consequently</w:t>
      </w:r>
      <w:r w:rsidRPr="00196362">
        <w:rPr>
          <w:rFonts w:ascii="Arial" w:eastAsia="Times New Roman" w:hAnsi="Arial" w:cs="Arial"/>
          <w:sz w:val="22"/>
          <w:szCs w:val="22"/>
        </w:rPr>
        <w:t xml:space="preserve">, female and male rugby union forwards spend a disproportionate amount of time in very high heart rate zones (85-95%) (Deutsch et al., 1998; </w:t>
      </w:r>
      <w:proofErr w:type="spellStart"/>
      <w:r w:rsidRPr="00196362">
        <w:rPr>
          <w:rFonts w:ascii="Arial" w:eastAsia="Times New Roman" w:hAnsi="Arial" w:cs="Arial"/>
          <w:sz w:val="22"/>
          <w:szCs w:val="22"/>
        </w:rPr>
        <w:t>Suarrez</w:t>
      </w:r>
      <w:proofErr w:type="spellEnd"/>
      <w:r w:rsidRPr="00196362">
        <w:rPr>
          <w:rFonts w:ascii="Arial" w:eastAsia="Times New Roman" w:hAnsi="Arial" w:cs="Arial"/>
          <w:sz w:val="22"/>
          <w:szCs w:val="22"/>
        </w:rPr>
        <w:t xml:space="preserve">-Arrones et al., 2012; Dubois et al., 2017;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2014</w:t>
      </w:r>
      <w:proofErr w:type="gramStart"/>
      <w:r w:rsidRPr="00196362">
        <w:rPr>
          <w:rFonts w:ascii="Arial" w:eastAsia="Times New Roman" w:hAnsi="Arial" w:cs="Arial"/>
          <w:sz w:val="22"/>
          <w:szCs w:val="22"/>
        </w:rPr>
        <w:t>), and</w:t>
      </w:r>
      <w:proofErr w:type="gramEnd"/>
      <w:r w:rsidRPr="00196362">
        <w:rPr>
          <w:rFonts w:ascii="Arial" w:eastAsia="Times New Roman" w:hAnsi="Arial" w:cs="Arial"/>
          <w:sz w:val="22"/>
          <w:szCs w:val="22"/>
        </w:rPr>
        <w:t xml:space="preserve"> are subject to greater average work to rest ratios compared to backs (Deutsch et al., 1998; Lacome et al., 2013)</w:t>
      </w:r>
      <w:r w:rsidRPr="00196362">
        <w:rPr>
          <w:rFonts w:ascii="Arial" w:eastAsia="Times New Roman" w:hAnsi="Arial" w:cs="Arial"/>
          <w:color w:val="000000" w:themeColor="text1"/>
          <w:sz w:val="22"/>
          <w:szCs w:val="22"/>
        </w:rPr>
        <w:t xml:space="preserve">. </w:t>
      </w:r>
      <w:r w:rsidRPr="00196362">
        <w:rPr>
          <w:rFonts w:ascii="Arial" w:eastAsia="Times New Roman" w:hAnsi="Arial" w:cs="Arial"/>
          <w:sz w:val="22"/>
          <w:szCs w:val="22"/>
        </w:rPr>
        <w:t xml:space="preserve">This trend among forwards </w:t>
      </w:r>
      <w:r w:rsidR="009A372F">
        <w:rPr>
          <w:rFonts w:ascii="Arial" w:eastAsia="Times New Roman" w:hAnsi="Arial" w:cs="Arial"/>
          <w:sz w:val="22"/>
          <w:szCs w:val="22"/>
        </w:rPr>
        <w:t>occurs</w:t>
      </w:r>
      <w:r w:rsidRPr="00196362">
        <w:rPr>
          <w:rFonts w:ascii="Arial" w:eastAsia="Times New Roman" w:hAnsi="Arial" w:cs="Arial"/>
          <w:sz w:val="22"/>
          <w:szCs w:val="22"/>
        </w:rPr>
        <w:t xml:space="preserve"> despite evidence to suggest that compared to backs, forwards undertake a greater proportion of their match running volume, at intensities lower than individual maximal aerobic velocity (Lacombe et al., 2014). These greater peak heart rate responses and lower average running speeds observed among rugby union forwards are therefore, attributed to their unique role, which requires a higher magnitude and frequency of collisions and static exertions, compared to rugby union backs, and compared to their fellow forwards in rugby league and sevens (Paul et al., 2022; Lacombe et al., 2014; Schoeman &amp; Coetzee., 2015). Such collision events are shown to induce peak heart rate spikes among males (Norris et al., 2016), and to compromise subsequent average running velocity (Johnston &amp; Gabbett., 2011) and force production, associated with reduced neural drive and increased blood lactate accumulation of ~12 mmol.L</w:t>
      </w:r>
      <w:r w:rsidR="00FC4427">
        <w:rPr>
          <w:rFonts w:ascii="Arial" w:eastAsia="Times New Roman" w:hAnsi="Arial" w:cs="Arial"/>
          <w:sz w:val="22"/>
          <w:szCs w:val="22"/>
        </w:rPr>
        <w:t>-1</w:t>
      </w:r>
      <w:r w:rsidRPr="00196362">
        <w:rPr>
          <w:rFonts w:ascii="Arial" w:eastAsia="Times New Roman" w:hAnsi="Arial" w:cs="Arial"/>
          <w:sz w:val="22"/>
          <w:szCs w:val="22"/>
        </w:rPr>
        <w:t xml:space="preserve"> (Deutsch et al 1998; MacLean., 2007; </w:t>
      </w:r>
      <w:proofErr w:type="spellStart"/>
      <w:r w:rsidRPr="00196362">
        <w:rPr>
          <w:rFonts w:ascii="Arial" w:eastAsia="Times New Roman" w:hAnsi="Arial" w:cs="Arial"/>
          <w:sz w:val="22"/>
          <w:szCs w:val="22"/>
        </w:rPr>
        <w:t>Mechinnelli</w:t>
      </w:r>
      <w:proofErr w:type="spellEnd"/>
      <w:r w:rsidRPr="00196362">
        <w:rPr>
          <w:rFonts w:ascii="Arial" w:eastAsia="Times New Roman" w:hAnsi="Arial" w:cs="Arial"/>
          <w:sz w:val="22"/>
          <w:szCs w:val="22"/>
        </w:rPr>
        <w:t xml:space="preserve"> et al., 1992; Morel et al., 2015). The lower collision demand of backs compared to forwards in the rugby codes (</w:t>
      </w:r>
      <w:r w:rsidR="00345589" w:rsidRPr="00196362">
        <w:rPr>
          <w:rFonts w:ascii="Arial" w:eastAsia="Times New Roman" w:hAnsi="Arial" w:cs="Arial"/>
          <w:sz w:val="22"/>
          <w:szCs w:val="22"/>
        </w:rPr>
        <w:t xml:space="preserve">section 3.1.2) </w:t>
      </w:r>
      <w:r w:rsidRPr="00196362">
        <w:rPr>
          <w:rFonts w:ascii="Arial" w:eastAsia="Times New Roman" w:hAnsi="Arial" w:cs="Arial"/>
          <w:sz w:val="22"/>
          <w:szCs w:val="22"/>
        </w:rPr>
        <w:t xml:space="preserve">suggests that elevated lactate responses which are related to subsequent losses in neuromuscular performance (Morel et al., 2015), may be invoked primarily by the greater density and average distance of repeated high intensity running bouts to which they are exposed (Beard et al., 2019; Duthie et al., 2003; Gabbett et al., 2011; Malone et al., 2018; </w:t>
      </w:r>
      <w:proofErr w:type="spellStart"/>
      <w:r w:rsidRPr="00196362">
        <w:rPr>
          <w:rFonts w:ascii="Arial" w:eastAsia="Times New Roman" w:hAnsi="Arial" w:cs="Arial"/>
          <w:sz w:val="22"/>
          <w:szCs w:val="22"/>
        </w:rPr>
        <w:t>Missledine</w:t>
      </w:r>
      <w:proofErr w:type="spellEnd"/>
      <w:r w:rsidRPr="00196362">
        <w:rPr>
          <w:rFonts w:ascii="Arial" w:eastAsia="Times New Roman" w:hAnsi="Arial" w:cs="Arial"/>
          <w:sz w:val="22"/>
          <w:szCs w:val="22"/>
        </w:rPr>
        <w:t xml:space="preserve"> et al., 2018; </w:t>
      </w:r>
      <w:proofErr w:type="spellStart"/>
      <w:r w:rsidRPr="00196362">
        <w:rPr>
          <w:rFonts w:ascii="Arial" w:eastAsia="Times New Roman" w:hAnsi="Arial" w:cs="Arial"/>
          <w:sz w:val="22"/>
          <w:szCs w:val="22"/>
        </w:rPr>
        <w:t>Virr</w:t>
      </w:r>
      <w:proofErr w:type="spellEnd"/>
      <w:r w:rsidRPr="00196362">
        <w:rPr>
          <w:rFonts w:ascii="Arial" w:eastAsia="Times New Roman" w:hAnsi="Arial" w:cs="Arial"/>
          <w:sz w:val="22"/>
          <w:szCs w:val="22"/>
        </w:rPr>
        <w:t xml:space="preserve"> et al., 2013; Waldron et al., 2011).   </w:t>
      </w:r>
    </w:p>
    <w:p w14:paraId="054B9CCE" w14:textId="77777777" w:rsidR="00F07F2C" w:rsidRPr="00196362" w:rsidRDefault="00F07F2C" w:rsidP="007E5ABD">
      <w:pPr>
        <w:spacing w:line="480" w:lineRule="auto"/>
        <w:jc w:val="both"/>
        <w:rPr>
          <w:rFonts w:ascii="Arial" w:eastAsia="Times New Roman" w:hAnsi="Arial" w:cs="Arial"/>
          <w:sz w:val="22"/>
          <w:szCs w:val="22"/>
        </w:rPr>
      </w:pPr>
    </w:p>
    <w:p w14:paraId="40CB4FD8" w14:textId="510C12C6"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The position specific collision and high intensity running demands are therefore critical internal load response mediators in the rugby codes, and training methods implemented for the development of the physiological and neuromuscular systems should be aligned appropriately. A current limitation </w:t>
      </w:r>
      <w:proofErr w:type="gramStart"/>
      <w:r w:rsidRPr="00196362">
        <w:rPr>
          <w:rFonts w:ascii="Arial" w:eastAsia="Times New Roman" w:hAnsi="Arial" w:cs="Arial"/>
          <w:sz w:val="22"/>
          <w:szCs w:val="22"/>
        </w:rPr>
        <w:t>with regard to</w:t>
      </w:r>
      <w:proofErr w:type="gramEnd"/>
      <w:r w:rsidRPr="00196362">
        <w:rPr>
          <w:rFonts w:ascii="Arial" w:eastAsia="Times New Roman" w:hAnsi="Arial" w:cs="Arial"/>
          <w:sz w:val="22"/>
          <w:szCs w:val="22"/>
        </w:rPr>
        <w:t xml:space="preserve"> the sparse female reports in this area, particularly in rugby union and league, is that although the rules governing male and female rugby do not differ, it cannot be assumed that the internal load responses are identical. This is because match physical demands, particularly </w:t>
      </w:r>
      <w:proofErr w:type="gramStart"/>
      <w:r w:rsidRPr="00196362">
        <w:rPr>
          <w:rFonts w:ascii="Arial" w:eastAsia="Times New Roman" w:hAnsi="Arial" w:cs="Arial"/>
          <w:sz w:val="22"/>
          <w:szCs w:val="22"/>
        </w:rPr>
        <w:t>with regard to</w:t>
      </w:r>
      <w:proofErr w:type="gramEnd"/>
      <w:r w:rsidRPr="00196362">
        <w:rPr>
          <w:rFonts w:ascii="Arial" w:eastAsia="Times New Roman" w:hAnsi="Arial" w:cs="Arial"/>
          <w:sz w:val="22"/>
          <w:szCs w:val="22"/>
        </w:rPr>
        <w:t xml:space="preserve"> the contact area, may differ </w:t>
      </w:r>
      <w:proofErr w:type="gramStart"/>
      <w:r w:rsidRPr="00196362">
        <w:rPr>
          <w:rFonts w:ascii="Arial" w:eastAsia="Times New Roman" w:hAnsi="Arial" w:cs="Arial"/>
          <w:sz w:val="22"/>
          <w:szCs w:val="22"/>
        </w:rPr>
        <w:t>as a consequence of</w:t>
      </w:r>
      <w:proofErr w:type="gramEnd"/>
      <w:r w:rsidRPr="00196362">
        <w:rPr>
          <w:rFonts w:ascii="Arial" w:eastAsia="Times New Roman" w:hAnsi="Arial" w:cs="Arial"/>
          <w:sz w:val="22"/>
          <w:szCs w:val="22"/>
        </w:rPr>
        <w:t xml:space="preserve"> sex specific technical and tactical nuances (Hughes et al., 2017)</w:t>
      </w:r>
      <w:r w:rsidR="00E16096" w:rsidRPr="00196362">
        <w:rPr>
          <w:rFonts w:ascii="Arial" w:eastAsia="Times New Roman" w:hAnsi="Arial" w:cs="Arial"/>
          <w:sz w:val="22"/>
          <w:szCs w:val="22"/>
        </w:rPr>
        <w:t xml:space="preserve"> (section 3.1.2).</w:t>
      </w:r>
      <w:r w:rsidRPr="00196362">
        <w:rPr>
          <w:rFonts w:ascii="Arial" w:eastAsia="Times New Roman" w:hAnsi="Arial" w:cs="Arial"/>
          <w:sz w:val="22"/>
          <w:szCs w:val="22"/>
        </w:rPr>
        <w:t xml:space="preserve"> Subsequently, physical preparation of female players remains poorly informed compared to males and requires further investigation.   </w:t>
      </w:r>
    </w:p>
    <w:p w14:paraId="52C2F679" w14:textId="77777777" w:rsidR="00F07F2C" w:rsidRPr="00196362" w:rsidRDefault="00F07F2C" w:rsidP="007E5ABD">
      <w:pPr>
        <w:spacing w:line="480" w:lineRule="auto"/>
        <w:jc w:val="both"/>
        <w:rPr>
          <w:rFonts w:ascii="Arial" w:eastAsia="Times New Roman" w:hAnsi="Arial" w:cs="Arial"/>
          <w:sz w:val="22"/>
          <w:szCs w:val="22"/>
        </w:rPr>
      </w:pPr>
    </w:p>
    <w:p w14:paraId="0285429D" w14:textId="5D6A16E6" w:rsidR="00F07F2C" w:rsidRPr="00196362" w:rsidRDefault="00F07F2C"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Within game pacing and </w:t>
      </w:r>
      <w:r w:rsidR="006D6663" w:rsidRPr="00196362">
        <w:rPr>
          <w:rFonts w:ascii="Arial" w:eastAsia="Times New Roman" w:hAnsi="Arial" w:cs="Arial"/>
          <w:b/>
          <w:bCs/>
          <w:sz w:val="22"/>
          <w:szCs w:val="22"/>
        </w:rPr>
        <w:t>f</w:t>
      </w:r>
      <w:r w:rsidRPr="00196362">
        <w:rPr>
          <w:rFonts w:ascii="Arial" w:eastAsia="Times New Roman" w:hAnsi="Arial" w:cs="Arial"/>
          <w:b/>
          <w:bCs/>
          <w:sz w:val="22"/>
          <w:szCs w:val="22"/>
        </w:rPr>
        <w:t>luctuations</w:t>
      </w:r>
    </w:p>
    <w:p w14:paraId="4D593A5B" w14:textId="21E4DE76"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Fatigue in team sports is typically described as, a reduction in movement intensity and/or distance during match-play, compared to a defined baseline (Black &amp; Gabbett, 2014; Waldron &amp; Highton, 2014). It is induced by reductions in maximal force or power generating capacities of athletes, in response to match physical demands (Waldron &amp; Highton., 2014). Fatigue is shown to be progressive, with gradual performance decay throughout a match, and temporary, whereby partial, or full recovery from a brief intensive bout, is attained during a subsequent period of play, during which, players self-regulate their physical outputs, at a lower intensity (Mohr et al., 2004). This management of energy resources throughout matches is proposed as a centrally governed mechanism, known as ‘pacing’, in which peripheral and environmental cues are used to balance the immediate demands of match-play, with the potentially catastrophic risk of disruption to physiological homeostasis (Tucker et al., 2009). This dynamic process is highlighted by the slower pacing strategies adopted in stressful environmental conditions in soccer (</w:t>
      </w:r>
      <w:proofErr w:type="spellStart"/>
      <w:r w:rsidRPr="00196362">
        <w:rPr>
          <w:rFonts w:ascii="Arial" w:eastAsia="Times New Roman" w:hAnsi="Arial" w:cs="Arial"/>
          <w:sz w:val="22"/>
          <w:szCs w:val="22"/>
        </w:rPr>
        <w:t>Loxston</w:t>
      </w:r>
      <w:proofErr w:type="spellEnd"/>
      <w:r w:rsidRPr="00196362">
        <w:rPr>
          <w:rFonts w:ascii="Arial" w:eastAsia="Times New Roman" w:hAnsi="Arial" w:cs="Arial"/>
          <w:sz w:val="22"/>
          <w:szCs w:val="22"/>
        </w:rPr>
        <w:t xml:space="preserve"> et al., 2019), and, among full match players and losing teams in rugby, compared to substitutes and winning teams respectively (Black &amp; Gabbett., 2013; Lacome et al., 2015; Waldron et al., 2013). </w:t>
      </w:r>
    </w:p>
    <w:p w14:paraId="73208D2C" w14:textId="77777777" w:rsidR="00F07F2C" w:rsidRPr="00196362" w:rsidRDefault="00F07F2C" w:rsidP="007E5ABD">
      <w:pPr>
        <w:spacing w:line="480" w:lineRule="auto"/>
        <w:jc w:val="both"/>
        <w:rPr>
          <w:rFonts w:ascii="Arial" w:eastAsia="Times New Roman" w:hAnsi="Arial" w:cs="Arial"/>
          <w:sz w:val="22"/>
          <w:szCs w:val="22"/>
        </w:rPr>
      </w:pPr>
    </w:p>
    <w:p w14:paraId="42D4D934" w14:textId="77777777"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Indeed, the average running speed of female rugby union players, who complete &gt;60 min of match-play, decays between the first and second half (</w:t>
      </w:r>
      <w:proofErr w:type="spellStart"/>
      <w:r w:rsidRPr="00196362">
        <w:rPr>
          <w:rFonts w:ascii="Arial" w:eastAsia="Times New Roman" w:hAnsi="Arial" w:cs="Arial"/>
          <w:sz w:val="22"/>
          <w:szCs w:val="22"/>
        </w:rPr>
        <w:t>Sheppy</w:t>
      </w:r>
      <w:proofErr w:type="spellEnd"/>
      <w:r w:rsidRPr="00196362">
        <w:rPr>
          <w:rFonts w:ascii="Arial" w:eastAsia="Times New Roman" w:hAnsi="Arial" w:cs="Arial"/>
          <w:sz w:val="22"/>
          <w:szCs w:val="22"/>
        </w:rPr>
        <w:t xml:space="preserve"> et al., 2019), which is described as a ‘slow positive’ pacing strategy (Waldron et al., 2014). Atypically however, higher average speeds have also been reported in the second half compared to the first half in female rugby union (</w:t>
      </w:r>
      <w:proofErr w:type="spellStart"/>
      <w:r w:rsidRPr="00196362">
        <w:rPr>
          <w:rFonts w:ascii="Arial" w:eastAsia="Times New Roman" w:hAnsi="Arial" w:cs="Arial"/>
          <w:sz w:val="22"/>
          <w:szCs w:val="22"/>
        </w:rPr>
        <w:t>Suarezz</w:t>
      </w:r>
      <w:proofErr w:type="spellEnd"/>
      <w:r w:rsidRPr="00196362">
        <w:rPr>
          <w:rFonts w:ascii="Arial" w:eastAsia="Times New Roman" w:hAnsi="Arial" w:cs="Arial"/>
          <w:sz w:val="22"/>
          <w:szCs w:val="22"/>
        </w:rPr>
        <w:t xml:space="preserve">-Arrones et al., 2014). The authors reported a typical ‘slow positive’ pattern during the first half, followed by a return to baseline at the start of the second half. Thereafter, average speed did not sequentially decline, as has been shown in male rugby (Jones et al., 2015). This finding is confusing, but considerable limitations may have adversely affected the validity of this report, such as the small sample size and single match sample. </w:t>
      </w:r>
    </w:p>
    <w:p w14:paraId="7A9D826B" w14:textId="77777777" w:rsidR="00F07F2C" w:rsidRPr="00196362" w:rsidRDefault="00F07F2C" w:rsidP="007E5ABD">
      <w:pPr>
        <w:spacing w:line="480" w:lineRule="auto"/>
        <w:jc w:val="both"/>
        <w:rPr>
          <w:rFonts w:ascii="Arial" w:eastAsia="Times New Roman" w:hAnsi="Arial" w:cs="Arial"/>
          <w:sz w:val="22"/>
          <w:szCs w:val="22"/>
        </w:rPr>
      </w:pPr>
    </w:p>
    <w:p w14:paraId="07A13D9B" w14:textId="4E009B5F"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In female and male rugby union, progressive decay in average speed is accomplished by a reduction in low intensity running volume, as players ‘preserve’ their physical resources for higher intensity efforts, which remain consistent throughout matches (Jones et al., 2015; Roberts et al., 2008; </w:t>
      </w:r>
      <w:proofErr w:type="spellStart"/>
      <w:r w:rsidRPr="00196362">
        <w:rPr>
          <w:rFonts w:ascii="Arial" w:eastAsia="Times New Roman" w:hAnsi="Arial" w:cs="Arial"/>
          <w:sz w:val="22"/>
          <w:szCs w:val="22"/>
        </w:rPr>
        <w:t>Suarezz</w:t>
      </w:r>
      <w:proofErr w:type="spellEnd"/>
      <w:r w:rsidRPr="00196362">
        <w:rPr>
          <w:rFonts w:ascii="Arial" w:eastAsia="Times New Roman" w:hAnsi="Arial" w:cs="Arial"/>
          <w:sz w:val="22"/>
          <w:szCs w:val="22"/>
        </w:rPr>
        <w:t xml:space="preserve">-Arrones et al., 2014). This ‘flat’ pacing of high intensity running (Waldron et al., 2013), is distinct from other team sports such as football, which show progressive decline (Datson et al., 2017). This difference could be explained by the longer recovery periods in rugby union compared to the other rugby codes (Gabbett &amp; Hulin., 2017; Quarrie et al., 2011; Ross et al., 2014; Suarez-Arones et al., 2012; World Rugby., 2017). However, the greater variability of highly fatiguing physical actions, such as static exertions and contact events (Morel et al., 2015), in rugby union compared to other team sports, may diminish the demand for, and importance of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particularly among forwards. Future analyses of decay in more common physical actions, particularly contact events, may therefore, assist more comprehensive interpretation of fatigue and pacing in rugby union.  </w:t>
      </w:r>
    </w:p>
    <w:p w14:paraId="4FC52B2A" w14:textId="77777777" w:rsidR="00F07F2C" w:rsidRPr="00196362" w:rsidRDefault="00F07F2C" w:rsidP="007E5ABD">
      <w:pPr>
        <w:spacing w:line="480" w:lineRule="auto"/>
        <w:jc w:val="both"/>
        <w:rPr>
          <w:rFonts w:ascii="Arial" w:eastAsia="Times New Roman" w:hAnsi="Arial" w:cs="Arial"/>
          <w:sz w:val="22"/>
          <w:szCs w:val="22"/>
        </w:rPr>
      </w:pPr>
    </w:p>
    <w:p w14:paraId="1393ECAE" w14:textId="337C5D56" w:rsidR="00F07F2C" w:rsidRPr="00196362" w:rsidRDefault="00F07F2C"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Performance </w:t>
      </w:r>
      <w:r w:rsidR="006D6663" w:rsidRPr="00196362">
        <w:rPr>
          <w:rFonts w:ascii="Arial" w:eastAsia="Times New Roman" w:hAnsi="Arial" w:cs="Arial"/>
          <w:b/>
          <w:bCs/>
          <w:sz w:val="22"/>
          <w:szCs w:val="22"/>
        </w:rPr>
        <w:t>i</w:t>
      </w:r>
      <w:r w:rsidRPr="00196362">
        <w:rPr>
          <w:rFonts w:ascii="Arial" w:eastAsia="Times New Roman" w:hAnsi="Arial" w:cs="Arial"/>
          <w:b/>
          <w:bCs/>
          <w:sz w:val="22"/>
          <w:szCs w:val="22"/>
        </w:rPr>
        <w:t xml:space="preserve">ndicators and winning and losing  </w:t>
      </w:r>
    </w:p>
    <w:p w14:paraId="2CEB9C2A" w14:textId="3844E7B6" w:rsidR="00F07F2C" w:rsidRPr="00196362" w:rsidRDefault="00F07F2C" w:rsidP="007E5ABD">
      <w:pPr>
        <w:spacing w:line="480" w:lineRule="auto"/>
        <w:jc w:val="both"/>
        <w:rPr>
          <w:rFonts w:ascii="Arial" w:hAnsi="Arial" w:cs="Arial"/>
          <w:sz w:val="22"/>
          <w:szCs w:val="22"/>
        </w:rPr>
      </w:pPr>
      <w:r w:rsidRPr="00196362">
        <w:rPr>
          <w:rFonts w:ascii="Arial" w:hAnsi="Arial" w:cs="Arial"/>
          <w:sz w:val="22"/>
          <w:szCs w:val="22"/>
        </w:rPr>
        <w:t xml:space="preserve">Certain technical and tactical match characteristics are associated with winning performance in the male rugby codes, </w:t>
      </w:r>
      <w:proofErr w:type="gramStart"/>
      <w:r w:rsidRPr="00196362">
        <w:rPr>
          <w:rFonts w:ascii="Arial" w:hAnsi="Arial" w:cs="Arial"/>
          <w:sz w:val="22"/>
          <w:szCs w:val="22"/>
        </w:rPr>
        <w:t>and,</w:t>
      </w:r>
      <w:proofErr w:type="gramEnd"/>
      <w:r w:rsidRPr="00196362">
        <w:rPr>
          <w:rFonts w:ascii="Arial" w:hAnsi="Arial" w:cs="Arial"/>
          <w:sz w:val="22"/>
          <w:szCs w:val="22"/>
        </w:rPr>
        <w:t xml:space="preserve"> are therefore referred to as performance indicators (PIs) </w:t>
      </w:r>
      <w:r w:rsidRPr="00196362">
        <w:rPr>
          <w:rFonts w:ascii="Arial" w:hAnsi="Arial" w:cs="Arial"/>
          <w:sz w:val="22"/>
          <w:szCs w:val="22"/>
        </w:rPr>
        <w:lastRenderedPageBreak/>
        <w:t>(Colomer et al., 2020). Evidence suggests that those PIs most consistently associated with winning, such as tries scored and successful conversions, provide little novel or actionable outcome, as they relate directly to points accumulated, and as such, are labelled as “common sense” (Watson et al., 2017). Micro PIs’, however, represent more discrete physical actions, such as tackle completion, kicks in play, defenders beaten, and the average metres carried in attack (Bennett et al., 2019; Sella et al., 2019). These actions show weaker statistical association with winning performanc</w:t>
      </w:r>
      <w:r w:rsidR="00D613CC" w:rsidRPr="00196362">
        <w:rPr>
          <w:rFonts w:ascii="Arial" w:hAnsi="Arial" w:cs="Arial"/>
          <w:sz w:val="22"/>
          <w:szCs w:val="22"/>
        </w:rPr>
        <w:t>e</w:t>
      </w:r>
      <w:r w:rsidRPr="00196362">
        <w:rPr>
          <w:rFonts w:ascii="Arial" w:hAnsi="Arial" w:cs="Arial"/>
          <w:sz w:val="22"/>
          <w:szCs w:val="22"/>
        </w:rPr>
        <w:t xml:space="preserve"> but may underpin the accumulation of points, and therefore, form ‘lower order’ PIs. This information may benefit rugby coaches and sports science practitioners, in designing bespoke progra</w:t>
      </w:r>
      <w:r w:rsidR="00FC4427">
        <w:rPr>
          <w:rFonts w:ascii="Arial" w:hAnsi="Arial" w:cs="Arial"/>
          <w:sz w:val="22"/>
          <w:szCs w:val="22"/>
        </w:rPr>
        <w:t>m</w:t>
      </w:r>
      <w:r w:rsidRPr="00196362">
        <w:rPr>
          <w:rFonts w:ascii="Arial" w:hAnsi="Arial" w:cs="Arial"/>
          <w:sz w:val="22"/>
          <w:szCs w:val="22"/>
        </w:rPr>
        <w:t>m</w:t>
      </w:r>
      <w:r w:rsidR="00FC4427">
        <w:rPr>
          <w:rFonts w:ascii="Arial" w:hAnsi="Arial" w:cs="Arial"/>
          <w:sz w:val="22"/>
          <w:szCs w:val="22"/>
        </w:rPr>
        <w:t>e</w:t>
      </w:r>
      <w:r w:rsidRPr="00196362">
        <w:rPr>
          <w:rFonts w:ascii="Arial" w:hAnsi="Arial" w:cs="Arial"/>
          <w:sz w:val="22"/>
          <w:szCs w:val="22"/>
        </w:rPr>
        <w:t xml:space="preserve">s to enhance the physical and technical capabilities, </w:t>
      </w:r>
      <w:r w:rsidR="00BE740E">
        <w:rPr>
          <w:rFonts w:ascii="Arial" w:hAnsi="Arial" w:cs="Arial"/>
          <w:sz w:val="22"/>
          <w:szCs w:val="22"/>
        </w:rPr>
        <w:t>which</w:t>
      </w:r>
      <w:r w:rsidRPr="00196362">
        <w:rPr>
          <w:rFonts w:ascii="Arial" w:hAnsi="Arial" w:cs="Arial"/>
          <w:sz w:val="22"/>
          <w:szCs w:val="22"/>
        </w:rPr>
        <w:t xml:space="preserve"> support the performance of these ‘micro’ PIs (Cunningham et al., 2016; Speranza et al., 2017; Watson et al., 2017). </w:t>
      </w:r>
    </w:p>
    <w:p w14:paraId="65D2BFA3" w14:textId="77777777" w:rsidR="00F07F2C" w:rsidRPr="00196362" w:rsidRDefault="00F07F2C" w:rsidP="007E5ABD">
      <w:pPr>
        <w:spacing w:line="480" w:lineRule="auto"/>
        <w:jc w:val="both"/>
        <w:rPr>
          <w:rFonts w:ascii="Arial" w:hAnsi="Arial" w:cs="Arial"/>
          <w:sz w:val="22"/>
          <w:szCs w:val="22"/>
        </w:rPr>
      </w:pPr>
    </w:p>
    <w:p w14:paraId="610EBBE3" w14:textId="4679F00F" w:rsidR="00F07F2C" w:rsidRPr="00196362" w:rsidRDefault="00F07F2C" w:rsidP="007E5ABD">
      <w:pPr>
        <w:spacing w:line="480" w:lineRule="auto"/>
        <w:jc w:val="both"/>
        <w:rPr>
          <w:rFonts w:ascii="Arial" w:hAnsi="Arial" w:cs="Arial"/>
          <w:sz w:val="22"/>
          <w:szCs w:val="22"/>
        </w:rPr>
      </w:pPr>
      <w:r w:rsidRPr="00196362">
        <w:rPr>
          <w:rFonts w:ascii="Arial" w:hAnsi="Arial" w:cs="Arial"/>
          <w:sz w:val="22"/>
          <w:szCs w:val="22"/>
        </w:rPr>
        <w:t>Comparisons between female and male rugby show that although typical ‘global’ PIs</w:t>
      </w:r>
      <w:r w:rsidR="00FC4427">
        <w:rPr>
          <w:rFonts w:ascii="Arial" w:hAnsi="Arial" w:cs="Arial"/>
          <w:sz w:val="22"/>
          <w:szCs w:val="22"/>
        </w:rPr>
        <w:t>,</w:t>
      </w:r>
      <w:r w:rsidRPr="00196362">
        <w:rPr>
          <w:rFonts w:ascii="Arial" w:hAnsi="Arial" w:cs="Arial"/>
          <w:sz w:val="22"/>
          <w:szCs w:val="22"/>
        </w:rPr>
        <w:t xml:space="preserve"> such as tries scored, discriminate between winning and losing performance in both sexes, the underpinning ‘micro’ PIs are not consistent (Barkell et al., 2016; Hughes et al., 2017). For example, male rugby union teams kick and carry the ball more than females (Hughes et al., 2017), and female sevens teams implement a lower range of kicking options compared to males (Barkell et al., 2016). In comparison to males, larger effect size differences are shown between winning and losing female rugby union and </w:t>
      </w:r>
      <w:proofErr w:type="spellStart"/>
      <w:r w:rsidRPr="00196362">
        <w:rPr>
          <w:rFonts w:ascii="Arial" w:hAnsi="Arial" w:cs="Arial"/>
          <w:sz w:val="22"/>
          <w:szCs w:val="22"/>
        </w:rPr>
        <w:t>sevens</w:t>
      </w:r>
      <w:proofErr w:type="spellEnd"/>
      <w:r w:rsidRPr="00196362">
        <w:rPr>
          <w:rFonts w:ascii="Arial" w:hAnsi="Arial" w:cs="Arial"/>
          <w:sz w:val="22"/>
          <w:szCs w:val="22"/>
        </w:rPr>
        <w:t xml:space="preserve"> teams, for tackle completion rates, the number of clean breaks and carries, and possessions lost in the tackle (Barkell et al., 2016; Hughes et al., 2017). Furthermore, sex differences are evident for the most common kick and carry types, and primary ruck locations on the pitch (Hughes et al., 2017). It should not, therefore, be assumed that PIs from male rugby are </w:t>
      </w:r>
      <w:r w:rsidR="00221667" w:rsidRPr="00196362">
        <w:rPr>
          <w:rFonts w:ascii="Arial" w:hAnsi="Arial" w:cs="Arial"/>
          <w:sz w:val="22"/>
          <w:szCs w:val="22"/>
        </w:rPr>
        <w:t>apply</w:t>
      </w:r>
      <w:r w:rsidRPr="00196362">
        <w:rPr>
          <w:rFonts w:ascii="Arial" w:hAnsi="Arial" w:cs="Arial"/>
          <w:sz w:val="22"/>
          <w:szCs w:val="22"/>
        </w:rPr>
        <w:t xml:space="preserve"> to the female game, and performance strategies should only be derived using data from the appropriate sex.  </w:t>
      </w:r>
    </w:p>
    <w:p w14:paraId="0D4ACDFB" w14:textId="77777777" w:rsidR="00F07F2C" w:rsidRPr="00196362" w:rsidRDefault="00F07F2C" w:rsidP="007E5ABD">
      <w:pPr>
        <w:spacing w:line="480" w:lineRule="auto"/>
        <w:jc w:val="both"/>
        <w:rPr>
          <w:rFonts w:ascii="Arial" w:hAnsi="Arial" w:cs="Arial"/>
          <w:sz w:val="22"/>
          <w:szCs w:val="22"/>
        </w:rPr>
      </w:pPr>
    </w:p>
    <w:p w14:paraId="6608AFEA" w14:textId="7DDD8706" w:rsidR="006D6663" w:rsidRPr="00196362" w:rsidRDefault="00F07F2C" w:rsidP="006D6663">
      <w:pPr>
        <w:spacing w:line="480" w:lineRule="auto"/>
        <w:jc w:val="both"/>
        <w:rPr>
          <w:rFonts w:ascii="Arial" w:hAnsi="Arial" w:cs="Arial"/>
          <w:sz w:val="22"/>
          <w:szCs w:val="22"/>
        </w:rPr>
      </w:pPr>
      <w:r w:rsidRPr="00196362">
        <w:rPr>
          <w:rFonts w:ascii="Arial" w:hAnsi="Arial" w:cs="Arial"/>
          <w:sz w:val="22"/>
          <w:szCs w:val="22"/>
        </w:rPr>
        <w:t xml:space="preserve">It is speculated these sex dependent tactical nuances, reflect discrepancies between professional male, and largely amateur female populations, in technical skills such as kicking, handling and winning physical contests. Such specific actions are underpinned by physical </w:t>
      </w:r>
      <w:r w:rsidRPr="00196362">
        <w:rPr>
          <w:rFonts w:ascii="Arial" w:hAnsi="Arial" w:cs="Arial"/>
          <w:sz w:val="22"/>
          <w:szCs w:val="22"/>
        </w:rPr>
        <w:lastRenderedPageBreak/>
        <w:t xml:space="preserve">characteristics such as lean body mass and relative strength (Speranza et al., 2017; Cunningham et al., 2016), which may be less developed among the amateur female rugby playing population (Clark et al., 2016). Regardless, further research is required to investigate the value of specific PIs in elite female rugby performance. </w:t>
      </w:r>
    </w:p>
    <w:p w14:paraId="17DA8EDE" w14:textId="2B80F43C" w:rsidR="006D6663" w:rsidRDefault="006D6663" w:rsidP="006D6663">
      <w:pPr>
        <w:spacing w:line="480" w:lineRule="auto"/>
        <w:jc w:val="both"/>
        <w:rPr>
          <w:rFonts w:ascii="Arial" w:hAnsi="Arial" w:cs="Arial"/>
          <w:sz w:val="22"/>
          <w:szCs w:val="22"/>
        </w:rPr>
      </w:pPr>
    </w:p>
    <w:p w14:paraId="29E0C1C0" w14:textId="77777777" w:rsidR="005A4B72" w:rsidRPr="00196362" w:rsidRDefault="005A4B72" w:rsidP="006D6663">
      <w:pPr>
        <w:spacing w:line="480" w:lineRule="auto"/>
        <w:jc w:val="both"/>
        <w:rPr>
          <w:rFonts w:ascii="Arial" w:hAnsi="Arial" w:cs="Arial"/>
          <w:sz w:val="22"/>
          <w:szCs w:val="22"/>
        </w:rPr>
      </w:pPr>
    </w:p>
    <w:p w14:paraId="6F67DFB2" w14:textId="6B1C06E7" w:rsidR="00F07F2C" w:rsidRPr="00196362" w:rsidRDefault="006D6663"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sz w:val="22"/>
          <w:szCs w:val="22"/>
        </w:rPr>
        <w:t xml:space="preserve"> </w:t>
      </w:r>
      <w:r w:rsidR="006F4561">
        <w:rPr>
          <w:rFonts w:ascii="Arial" w:eastAsia="Times New Roman" w:hAnsi="Arial" w:cs="Arial"/>
          <w:b/>
          <w:bCs/>
          <w:sz w:val="22"/>
          <w:szCs w:val="22"/>
        </w:rPr>
        <w:t>The i</w:t>
      </w:r>
      <w:r w:rsidR="00F07F2C" w:rsidRPr="00196362">
        <w:rPr>
          <w:rFonts w:ascii="Arial" w:eastAsia="Times New Roman" w:hAnsi="Arial" w:cs="Arial"/>
          <w:b/>
          <w:bCs/>
          <w:sz w:val="22"/>
          <w:szCs w:val="22"/>
        </w:rPr>
        <w:t xml:space="preserve">nfluence of </w:t>
      </w:r>
      <w:r w:rsidR="00502834" w:rsidRPr="00196362">
        <w:rPr>
          <w:rFonts w:ascii="Arial" w:eastAsia="Times New Roman" w:hAnsi="Arial" w:cs="Arial"/>
          <w:b/>
          <w:bCs/>
          <w:sz w:val="22"/>
          <w:szCs w:val="22"/>
        </w:rPr>
        <w:t>c</w:t>
      </w:r>
      <w:r w:rsidR="00F07F2C" w:rsidRPr="00196362">
        <w:rPr>
          <w:rFonts w:ascii="Arial" w:eastAsia="Times New Roman" w:hAnsi="Arial" w:cs="Arial"/>
          <w:b/>
          <w:bCs/>
          <w:sz w:val="22"/>
          <w:szCs w:val="22"/>
        </w:rPr>
        <w:t xml:space="preserve">ontextual </w:t>
      </w:r>
      <w:r w:rsidR="00502834" w:rsidRPr="00196362">
        <w:rPr>
          <w:rFonts w:ascii="Arial" w:eastAsia="Times New Roman" w:hAnsi="Arial" w:cs="Arial"/>
          <w:b/>
          <w:bCs/>
          <w:sz w:val="22"/>
          <w:szCs w:val="22"/>
        </w:rPr>
        <w:t>f</w:t>
      </w:r>
      <w:r w:rsidR="00F07F2C" w:rsidRPr="00196362">
        <w:rPr>
          <w:rFonts w:ascii="Arial" w:eastAsia="Times New Roman" w:hAnsi="Arial" w:cs="Arial"/>
          <w:b/>
          <w:bCs/>
          <w:sz w:val="22"/>
          <w:szCs w:val="22"/>
        </w:rPr>
        <w:t>actors</w:t>
      </w:r>
    </w:p>
    <w:p w14:paraId="7EFDA85F" w14:textId="50BECC9D" w:rsidR="00F07F2C" w:rsidRPr="00196362" w:rsidRDefault="00F07F2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Contextual factors such as fixture congestion, margin of victory, and the performance level of competing teams, have been shown to affect match physical characteristics in the rugby codes (Beard et al., 2019; Gabbett. 2013; Gabbett. 2014; Gabbett &amp; Hulin., 2017; Goodale et al., 2017; Higham et al., 2012; Murray &amp; Varney., 2015; Portillo et al., 2014; Ross et al., 2015; Twist et al., 2017). High intensity variables such as high</w:t>
      </w:r>
      <w:r w:rsidR="00A26AE9">
        <w:rPr>
          <w:rFonts w:ascii="Arial" w:eastAsia="Times New Roman" w:hAnsi="Arial" w:cs="Arial"/>
          <w:sz w:val="22"/>
          <w:szCs w:val="22"/>
        </w:rPr>
        <w:t xml:space="preserve"> </w:t>
      </w:r>
      <w:r w:rsidRPr="00196362">
        <w:rPr>
          <w:rFonts w:ascii="Arial" w:eastAsia="Times New Roman" w:hAnsi="Arial" w:cs="Arial"/>
          <w:sz w:val="22"/>
          <w:szCs w:val="22"/>
        </w:rPr>
        <w:t xml:space="preserve">speed running, repeated high intensity efforts and high intensity accelerations and decelerations increase at higher standards of performance, but, average speed, low intensity accelerations and decelerations, and slow speed running, do not consistently share this relationship among males or females in any of the rugby codes (Beard et al., 2019; Clark et al., 2016; Gabbett et al., 2015; Higham et al., 2012; Murray &amp; Varney., 2015; Portillo et al., 2014; Ross et al., 2015). This may be accounted for by the greater physical capacity to produce and repeat tasks requiring large power outputs, observed among elite compared to sub-elite players (Argus et al., 2012; Baker &amp; Newton. 2008; Clark et al., 2016; Ross et al., 2014; Smart et al. 2013), and the ability to perform sport specific skills with accuracy and at high frequencies (Gabbett. 2015; Gabbett &amp; Hulin., 2017; Ross et al., 2015; Vaz et al., 2010). Standard of performance is therefore a critical mediator of match physical output, as superior teams sustain longer periods of play, </w:t>
      </w:r>
      <w:r w:rsidR="00221667" w:rsidRPr="00196362">
        <w:rPr>
          <w:rFonts w:ascii="Arial" w:eastAsia="Times New Roman" w:hAnsi="Arial" w:cs="Arial"/>
          <w:sz w:val="22"/>
          <w:szCs w:val="22"/>
        </w:rPr>
        <w:t>which</w:t>
      </w:r>
      <w:r w:rsidRPr="00196362">
        <w:rPr>
          <w:rFonts w:ascii="Arial" w:eastAsia="Times New Roman" w:hAnsi="Arial" w:cs="Arial"/>
          <w:sz w:val="22"/>
          <w:szCs w:val="22"/>
        </w:rPr>
        <w:t xml:space="preserve"> may be attributed to greater fatigue resistance to high intensity actions, and subsequent preservation of skill execution (Gabbett. 2015). </w:t>
      </w:r>
    </w:p>
    <w:p w14:paraId="64313653" w14:textId="77777777" w:rsidR="00F07F2C" w:rsidRPr="00196362" w:rsidRDefault="00F07F2C" w:rsidP="007E5ABD">
      <w:pPr>
        <w:spacing w:line="480" w:lineRule="auto"/>
        <w:jc w:val="both"/>
        <w:rPr>
          <w:rFonts w:ascii="Arial" w:eastAsia="Times New Roman" w:hAnsi="Arial" w:cs="Arial"/>
          <w:sz w:val="22"/>
          <w:szCs w:val="22"/>
        </w:rPr>
      </w:pPr>
    </w:p>
    <w:p w14:paraId="3C2B5B81" w14:textId="13A89075" w:rsidR="00B053E2" w:rsidRPr="00196362" w:rsidRDefault="00F07F2C" w:rsidP="00B053E2">
      <w:pPr>
        <w:spacing w:before="240"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Although evidence exists to suggest the effects of factors such as match outcome, margin of victory and the standard of the opposition, on match physical characteristics, findings are </w:t>
      </w:r>
      <w:r w:rsidRPr="00196362">
        <w:rPr>
          <w:rFonts w:ascii="Arial" w:eastAsia="Times New Roman" w:hAnsi="Arial" w:cs="Arial"/>
          <w:sz w:val="22"/>
          <w:szCs w:val="22"/>
        </w:rPr>
        <w:lastRenderedPageBreak/>
        <w:t xml:space="preserve">equivocal and predominantly limited to male rugby. In elite-standard male rugby league, average speed and absolute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w:t>
      </w:r>
      <w:proofErr w:type="gramStart"/>
      <w:r w:rsidRPr="00196362">
        <w:rPr>
          <w:rFonts w:ascii="Arial" w:eastAsia="Times New Roman" w:hAnsi="Arial" w:cs="Arial"/>
          <w:sz w:val="22"/>
          <w:szCs w:val="22"/>
        </w:rPr>
        <w:t>are</w:t>
      </w:r>
      <w:proofErr w:type="gramEnd"/>
      <w:r w:rsidRPr="00196362">
        <w:rPr>
          <w:rFonts w:ascii="Arial" w:eastAsia="Times New Roman" w:hAnsi="Arial" w:cs="Arial"/>
          <w:sz w:val="22"/>
          <w:szCs w:val="22"/>
        </w:rPr>
        <w:t xml:space="preserve"> shown to be both positively and negatively related to winning and losing among similar study designs (Gabbett. 2015; Gabbett. 2013; Kempton &amp; Coutts. 2015). Greater relative high</w:t>
      </w:r>
      <w:r w:rsidR="00A26AE9">
        <w:rPr>
          <w:rFonts w:ascii="Arial" w:eastAsia="Times New Roman" w:hAnsi="Arial" w:cs="Arial"/>
          <w:sz w:val="22"/>
          <w:szCs w:val="22"/>
        </w:rPr>
        <w:t xml:space="preserve"> </w:t>
      </w:r>
      <w:r w:rsidRPr="00196362">
        <w:rPr>
          <w:rFonts w:ascii="Arial" w:eastAsia="Times New Roman" w:hAnsi="Arial" w:cs="Arial"/>
          <w:sz w:val="22"/>
          <w:szCs w:val="22"/>
        </w:rPr>
        <w:t xml:space="preserve">speed running outputs are, however, more consistently reported when competing against lower ranked opposition in male rugby league and male and female sevens (Gabbett. 2015; Gabbett. 2013; Goodale et al., 2017; Murray &amp; Varley., 2015). This is presumably because of the greater speed of skill execution in attack, ability to gain metres and subsequently make clean breaks and score tries, among higher ranked teams (Gabbett. 2015; Gabbett &amp; Hulin., 2017; Higham et al., 2014). Similarly, relative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is greater in matches that are lost (Gabbett. 2015; Gabbett. 2013; Goodale et al., 2017; Kempton &amp; Coutts. 2015), which may be underpinned by the elevated physical demands of defensive performances, particularly among forwards compared to backs, and lower ranked teams who concede more metres and entries into their own third of the field and undertake more collisions than stronger teams (Gabbett &amp; Hulin., 2017; Higham et al., 2014). Indeed, the increased frequency of repeated high intensity efforts when teams defend close to their try line in both male rugby union and league, (Gabbett &amp; Hulin., 2017; Gabbett. 2014; Read et al., 2018), may affect weaker teams more so than stronger teams, who may defend further from their try line, where average speed and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demand is greater (Gabbett et al., 2013). This disproportionate effect of phase and location on physical characteristics may explain why tackle output is inversely associated with whole-match average speed and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speed</w:t>
      </w:r>
      <w:proofErr w:type="gramEnd"/>
      <w:r w:rsidRPr="00196362">
        <w:rPr>
          <w:rFonts w:ascii="Arial" w:eastAsia="Times New Roman" w:hAnsi="Arial" w:cs="Arial"/>
          <w:sz w:val="22"/>
          <w:szCs w:val="22"/>
        </w:rPr>
        <w:t xml:space="preserve"> running demands, but not with acceleration and deceleration demands among elite-standard rugby league teams (Johnston et al., 2019; Kempton &amp; Coutts, 2015). </w:t>
      </w:r>
    </w:p>
    <w:p w14:paraId="74B1CE22" w14:textId="1107F046" w:rsidR="00F07F2C" w:rsidRPr="00196362" w:rsidRDefault="00F07F2C" w:rsidP="007E5ABD">
      <w:pPr>
        <w:spacing w:before="240"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Additionally, factors such as fixture congestion and extensive travel </w:t>
      </w:r>
      <w:r w:rsidR="00221667" w:rsidRPr="00196362">
        <w:rPr>
          <w:rFonts w:ascii="Arial" w:eastAsia="Times New Roman" w:hAnsi="Arial" w:cs="Arial"/>
          <w:sz w:val="22"/>
          <w:szCs w:val="22"/>
        </w:rPr>
        <w:t>before</w:t>
      </w:r>
      <w:r w:rsidRPr="00196362">
        <w:rPr>
          <w:rFonts w:ascii="Arial" w:eastAsia="Times New Roman" w:hAnsi="Arial" w:cs="Arial"/>
          <w:sz w:val="22"/>
          <w:szCs w:val="22"/>
        </w:rPr>
        <w:t xml:space="preserve"> competition have been associated with reductions in high</w:t>
      </w:r>
      <w:r w:rsidR="00A26AE9">
        <w:rPr>
          <w:rFonts w:ascii="Arial" w:eastAsia="Times New Roman" w:hAnsi="Arial" w:cs="Arial"/>
          <w:sz w:val="22"/>
          <w:szCs w:val="22"/>
        </w:rPr>
        <w:t xml:space="preserve"> </w:t>
      </w:r>
      <w:r w:rsidRPr="00196362">
        <w:rPr>
          <w:rFonts w:ascii="Arial" w:eastAsia="Times New Roman" w:hAnsi="Arial" w:cs="Arial"/>
          <w:sz w:val="22"/>
          <w:szCs w:val="22"/>
        </w:rPr>
        <w:t>intensity, but not low</w:t>
      </w:r>
      <w:r w:rsidR="00A26AE9">
        <w:rPr>
          <w:rFonts w:ascii="Arial" w:eastAsia="Times New Roman" w:hAnsi="Arial" w:cs="Arial"/>
          <w:sz w:val="22"/>
          <w:szCs w:val="22"/>
        </w:rPr>
        <w:t xml:space="preserve"> </w:t>
      </w:r>
      <w:r w:rsidRPr="00196362">
        <w:rPr>
          <w:rFonts w:ascii="Arial" w:eastAsia="Times New Roman" w:hAnsi="Arial" w:cs="Arial"/>
          <w:sz w:val="22"/>
          <w:szCs w:val="22"/>
        </w:rPr>
        <w:t xml:space="preserve">intensity activity in elite-standard male rugby league and sevens, which may be associated with incomplete recovery from match-induced neuromuscular fatigue, and the impact of poor sleep (George et al., 2015; Johnston et al., 2013; Twist et al., 2018; </w:t>
      </w:r>
      <w:proofErr w:type="spellStart"/>
      <w:r w:rsidRPr="00196362">
        <w:rPr>
          <w:rFonts w:ascii="Arial" w:eastAsia="Times New Roman" w:hAnsi="Arial" w:cs="Arial"/>
          <w:sz w:val="22"/>
          <w:szCs w:val="22"/>
        </w:rPr>
        <w:t>Ullersperger</w:t>
      </w:r>
      <w:proofErr w:type="spellEnd"/>
      <w:r w:rsidRPr="00196362">
        <w:rPr>
          <w:rFonts w:ascii="Arial" w:eastAsia="Times New Roman" w:hAnsi="Arial" w:cs="Arial"/>
          <w:sz w:val="22"/>
          <w:szCs w:val="22"/>
        </w:rPr>
        <w:t xml:space="preserve"> et al., 2022). In warm weather conditions, </w:t>
      </w:r>
      <w:r w:rsidRPr="00196362">
        <w:rPr>
          <w:rFonts w:ascii="Arial" w:eastAsia="Times New Roman" w:hAnsi="Arial" w:cs="Arial"/>
          <w:sz w:val="22"/>
          <w:szCs w:val="22"/>
        </w:rPr>
        <w:lastRenderedPageBreak/>
        <w:t xml:space="preserve">elite-standard male sevens and rugby league teams are shown to increase and sustain their high intensity running outputs (Henderson et al., 2019; </w:t>
      </w:r>
      <w:proofErr w:type="spellStart"/>
      <w:r w:rsidRPr="00196362">
        <w:rPr>
          <w:rFonts w:ascii="Arial" w:eastAsia="Times New Roman" w:hAnsi="Arial" w:cs="Arial"/>
          <w:sz w:val="22"/>
          <w:szCs w:val="22"/>
        </w:rPr>
        <w:t>Ullersperger</w:t>
      </w:r>
      <w:proofErr w:type="spellEnd"/>
      <w:r w:rsidRPr="00196362">
        <w:rPr>
          <w:rFonts w:ascii="Arial" w:eastAsia="Times New Roman" w:hAnsi="Arial" w:cs="Arial"/>
          <w:sz w:val="22"/>
          <w:szCs w:val="22"/>
        </w:rPr>
        <w:t xml:space="preserve"> et al., 2022). This is presumably because dry conditions may facilitate more optimal surface stiffness for sprint performance and successful skill execution compared to softer surfaces, as shown in rugby union, and other sports (Choi &amp; Sum., 2015; Pedregal Brito et al., 2017). This suggestion may be strengthened by evidence of superior repeated sprint performance on artificial compared to natural grass surfaces (Ammar et al., 2019). However, such increased performances may depend on the magnitude of ambient conditions as similar investigations across different sports show conflicting effects of temperature on match physical characteristics (</w:t>
      </w:r>
      <w:proofErr w:type="spellStart"/>
      <w:r w:rsidRPr="00196362">
        <w:rPr>
          <w:rFonts w:ascii="Arial" w:eastAsia="Times New Roman" w:hAnsi="Arial" w:cs="Arial"/>
          <w:sz w:val="22"/>
          <w:szCs w:val="22"/>
        </w:rPr>
        <w:t>Chumra</w:t>
      </w:r>
      <w:proofErr w:type="spellEnd"/>
      <w:r w:rsidRPr="00196362">
        <w:rPr>
          <w:rFonts w:ascii="Arial" w:eastAsia="Times New Roman" w:hAnsi="Arial" w:cs="Arial"/>
          <w:sz w:val="22"/>
          <w:szCs w:val="22"/>
        </w:rPr>
        <w:t xml:space="preserve"> et al., 2021; Esmaeili et al., 2020).    </w:t>
      </w:r>
    </w:p>
    <w:p w14:paraId="5763E2DC" w14:textId="2F0827EF" w:rsidR="00F07F2C" w:rsidRPr="00196362" w:rsidRDefault="00F07F2C" w:rsidP="00B053E2">
      <w:pPr>
        <w:spacing w:before="240" w:line="480" w:lineRule="auto"/>
        <w:jc w:val="both"/>
        <w:rPr>
          <w:rFonts w:ascii="Arial" w:eastAsia="Times New Roman" w:hAnsi="Arial" w:cs="Arial"/>
          <w:sz w:val="22"/>
          <w:szCs w:val="22"/>
        </w:rPr>
      </w:pPr>
      <w:r w:rsidRPr="00196362">
        <w:rPr>
          <w:rFonts w:ascii="Arial" w:eastAsia="Times New Roman" w:hAnsi="Arial" w:cs="Arial"/>
          <w:sz w:val="22"/>
          <w:szCs w:val="22"/>
        </w:rPr>
        <w:t>This evidence highlights that progressive levels of performance are separated by the ability to produce and sustain high intensity sport specific actions, whilst the exposure to specific high intensity activity during matches is highly nuanced depending on position, technical capability, and tactical behaviours of teams. Although the research is sparse in the rugby codes, environmental conditions, surface type and travel may also affect the match physical outputs of teams.</w:t>
      </w:r>
    </w:p>
    <w:p w14:paraId="41F162B9" w14:textId="77777777" w:rsidR="006D6303" w:rsidRPr="00196362" w:rsidRDefault="006D6303" w:rsidP="007E5ABD">
      <w:pPr>
        <w:spacing w:line="480" w:lineRule="auto"/>
        <w:jc w:val="both"/>
        <w:rPr>
          <w:rFonts w:ascii="Arial" w:hAnsi="Arial" w:cs="Arial"/>
          <w:sz w:val="22"/>
          <w:szCs w:val="22"/>
        </w:rPr>
      </w:pPr>
    </w:p>
    <w:p w14:paraId="0AF8237B" w14:textId="360F5255" w:rsidR="003C1684" w:rsidRPr="00196362" w:rsidRDefault="003C1684" w:rsidP="00195B28">
      <w:pPr>
        <w:pStyle w:val="ListParagraph"/>
        <w:numPr>
          <w:ilvl w:val="1"/>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Physical </w:t>
      </w:r>
      <w:r w:rsidR="00567F7D" w:rsidRPr="00196362">
        <w:rPr>
          <w:rFonts w:ascii="Arial" w:eastAsia="Times New Roman" w:hAnsi="Arial" w:cs="Arial"/>
          <w:b/>
          <w:bCs/>
          <w:sz w:val="22"/>
          <w:szCs w:val="22"/>
        </w:rPr>
        <w:t>c</w:t>
      </w:r>
      <w:r w:rsidRPr="00196362">
        <w:rPr>
          <w:rFonts w:ascii="Arial" w:eastAsia="Times New Roman" w:hAnsi="Arial" w:cs="Arial"/>
          <w:b/>
          <w:bCs/>
          <w:sz w:val="22"/>
          <w:szCs w:val="22"/>
        </w:rPr>
        <w:t>haracteristics</w:t>
      </w:r>
    </w:p>
    <w:p w14:paraId="2AF59F46" w14:textId="2D380CF0" w:rsidR="00C24E1E" w:rsidRDefault="00A94C2C" w:rsidP="00FC4427">
      <w:pPr>
        <w:spacing w:line="480" w:lineRule="auto"/>
        <w:jc w:val="both"/>
        <w:rPr>
          <w:rFonts w:ascii="Arial" w:eastAsia="Times New Roman" w:hAnsi="Arial" w:cs="Arial"/>
          <w:sz w:val="22"/>
          <w:szCs w:val="22"/>
        </w:rPr>
      </w:pPr>
      <w:r w:rsidRPr="00196362">
        <w:rPr>
          <w:rFonts w:ascii="Arial" w:eastAsia="Times New Roman" w:hAnsi="Arial" w:cs="Arial"/>
          <w:sz w:val="22"/>
          <w:szCs w:val="22"/>
        </w:rPr>
        <w:t>T</w:t>
      </w:r>
      <w:r w:rsidR="00355B30" w:rsidRPr="00196362">
        <w:rPr>
          <w:rFonts w:ascii="Arial" w:eastAsia="Times New Roman" w:hAnsi="Arial" w:cs="Arial"/>
          <w:sz w:val="22"/>
          <w:szCs w:val="22"/>
        </w:rPr>
        <w:t>he</w:t>
      </w:r>
      <w:r w:rsidR="003C1684" w:rsidRPr="00196362">
        <w:rPr>
          <w:rFonts w:ascii="Arial" w:eastAsia="Times New Roman" w:hAnsi="Arial" w:cs="Arial"/>
          <w:sz w:val="22"/>
          <w:szCs w:val="22"/>
        </w:rPr>
        <w:t xml:space="preserve"> physical characteristics of male</w:t>
      </w:r>
      <w:r w:rsidR="00F47C84" w:rsidRPr="00196362">
        <w:rPr>
          <w:rFonts w:ascii="Arial" w:eastAsia="Times New Roman" w:hAnsi="Arial" w:cs="Arial"/>
          <w:sz w:val="22"/>
          <w:szCs w:val="22"/>
        </w:rPr>
        <w:t xml:space="preserve"> rugby league</w:t>
      </w:r>
      <w:r w:rsidR="00EC51C9" w:rsidRPr="00196362">
        <w:rPr>
          <w:rFonts w:ascii="Arial" w:eastAsia="Times New Roman" w:hAnsi="Arial" w:cs="Arial"/>
          <w:sz w:val="22"/>
          <w:szCs w:val="22"/>
        </w:rPr>
        <w:t xml:space="preserve"> (Gabbett 2005; Johnstone et al., 2014)</w:t>
      </w:r>
      <w:r w:rsidRPr="00196362">
        <w:rPr>
          <w:rFonts w:ascii="Arial" w:eastAsia="Times New Roman" w:hAnsi="Arial" w:cs="Arial"/>
          <w:sz w:val="22"/>
          <w:szCs w:val="22"/>
        </w:rPr>
        <w:t>,</w:t>
      </w:r>
      <w:r w:rsidR="00EC51C9" w:rsidRPr="00196362">
        <w:rPr>
          <w:rFonts w:ascii="Arial" w:eastAsia="Times New Roman" w:hAnsi="Arial" w:cs="Arial"/>
          <w:sz w:val="22"/>
          <w:szCs w:val="22"/>
        </w:rPr>
        <w:t xml:space="preserve"> rugby </w:t>
      </w:r>
      <w:r w:rsidR="00F47C84" w:rsidRPr="00196362">
        <w:rPr>
          <w:rFonts w:ascii="Arial" w:eastAsia="Times New Roman" w:hAnsi="Arial" w:cs="Arial"/>
          <w:sz w:val="22"/>
          <w:szCs w:val="22"/>
        </w:rPr>
        <w:t>union</w:t>
      </w:r>
      <w:r w:rsidR="00EC51C9" w:rsidRPr="00196362">
        <w:rPr>
          <w:rFonts w:ascii="Arial" w:eastAsia="Times New Roman" w:hAnsi="Arial" w:cs="Arial"/>
          <w:sz w:val="22"/>
          <w:szCs w:val="22"/>
        </w:rPr>
        <w:t xml:space="preserve"> </w:t>
      </w:r>
      <w:r w:rsidR="00F47C84" w:rsidRPr="00196362">
        <w:rPr>
          <w:rFonts w:ascii="Arial" w:eastAsia="Times New Roman" w:hAnsi="Arial" w:cs="Arial"/>
          <w:sz w:val="22"/>
          <w:szCs w:val="22"/>
        </w:rPr>
        <w:t>(</w:t>
      </w:r>
      <w:r w:rsidR="00EC51C9" w:rsidRPr="00196362">
        <w:rPr>
          <w:rFonts w:ascii="Arial" w:eastAsia="Times New Roman" w:hAnsi="Arial" w:cs="Arial"/>
          <w:sz w:val="22"/>
          <w:szCs w:val="22"/>
        </w:rPr>
        <w:t>Duthie et al., 2003</w:t>
      </w:r>
      <w:r w:rsidR="00F47C84" w:rsidRPr="00196362">
        <w:rPr>
          <w:rFonts w:ascii="Arial" w:eastAsia="Times New Roman" w:hAnsi="Arial" w:cs="Arial"/>
          <w:sz w:val="22"/>
          <w:szCs w:val="22"/>
        </w:rPr>
        <w:t>)</w:t>
      </w:r>
      <w:r w:rsidR="00EC51C9" w:rsidRPr="00196362">
        <w:rPr>
          <w:rFonts w:ascii="Arial" w:eastAsia="Times New Roman" w:hAnsi="Arial" w:cs="Arial"/>
          <w:sz w:val="22"/>
          <w:szCs w:val="22"/>
        </w:rPr>
        <w:t xml:space="preserve"> and </w:t>
      </w:r>
      <w:proofErr w:type="spellStart"/>
      <w:r w:rsidR="00EC51C9" w:rsidRPr="00196362">
        <w:rPr>
          <w:rFonts w:ascii="Arial" w:eastAsia="Times New Roman" w:hAnsi="Arial" w:cs="Arial"/>
          <w:sz w:val="22"/>
          <w:szCs w:val="22"/>
        </w:rPr>
        <w:t>sevens</w:t>
      </w:r>
      <w:proofErr w:type="spellEnd"/>
      <w:r w:rsidR="00EC51C9" w:rsidRPr="00196362">
        <w:rPr>
          <w:rFonts w:ascii="Arial" w:eastAsia="Times New Roman" w:hAnsi="Arial" w:cs="Arial"/>
          <w:sz w:val="22"/>
          <w:szCs w:val="22"/>
        </w:rPr>
        <w:t xml:space="preserve"> players (</w:t>
      </w:r>
      <w:r w:rsidR="007D47DB" w:rsidRPr="00196362">
        <w:rPr>
          <w:rFonts w:ascii="Arial" w:eastAsia="Times New Roman" w:hAnsi="Arial" w:cs="Arial"/>
          <w:sz w:val="22"/>
          <w:szCs w:val="22"/>
        </w:rPr>
        <w:t>Ross et al., 2013)</w:t>
      </w:r>
      <w:r w:rsidR="00455BE7" w:rsidRPr="00196362">
        <w:rPr>
          <w:rFonts w:ascii="Arial" w:eastAsia="Times New Roman" w:hAnsi="Arial" w:cs="Arial"/>
          <w:sz w:val="22"/>
          <w:szCs w:val="22"/>
        </w:rPr>
        <w:t>, have been</w:t>
      </w:r>
      <w:r w:rsidR="001A6AF3" w:rsidRPr="00196362">
        <w:rPr>
          <w:rFonts w:ascii="Arial" w:eastAsia="Times New Roman" w:hAnsi="Arial" w:cs="Arial"/>
          <w:sz w:val="22"/>
          <w:szCs w:val="22"/>
        </w:rPr>
        <w:t xml:space="preserve"> </w:t>
      </w:r>
      <w:r w:rsidR="00455BE7" w:rsidRPr="00196362">
        <w:rPr>
          <w:rFonts w:ascii="Arial" w:eastAsia="Times New Roman" w:hAnsi="Arial" w:cs="Arial"/>
          <w:sz w:val="22"/>
          <w:szCs w:val="22"/>
        </w:rPr>
        <w:t xml:space="preserve">reported at </w:t>
      </w:r>
      <w:r w:rsidR="00AF462F" w:rsidRPr="00196362">
        <w:rPr>
          <w:rFonts w:ascii="Arial" w:eastAsia="Times New Roman" w:hAnsi="Arial" w:cs="Arial"/>
          <w:sz w:val="22"/>
          <w:szCs w:val="22"/>
        </w:rPr>
        <w:t>all</w:t>
      </w:r>
      <w:r w:rsidR="00455BE7" w:rsidRPr="00196362">
        <w:rPr>
          <w:rFonts w:ascii="Arial" w:eastAsia="Times New Roman" w:hAnsi="Arial" w:cs="Arial"/>
          <w:sz w:val="22"/>
          <w:szCs w:val="22"/>
        </w:rPr>
        <w:t xml:space="preserve"> performance</w:t>
      </w:r>
      <w:r w:rsidR="00AF462F" w:rsidRPr="00196362">
        <w:rPr>
          <w:rFonts w:ascii="Arial" w:eastAsia="Times New Roman" w:hAnsi="Arial" w:cs="Arial"/>
          <w:sz w:val="22"/>
          <w:szCs w:val="22"/>
        </w:rPr>
        <w:t xml:space="preserve"> levels</w:t>
      </w:r>
      <w:r w:rsidR="00455BE7" w:rsidRPr="00196362">
        <w:rPr>
          <w:rFonts w:ascii="Arial" w:eastAsia="Times New Roman" w:hAnsi="Arial" w:cs="Arial"/>
          <w:sz w:val="22"/>
          <w:szCs w:val="22"/>
        </w:rPr>
        <w:t>,</w:t>
      </w:r>
      <w:r w:rsidRPr="00196362">
        <w:rPr>
          <w:rFonts w:ascii="Arial" w:eastAsia="Times New Roman" w:hAnsi="Arial" w:cs="Arial"/>
          <w:sz w:val="22"/>
          <w:szCs w:val="22"/>
        </w:rPr>
        <w:t xml:space="preserve"> </w:t>
      </w:r>
      <w:r w:rsidR="00455BE7" w:rsidRPr="00196362">
        <w:rPr>
          <w:rFonts w:ascii="Arial" w:eastAsia="Times New Roman" w:hAnsi="Arial" w:cs="Arial"/>
          <w:sz w:val="22"/>
          <w:szCs w:val="22"/>
        </w:rPr>
        <w:t>from youth to international</w:t>
      </w:r>
      <w:r w:rsidR="001A6AF3" w:rsidRPr="00196362">
        <w:rPr>
          <w:rFonts w:ascii="Arial" w:eastAsia="Times New Roman" w:hAnsi="Arial" w:cs="Arial"/>
          <w:sz w:val="22"/>
          <w:szCs w:val="22"/>
        </w:rPr>
        <w:t xml:space="preserve"> </w:t>
      </w:r>
      <w:r w:rsidR="00455BE7" w:rsidRPr="00196362">
        <w:rPr>
          <w:rFonts w:ascii="Arial" w:eastAsia="Times New Roman" w:hAnsi="Arial" w:cs="Arial"/>
          <w:sz w:val="22"/>
          <w:szCs w:val="22"/>
        </w:rPr>
        <w:t xml:space="preserve">standard </w:t>
      </w:r>
      <w:r w:rsidR="00355B30" w:rsidRPr="00196362">
        <w:rPr>
          <w:rFonts w:ascii="Arial" w:eastAsia="Times New Roman" w:hAnsi="Arial" w:cs="Arial"/>
          <w:sz w:val="22"/>
          <w:szCs w:val="22"/>
        </w:rPr>
        <w:t>(</w:t>
      </w:r>
      <w:r w:rsidR="00C3215D" w:rsidRPr="00196362">
        <w:rPr>
          <w:rFonts w:ascii="Arial" w:eastAsia="Times New Roman" w:hAnsi="Arial" w:cs="Arial"/>
          <w:sz w:val="22"/>
          <w:szCs w:val="22"/>
        </w:rPr>
        <w:t xml:space="preserve">Jones et al., 2015; </w:t>
      </w:r>
      <w:r w:rsidR="00F47C84" w:rsidRPr="00196362">
        <w:rPr>
          <w:rFonts w:ascii="Arial" w:eastAsia="Times New Roman" w:hAnsi="Arial" w:cs="Arial"/>
          <w:sz w:val="22"/>
          <w:szCs w:val="22"/>
        </w:rPr>
        <w:t>La Monica</w:t>
      </w:r>
      <w:r w:rsidRPr="00196362">
        <w:rPr>
          <w:rFonts w:ascii="Arial" w:eastAsia="Times New Roman" w:hAnsi="Arial" w:cs="Arial"/>
          <w:sz w:val="22"/>
          <w:szCs w:val="22"/>
        </w:rPr>
        <w:t xml:space="preserve"> et al.,</w:t>
      </w:r>
      <w:r w:rsidR="00F47C84" w:rsidRPr="00196362">
        <w:rPr>
          <w:rFonts w:ascii="Arial" w:eastAsia="Times New Roman" w:hAnsi="Arial" w:cs="Arial"/>
          <w:sz w:val="22"/>
          <w:szCs w:val="22"/>
        </w:rPr>
        <w:t xml:space="preserve"> 2016</w:t>
      </w:r>
      <w:r w:rsidR="007D47DB" w:rsidRPr="00196362">
        <w:rPr>
          <w:rFonts w:ascii="Arial" w:eastAsia="Times New Roman" w:hAnsi="Arial" w:cs="Arial"/>
          <w:sz w:val="22"/>
          <w:szCs w:val="22"/>
        </w:rPr>
        <w:t xml:space="preserve">; </w:t>
      </w:r>
      <w:r w:rsidR="001171AE" w:rsidRPr="00196362">
        <w:rPr>
          <w:rFonts w:ascii="Arial" w:eastAsia="Times New Roman" w:hAnsi="Arial" w:cs="Arial"/>
          <w:sz w:val="22"/>
          <w:szCs w:val="22"/>
        </w:rPr>
        <w:t>Ross</w:t>
      </w:r>
      <w:r w:rsidRPr="00196362">
        <w:rPr>
          <w:rFonts w:ascii="Arial" w:eastAsia="Times New Roman" w:hAnsi="Arial" w:cs="Arial"/>
          <w:sz w:val="22"/>
          <w:szCs w:val="22"/>
        </w:rPr>
        <w:t xml:space="preserve"> et al</w:t>
      </w:r>
      <w:r w:rsidR="00C3215D" w:rsidRPr="00196362">
        <w:rPr>
          <w:rFonts w:ascii="Arial" w:eastAsia="Times New Roman" w:hAnsi="Arial" w:cs="Arial"/>
          <w:sz w:val="22"/>
          <w:szCs w:val="22"/>
        </w:rPr>
        <w:t>., 201</w:t>
      </w:r>
      <w:r w:rsidR="001171AE" w:rsidRPr="00196362">
        <w:rPr>
          <w:rFonts w:ascii="Arial" w:eastAsia="Times New Roman" w:hAnsi="Arial" w:cs="Arial"/>
          <w:sz w:val="22"/>
          <w:szCs w:val="22"/>
        </w:rPr>
        <w:t>4</w:t>
      </w:r>
      <w:r w:rsidRPr="00196362">
        <w:rPr>
          <w:rFonts w:ascii="Arial" w:eastAsia="Times New Roman" w:hAnsi="Arial" w:cs="Arial"/>
          <w:sz w:val="22"/>
          <w:szCs w:val="22"/>
        </w:rPr>
        <w:t xml:space="preserve">; </w:t>
      </w:r>
      <w:r w:rsidR="00C3215D" w:rsidRPr="00196362">
        <w:rPr>
          <w:rFonts w:ascii="Arial" w:eastAsia="Times New Roman" w:hAnsi="Arial" w:cs="Arial"/>
          <w:sz w:val="22"/>
          <w:szCs w:val="22"/>
        </w:rPr>
        <w:t xml:space="preserve">Till et al., 2010; </w:t>
      </w:r>
      <w:r w:rsidR="00F47C84" w:rsidRPr="00196362">
        <w:rPr>
          <w:rFonts w:ascii="Arial" w:eastAsia="Times New Roman" w:hAnsi="Arial" w:cs="Arial"/>
          <w:sz w:val="22"/>
          <w:szCs w:val="22"/>
        </w:rPr>
        <w:t>Darrall-Jones et al., 2015</w:t>
      </w:r>
      <w:r w:rsidR="00C3215D" w:rsidRPr="00196362">
        <w:rPr>
          <w:rFonts w:ascii="Arial" w:eastAsia="Times New Roman" w:hAnsi="Arial" w:cs="Arial"/>
          <w:sz w:val="22"/>
          <w:szCs w:val="22"/>
        </w:rPr>
        <w:t>; Clarke et al., 2016</w:t>
      </w:r>
      <w:r w:rsidRPr="00196362">
        <w:rPr>
          <w:rFonts w:ascii="Arial" w:eastAsia="Times New Roman" w:hAnsi="Arial" w:cs="Arial"/>
          <w:sz w:val="22"/>
          <w:szCs w:val="22"/>
        </w:rPr>
        <w:t xml:space="preserve">; </w:t>
      </w:r>
      <w:r w:rsidR="003C1684" w:rsidRPr="00196362">
        <w:rPr>
          <w:rFonts w:ascii="Arial" w:eastAsia="Times New Roman" w:hAnsi="Arial" w:cs="Arial"/>
          <w:sz w:val="22"/>
          <w:szCs w:val="22"/>
        </w:rPr>
        <w:t>Smart 2011</w:t>
      </w:r>
      <w:r w:rsidR="002A5A08" w:rsidRPr="00196362">
        <w:rPr>
          <w:rFonts w:ascii="Arial" w:eastAsia="Times New Roman" w:hAnsi="Arial" w:cs="Arial"/>
          <w:sz w:val="22"/>
          <w:szCs w:val="22"/>
        </w:rPr>
        <w:t>; Clarke et al., 2016</w:t>
      </w:r>
      <w:r w:rsidR="00D969C1" w:rsidRPr="00196362">
        <w:rPr>
          <w:rFonts w:ascii="Arial" w:eastAsia="Times New Roman" w:hAnsi="Arial" w:cs="Arial"/>
          <w:sz w:val="22"/>
          <w:szCs w:val="22"/>
        </w:rPr>
        <w:t>; Waldron et al., 201</w:t>
      </w:r>
      <w:r w:rsidR="000E0869" w:rsidRPr="00196362">
        <w:rPr>
          <w:rFonts w:ascii="Arial" w:eastAsia="Times New Roman" w:hAnsi="Arial" w:cs="Arial"/>
          <w:sz w:val="22"/>
          <w:szCs w:val="22"/>
        </w:rPr>
        <w:t>4</w:t>
      </w:r>
      <w:r w:rsidR="00F47C84" w:rsidRPr="00196362">
        <w:rPr>
          <w:rFonts w:ascii="Arial" w:eastAsia="Times New Roman" w:hAnsi="Arial" w:cs="Arial"/>
          <w:sz w:val="22"/>
          <w:szCs w:val="22"/>
        </w:rPr>
        <w:t>)</w:t>
      </w:r>
      <w:r w:rsidR="00C353A2" w:rsidRPr="00196362">
        <w:rPr>
          <w:rFonts w:ascii="Arial" w:eastAsia="Times New Roman" w:hAnsi="Arial" w:cs="Arial"/>
          <w:sz w:val="22"/>
          <w:szCs w:val="22"/>
        </w:rPr>
        <w:t>.</w:t>
      </w:r>
      <w:r w:rsidR="00F47C84" w:rsidRPr="00196362">
        <w:rPr>
          <w:rFonts w:ascii="Arial" w:eastAsia="Times New Roman" w:hAnsi="Arial" w:cs="Arial"/>
          <w:sz w:val="22"/>
          <w:szCs w:val="22"/>
        </w:rPr>
        <w:t xml:space="preserve"> </w:t>
      </w:r>
      <w:r w:rsidR="00E74006" w:rsidRPr="00196362">
        <w:rPr>
          <w:rFonts w:ascii="Arial" w:eastAsia="Times New Roman" w:hAnsi="Arial" w:cs="Arial"/>
          <w:sz w:val="22"/>
          <w:szCs w:val="22"/>
        </w:rPr>
        <w:t>The</w:t>
      </w:r>
      <w:r w:rsidR="00610459" w:rsidRPr="00196362">
        <w:rPr>
          <w:rFonts w:ascii="Arial" w:eastAsia="Times New Roman" w:hAnsi="Arial" w:cs="Arial"/>
          <w:sz w:val="22"/>
          <w:szCs w:val="22"/>
        </w:rPr>
        <w:t xml:space="preserve"> introduction of professionalism within the male rugby codes</w:t>
      </w:r>
      <w:r w:rsidR="00E74006" w:rsidRPr="00196362">
        <w:rPr>
          <w:rFonts w:ascii="Arial" w:eastAsia="Times New Roman" w:hAnsi="Arial" w:cs="Arial"/>
          <w:sz w:val="22"/>
          <w:szCs w:val="22"/>
        </w:rPr>
        <w:t xml:space="preserve"> resulted in more regular and advanced</w:t>
      </w:r>
      <w:r w:rsidR="000E0869" w:rsidRPr="00196362">
        <w:rPr>
          <w:rFonts w:ascii="Arial" w:eastAsia="Times New Roman" w:hAnsi="Arial" w:cs="Arial"/>
          <w:sz w:val="22"/>
          <w:szCs w:val="22"/>
        </w:rPr>
        <w:t>,</w:t>
      </w:r>
      <w:r w:rsidR="00E74006" w:rsidRPr="00196362">
        <w:rPr>
          <w:rFonts w:ascii="Arial" w:eastAsia="Times New Roman" w:hAnsi="Arial" w:cs="Arial"/>
          <w:sz w:val="22"/>
          <w:szCs w:val="22"/>
        </w:rPr>
        <w:t xml:space="preserve"> physical, technical and tactical training practices</w:t>
      </w:r>
      <w:r w:rsidR="00610459" w:rsidRPr="00196362">
        <w:rPr>
          <w:rFonts w:ascii="Arial" w:eastAsia="Times New Roman" w:hAnsi="Arial" w:cs="Arial"/>
          <w:sz w:val="22"/>
          <w:szCs w:val="22"/>
        </w:rPr>
        <w:t>;</w:t>
      </w:r>
      <w:r w:rsidR="00E74006" w:rsidRPr="00196362">
        <w:rPr>
          <w:rFonts w:ascii="Arial" w:eastAsia="Times New Roman" w:hAnsi="Arial" w:cs="Arial"/>
          <w:sz w:val="22"/>
          <w:szCs w:val="22"/>
        </w:rPr>
        <w:t xml:space="preserve"> </w:t>
      </w:r>
      <w:r w:rsidR="00610459" w:rsidRPr="00196362">
        <w:rPr>
          <w:rFonts w:ascii="Arial" w:eastAsia="Times New Roman" w:hAnsi="Arial" w:cs="Arial"/>
          <w:sz w:val="22"/>
          <w:szCs w:val="22"/>
        </w:rPr>
        <w:t xml:space="preserve">which, most likely underpin </w:t>
      </w:r>
      <w:r w:rsidR="00E74006" w:rsidRPr="00196362">
        <w:rPr>
          <w:rFonts w:ascii="Arial" w:eastAsia="Times New Roman" w:hAnsi="Arial" w:cs="Arial"/>
          <w:sz w:val="22"/>
          <w:szCs w:val="22"/>
        </w:rPr>
        <w:t>the long-term evolution of</w:t>
      </w:r>
      <w:r w:rsidR="00B233ED" w:rsidRPr="00196362">
        <w:rPr>
          <w:rFonts w:ascii="Arial" w:eastAsia="Times New Roman" w:hAnsi="Arial" w:cs="Arial"/>
          <w:sz w:val="22"/>
          <w:szCs w:val="22"/>
        </w:rPr>
        <w:t xml:space="preserve"> </w:t>
      </w:r>
      <w:r w:rsidR="00E74006" w:rsidRPr="00196362">
        <w:rPr>
          <w:rFonts w:ascii="Arial" w:eastAsia="Times New Roman" w:hAnsi="Arial" w:cs="Arial"/>
          <w:sz w:val="22"/>
          <w:szCs w:val="22"/>
        </w:rPr>
        <w:t>general physical characteristics</w:t>
      </w:r>
      <w:r w:rsidR="00B233ED" w:rsidRPr="00196362">
        <w:rPr>
          <w:rFonts w:ascii="Arial" w:eastAsia="Times New Roman" w:hAnsi="Arial" w:cs="Arial"/>
          <w:sz w:val="22"/>
          <w:szCs w:val="22"/>
        </w:rPr>
        <w:t xml:space="preserve"> observed among elite </w:t>
      </w:r>
      <w:r w:rsidR="0051380A" w:rsidRPr="00196362">
        <w:rPr>
          <w:rFonts w:ascii="Arial" w:eastAsia="Times New Roman" w:hAnsi="Arial" w:cs="Arial"/>
          <w:sz w:val="22"/>
          <w:szCs w:val="22"/>
        </w:rPr>
        <w:t xml:space="preserve">male </w:t>
      </w:r>
      <w:r w:rsidR="00B233ED" w:rsidRPr="00196362">
        <w:rPr>
          <w:rFonts w:ascii="Arial" w:eastAsia="Times New Roman" w:hAnsi="Arial" w:cs="Arial"/>
          <w:sz w:val="22"/>
          <w:szCs w:val="22"/>
        </w:rPr>
        <w:t>players (Hill et al., 2018; Olds., 200</w:t>
      </w:r>
      <w:r w:rsidR="000E0869" w:rsidRPr="00196362">
        <w:rPr>
          <w:rFonts w:ascii="Arial" w:eastAsia="Times New Roman" w:hAnsi="Arial" w:cs="Arial"/>
          <w:sz w:val="22"/>
          <w:szCs w:val="22"/>
        </w:rPr>
        <w:t>0</w:t>
      </w:r>
      <w:r w:rsidR="00B233ED" w:rsidRPr="00196362">
        <w:rPr>
          <w:rFonts w:ascii="Arial" w:eastAsia="Times New Roman" w:hAnsi="Arial" w:cs="Arial"/>
          <w:sz w:val="22"/>
          <w:szCs w:val="22"/>
        </w:rPr>
        <w:t>).</w:t>
      </w:r>
      <w:r w:rsidR="0051380A" w:rsidRPr="00196362">
        <w:rPr>
          <w:rFonts w:ascii="Arial" w:eastAsia="Times New Roman" w:hAnsi="Arial" w:cs="Arial"/>
          <w:sz w:val="22"/>
          <w:szCs w:val="22"/>
        </w:rPr>
        <w:t xml:space="preserve"> </w:t>
      </w:r>
      <w:r w:rsidR="00372C77" w:rsidRPr="00196362">
        <w:rPr>
          <w:rFonts w:ascii="Arial" w:eastAsia="Times New Roman" w:hAnsi="Arial" w:cs="Arial"/>
          <w:sz w:val="22"/>
          <w:szCs w:val="22"/>
        </w:rPr>
        <w:t>This</w:t>
      </w:r>
      <w:r w:rsidR="00AF462F" w:rsidRPr="00196362">
        <w:rPr>
          <w:rFonts w:ascii="Arial" w:eastAsia="Times New Roman" w:hAnsi="Arial" w:cs="Arial"/>
          <w:sz w:val="22"/>
          <w:szCs w:val="22"/>
        </w:rPr>
        <w:t xml:space="preserve"> </w:t>
      </w:r>
      <w:r w:rsidR="00372C77" w:rsidRPr="00196362">
        <w:rPr>
          <w:rFonts w:ascii="Arial" w:eastAsia="Times New Roman" w:hAnsi="Arial" w:cs="Arial"/>
          <w:sz w:val="22"/>
          <w:szCs w:val="22"/>
        </w:rPr>
        <w:t>evolution of p</w:t>
      </w:r>
      <w:r w:rsidR="0051380A" w:rsidRPr="00196362">
        <w:rPr>
          <w:rFonts w:ascii="Arial" w:eastAsia="Times New Roman" w:hAnsi="Arial" w:cs="Arial"/>
          <w:sz w:val="22"/>
          <w:szCs w:val="22"/>
        </w:rPr>
        <w:t>hysical characteristics</w:t>
      </w:r>
      <w:r w:rsidR="00372C77" w:rsidRPr="00196362">
        <w:rPr>
          <w:rFonts w:ascii="Arial" w:eastAsia="Times New Roman" w:hAnsi="Arial" w:cs="Arial"/>
          <w:sz w:val="22"/>
          <w:szCs w:val="22"/>
        </w:rPr>
        <w:t xml:space="preserve"> </w:t>
      </w:r>
      <w:r w:rsidR="00D969C1" w:rsidRPr="00196362">
        <w:rPr>
          <w:rFonts w:ascii="Arial" w:eastAsia="Times New Roman" w:hAnsi="Arial" w:cs="Arial"/>
          <w:sz w:val="22"/>
          <w:szCs w:val="22"/>
        </w:rPr>
        <w:t xml:space="preserve">also </w:t>
      </w:r>
      <w:r w:rsidR="00372C77" w:rsidRPr="00196362">
        <w:rPr>
          <w:rFonts w:ascii="Arial" w:eastAsia="Times New Roman" w:hAnsi="Arial" w:cs="Arial"/>
          <w:sz w:val="22"/>
          <w:szCs w:val="22"/>
        </w:rPr>
        <w:t>reflect</w:t>
      </w:r>
      <w:r w:rsidR="00AF462F" w:rsidRPr="00196362">
        <w:rPr>
          <w:rFonts w:ascii="Arial" w:eastAsia="Times New Roman" w:hAnsi="Arial" w:cs="Arial"/>
          <w:sz w:val="22"/>
          <w:szCs w:val="22"/>
        </w:rPr>
        <w:t>s</w:t>
      </w:r>
      <w:r w:rsidR="00372C77" w:rsidRPr="00196362">
        <w:rPr>
          <w:rFonts w:ascii="Arial" w:eastAsia="Times New Roman" w:hAnsi="Arial" w:cs="Arial"/>
          <w:sz w:val="22"/>
          <w:szCs w:val="22"/>
        </w:rPr>
        <w:t xml:space="preserve"> the necessity for </w:t>
      </w:r>
      <w:r w:rsidR="00AF462F" w:rsidRPr="00196362">
        <w:rPr>
          <w:rFonts w:ascii="Arial" w:eastAsia="Times New Roman" w:hAnsi="Arial" w:cs="Arial"/>
          <w:sz w:val="22"/>
          <w:szCs w:val="22"/>
        </w:rPr>
        <w:t xml:space="preserve">elite </w:t>
      </w:r>
      <w:r w:rsidR="00372C77" w:rsidRPr="00196362">
        <w:rPr>
          <w:rFonts w:ascii="Arial" w:eastAsia="Times New Roman" w:hAnsi="Arial" w:cs="Arial"/>
          <w:sz w:val="22"/>
          <w:szCs w:val="22"/>
        </w:rPr>
        <w:t xml:space="preserve">players to </w:t>
      </w:r>
      <w:r w:rsidR="00D969C1" w:rsidRPr="00196362">
        <w:rPr>
          <w:rFonts w:ascii="Arial" w:eastAsia="Times New Roman" w:hAnsi="Arial" w:cs="Arial"/>
          <w:sz w:val="22"/>
          <w:szCs w:val="22"/>
        </w:rPr>
        <w:t>meet</w:t>
      </w:r>
      <w:r w:rsidR="0051380A" w:rsidRPr="00196362">
        <w:rPr>
          <w:rFonts w:ascii="Arial" w:eastAsia="Times New Roman" w:hAnsi="Arial" w:cs="Arial"/>
          <w:sz w:val="22"/>
          <w:szCs w:val="22"/>
        </w:rPr>
        <w:t xml:space="preserve"> the</w:t>
      </w:r>
      <w:r w:rsidR="00E74006" w:rsidRPr="00196362">
        <w:rPr>
          <w:rFonts w:ascii="Arial" w:eastAsia="Times New Roman" w:hAnsi="Arial" w:cs="Arial"/>
          <w:sz w:val="22"/>
          <w:szCs w:val="22"/>
        </w:rPr>
        <w:t xml:space="preserve"> </w:t>
      </w:r>
      <w:r w:rsidR="00AF462F" w:rsidRPr="00196362">
        <w:rPr>
          <w:rFonts w:ascii="Arial" w:eastAsia="Times New Roman" w:hAnsi="Arial" w:cs="Arial"/>
          <w:sz w:val="22"/>
          <w:szCs w:val="22"/>
        </w:rPr>
        <w:t xml:space="preserve">increasing match physical demands, and unique positional requirements of the professional </w:t>
      </w:r>
      <w:r w:rsidR="00AF462F" w:rsidRPr="00196362">
        <w:rPr>
          <w:rFonts w:ascii="Arial" w:eastAsia="Times New Roman" w:hAnsi="Arial" w:cs="Arial"/>
          <w:sz w:val="22"/>
          <w:szCs w:val="22"/>
        </w:rPr>
        <w:lastRenderedPageBreak/>
        <w:t xml:space="preserve">game </w:t>
      </w:r>
      <w:r w:rsidR="00E74006" w:rsidRPr="00196362">
        <w:rPr>
          <w:rFonts w:ascii="Arial" w:eastAsia="Times New Roman" w:hAnsi="Arial" w:cs="Arial"/>
          <w:sz w:val="22"/>
          <w:szCs w:val="22"/>
        </w:rPr>
        <w:t xml:space="preserve">(Duthie et al., 2003; Quarrie &amp; Hopkins 2007; Smart </w:t>
      </w:r>
      <w:r w:rsidR="008F20DF" w:rsidRPr="00196362">
        <w:rPr>
          <w:rFonts w:ascii="Arial" w:eastAsia="Times New Roman" w:hAnsi="Arial" w:cs="Arial"/>
          <w:sz w:val="22"/>
          <w:szCs w:val="22"/>
        </w:rPr>
        <w:t xml:space="preserve">et al., </w:t>
      </w:r>
      <w:r w:rsidR="00E74006" w:rsidRPr="00196362">
        <w:rPr>
          <w:rFonts w:ascii="Arial" w:eastAsia="Times New Roman" w:hAnsi="Arial" w:cs="Arial"/>
          <w:sz w:val="22"/>
          <w:szCs w:val="22"/>
        </w:rPr>
        <w:t>201</w:t>
      </w:r>
      <w:r w:rsidR="008F20DF" w:rsidRPr="00196362">
        <w:rPr>
          <w:rFonts w:ascii="Arial" w:eastAsia="Times New Roman" w:hAnsi="Arial" w:cs="Arial"/>
          <w:sz w:val="22"/>
          <w:szCs w:val="22"/>
        </w:rPr>
        <w:t>1</w:t>
      </w:r>
      <w:r w:rsidR="00E74006" w:rsidRPr="00196362">
        <w:rPr>
          <w:rFonts w:ascii="Arial" w:eastAsia="Times New Roman" w:hAnsi="Arial" w:cs="Arial"/>
          <w:sz w:val="22"/>
          <w:szCs w:val="22"/>
        </w:rPr>
        <w:t xml:space="preserve">). </w:t>
      </w:r>
      <w:r w:rsidR="00E218F8" w:rsidRPr="00C82724">
        <w:rPr>
          <w:rFonts w:ascii="Arial" w:eastAsia="Times New Roman" w:hAnsi="Arial" w:cs="Arial"/>
          <w:sz w:val="22"/>
          <w:szCs w:val="22"/>
          <w:highlight w:val="red"/>
        </w:rPr>
        <w:t>It would, however, be erroneous to assume that the evolution of physical character</w:t>
      </w:r>
      <w:r w:rsidR="00B469A3" w:rsidRPr="00C82724">
        <w:rPr>
          <w:rFonts w:ascii="Arial" w:eastAsia="Times New Roman" w:hAnsi="Arial" w:cs="Arial"/>
          <w:sz w:val="22"/>
          <w:szCs w:val="22"/>
          <w:highlight w:val="red"/>
        </w:rPr>
        <w:t>istics among elite females would match the trends shown among males</w:t>
      </w:r>
      <w:r w:rsidR="00071A95" w:rsidRPr="00C82724">
        <w:rPr>
          <w:rFonts w:ascii="Arial" w:eastAsia="Times New Roman" w:hAnsi="Arial" w:cs="Arial"/>
          <w:sz w:val="22"/>
          <w:szCs w:val="22"/>
          <w:highlight w:val="red"/>
        </w:rPr>
        <w:t xml:space="preserve"> without consideration of se</w:t>
      </w:r>
      <w:r w:rsidR="004A03DB">
        <w:rPr>
          <w:rFonts w:ascii="Arial" w:eastAsia="Times New Roman" w:hAnsi="Arial" w:cs="Arial"/>
          <w:sz w:val="22"/>
          <w:szCs w:val="22"/>
          <w:highlight w:val="red"/>
        </w:rPr>
        <w:t>x</w:t>
      </w:r>
      <w:r w:rsidR="00071A95" w:rsidRPr="00C82724">
        <w:rPr>
          <w:rFonts w:ascii="Arial" w:eastAsia="Times New Roman" w:hAnsi="Arial" w:cs="Arial"/>
          <w:sz w:val="22"/>
          <w:szCs w:val="22"/>
          <w:highlight w:val="red"/>
        </w:rPr>
        <w:t>-specific</w:t>
      </w:r>
      <w:r w:rsidR="00660734">
        <w:rPr>
          <w:rFonts w:ascii="Arial" w:eastAsia="Times New Roman" w:hAnsi="Arial" w:cs="Arial"/>
          <w:sz w:val="22"/>
          <w:szCs w:val="22"/>
          <w:highlight w:val="red"/>
        </w:rPr>
        <w:t xml:space="preserve"> differences in </w:t>
      </w:r>
      <w:r w:rsidR="00753525">
        <w:rPr>
          <w:rFonts w:ascii="Arial" w:eastAsia="Times New Roman" w:hAnsi="Arial" w:cs="Arial"/>
          <w:sz w:val="22"/>
          <w:szCs w:val="22"/>
          <w:highlight w:val="red"/>
        </w:rPr>
        <w:t>physiolog</w:t>
      </w:r>
      <w:r w:rsidR="0073122A">
        <w:rPr>
          <w:rFonts w:ascii="Arial" w:eastAsia="Times New Roman" w:hAnsi="Arial" w:cs="Arial"/>
          <w:sz w:val="22"/>
          <w:szCs w:val="22"/>
          <w:highlight w:val="red"/>
        </w:rPr>
        <w:t>y and adaptations to training</w:t>
      </w:r>
      <w:r w:rsidR="00071A95" w:rsidRPr="00C82724">
        <w:rPr>
          <w:rFonts w:ascii="Arial" w:eastAsia="Times New Roman" w:hAnsi="Arial" w:cs="Arial"/>
          <w:sz w:val="22"/>
          <w:szCs w:val="22"/>
          <w:highlight w:val="red"/>
        </w:rPr>
        <w:t>. For example, m</w:t>
      </w:r>
      <w:r w:rsidR="003C125B" w:rsidRPr="00C82724">
        <w:rPr>
          <w:rFonts w:ascii="Arial" w:eastAsia="Times New Roman" w:hAnsi="Arial" w:cs="Arial"/>
          <w:sz w:val="22"/>
          <w:szCs w:val="22"/>
          <w:highlight w:val="red"/>
        </w:rPr>
        <w:t>ales</w:t>
      </w:r>
      <w:r w:rsidR="002F5490" w:rsidRPr="00C82724">
        <w:rPr>
          <w:rFonts w:ascii="Arial" w:eastAsia="Times New Roman" w:hAnsi="Arial" w:cs="Arial"/>
          <w:sz w:val="22"/>
          <w:szCs w:val="22"/>
          <w:highlight w:val="red"/>
        </w:rPr>
        <w:t xml:space="preserve"> are</w:t>
      </w:r>
      <w:r w:rsidR="0085216E" w:rsidRPr="00C82724">
        <w:rPr>
          <w:rFonts w:ascii="Arial" w:eastAsia="Times New Roman" w:hAnsi="Arial" w:cs="Arial"/>
          <w:sz w:val="22"/>
          <w:szCs w:val="22"/>
          <w:highlight w:val="red"/>
        </w:rPr>
        <w:t xml:space="preserve"> </w:t>
      </w:r>
      <w:r w:rsidR="000F0D24">
        <w:rPr>
          <w:rFonts w:ascii="Arial" w:eastAsia="Times New Roman" w:hAnsi="Arial" w:cs="Arial"/>
          <w:sz w:val="22"/>
          <w:szCs w:val="22"/>
          <w:highlight w:val="red"/>
        </w:rPr>
        <w:t>predisposed to</w:t>
      </w:r>
      <w:r w:rsidR="00F42184">
        <w:rPr>
          <w:rFonts w:ascii="Arial" w:eastAsia="Times New Roman" w:hAnsi="Arial" w:cs="Arial"/>
          <w:sz w:val="22"/>
          <w:szCs w:val="22"/>
          <w:highlight w:val="red"/>
        </w:rPr>
        <w:t xml:space="preserve"> </w:t>
      </w:r>
      <w:r w:rsidR="00D54A91">
        <w:rPr>
          <w:rFonts w:ascii="Arial" w:eastAsia="Times New Roman" w:hAnsi="Arial" w:cs="Arial"/>
          <w:sz w:val="22"/>
          <w:szCs w:val="22"/>
          <w:highlight w:val="red"/>
        </w:rPr>
        <w:t xml:space="preserve">superior </w:t>
      </w:r>
      <w:r w:rsidR="007A087E">
        <w:rPr>
          <w:rFonts w:ascii="Arial" w:eastAsia="Times New Roman" w:hAnsi="Arial" w:cs="Arial"/>
          <w:sz w:val="22"/>
          <w:szCs w:val="22"/>
          <w:highlight w:val="red"/>
        </w:rPr>
        <w:t>physical performances compared to females</w:t>
      </w:r>
      <w:r w:rsidR="000F0D24">
        <w:rPr>
          <w:rFonts w:ascii="Arial" w:eastAsia="Times New Roman" w:hAnsi="Arial" w:cs="Arial"/>
          <w:sz w:val="22"/>
          <w:szCs w:val="22"/>
          <w:highlight w:val="red"/>
        </w:rPr>
        <w:t xml:space="preserve"> because of</w:t>
      </w:r>
      <w:r w:rsidR="007A087E">
        <w:rPr>
          <w:rFonts w:ascii="Arial" w:eastAsia="Times New Roman" w:hAnsi="Arial" w:cs="Arial"/>
          <w:sz w:val="22"/>
          <w:szCs w:val="22"/>
          <w:highlight w:val="red"/>
        </w:rPr>
        <w:t xml:space="preserve"> </w:t>
      </w:r>
      <w:r w:rsidR="00FC666A">
        <w:rPr>
          <w:rFonts w:ascii="Arial" w:eastAsia="Times New Roman" w:hAnsi="Arial" w:cs="Arial"/>
          <w:sz w:val="22"/>
          <w:szCs w:val="22"/>
          <w:highlight w:val="red"/>
        </w:rPr>
        <w:t xml:space="preserve">social and </w:t>
      </w:r>
      <w:r w:rsidR="00601BC4">
        <w:rPr>
          <w:rFonts w:ascii="Arial" w:eastAsia="Times New Roman" w:hAnsi="Arial" w:cs="Arial"/>
          <w:sz w:val="22"/>
          <w:szCs w:val="22"/>
          <w:highlight w:val="red"/>
        </w:rPr>
        <w:t>genetic physiological differences</w:t>
      </w:r>
      <w:r w:rsidR="00F958CF">
        <w:rPr>
          <w:rFonts w:ascii="Arial" w:eastAsia="Times New Roman" w:hAnsi="Arial" w:cs="Arial"/>
          <w:sz w:val="22"/>
          <w:szCs w:val="22"/>
          <w:highlight w:val="red"/>
        </w:rPr>
        <w:t>,</w:t>
      </w:r>
      <w:r w:rsidR="00FC666A">
        <w:rPr>
          <w:rFonts w:ascii="Arial" w:eastAsia="Times New Roman" w:hAnsi="Arial" w:cs="Arial"/>
          <w:sz w:val="22"/>
          <w:szCs w:val="22"/>
          <w:highlight w:val="red"/>
        </w:rPr>
        <w:t xml:space="preserve"> </w:t>
      </w:r>
      <w:r w:rsidR="00F958CF">
        <w:rPr>
          <w:rFonts w:ascii="Arial" w:eastAsia="Times New Roman" w:hAnsi="Arial" w:cs="Arial"/>
          <w:sz w:val="22"/>
          <w:szCs w:val="22"/>
          <w:highlight w:val="red"/>
        </w:rPr>
        <w:t xml:space="preserve">with </w:t>
      </w:r>
      <w:r w:rsidR="00FC666A">
        <w:rPr>
          <w:rFonts w:ascii="Arial" w:eastAsia="Times New Roman" w:hAnsi="Arial" w:cs="Arial"/>
          <w:sz w:val="22"/>
          <w:szCs w:val="22"/>
          <w:highlight w:val="red"/>
        </w:rPr>
        <w:t>the latter being</w:t>
      </w:r>
      <w:r w:rsidR="00A2528D">
        <w:rPr>
          <w:rFonts w:ascii="Arial" w:eastAsia="Times New Roman" w:hAnsi="Arial" w:cs="Arial"/>
          <w:sz w:val="22"/>
          <w:szCs w:val="22"/>
          <w:highlight w:val="red"/>
        </w:rPr>
        <w:t xml:space="preserve"> underpinned by</w:t>
      </w:r>
      <w:r w:rsidR="005219BB">
        <w:rPr>
          <w:rFonts w:ascii="Arial" w:eastAsia="Times New Roman" w:hAnsi="Arial" w:cs="Arial"/>
          <w:sz w:val="22"/>
          <w:szCs w:val="22"/>
          <w:highlight w:val="red"/>
        </w:rPr>
        <w:t xml:space="preserve"> greater </w:t>
      </w:r>
      <w:r w:rsidR="00CD1F6B">
        <w:rPr>
          <w:rFonts w:ascii="Arial" w:eastAsia="Times New Roman" w:hAnsi="Arial" w:cs="Arial"/>
          <w:sz w:val="22"/>
          <w:szCs w:val="22"/>
          <w:highlight w:val="red"/>
        </w:rPr>
        <w:t xml:space="preserve">circulating testosterone levels </w:t>
      </w:r>
      <w:r w:rsidR="005219BB">
        <w:rPr>
          <w:rFonts w:ascii="Arial" w:eastAsia="Times New Roman" w:hAnsi="Arial" w:cs="Arial"/>
          <w:sz w:val="22"/>
          <w:szCs w:val="22"/>
          <w:highlight w:val="red"/>
        </w:rPr>
        <w:t>of</w:t>
      </w:r>
      <w:r w:rsidR="00CD1F6B">
        <w:rPr>
          <w:rFonts w:ascii="Arial" w:eastAsia="Times New Roman" w:hAnsi="Arial" w:cs="Arial"/>
          <w:sz w:val="22"/>
          <w:szCs w:val="22"/>
          <w:highlight w:val="red"/>
        </w:rPr>
        <w:t xml:space="preserve"> ~15 times </w:t>
      </w:r>
      <w:r w:rsidR="00313269">
        <w:rPr>
          <w:rFonts w:ascii="Arial" w:eastAsia="Times New Roman" w:hAnsi="Arial" w:cs="Arial"/>
          <w:sz w:val="22"/>
          <w:szCs w:val="22"/>
          <w:highlight w:val="red"/>
        </w:rPr>
        <w:t xml:space="preserve">those of females </w:t>
      </w:r>
      <w:r w:rsidR="0054230C">
        <w:rPr>
          <w:rFonts w:ascii="Arial" w:eastAsia="Times New Roman" w:hAnsi="Arial" w:cs="Arial"/>
          <w:sz w:val="22"/>
          <w:szCs w:val="22"/>
          <w:highlight w:val="red"/>
        </w:rPr>
        <w:t xml:space="preserve">after the onset of puberty </w:t>
      </w:r>
      <w:r w:rsidR="00CD1F6B">
        <w:rPr>
          <w:rFonts w:ascii="Arial" w:eastAsia="Times New Roman" w:hAnsi="Arial" w:cs="Arial"/>
          <w:sz w:val="22"/>
          <w:szCs w:val="22"/>
          <w:highlight w:val="red"/>
        </w:rPr>
        <w:t>(Handelsman et al., 2018)</w:t>
      </w:r>
      <w:r w:rsidR="00D02119">
        <w:rPr>
          <w:rFonts w:ascii="Arial" w:eastAsia="Times New Roman" w:hAnsi="Arial" w:cs="Arial"/>
          <w:sz w:val="22"/>
          <w:szCs w:val="22"/>
          <w:highlight w:val="red"/>
        </w:rPr>
        <w:t xml:space="preserve">. </w:t>
      </w:r>
      <w:r w:rsidR="00222A48">
        <w:rPr>
          <w:rFonts w:ascii="Arial" w:eastAsia="Times New Roman" w:hAnsi="Arial" w:cs="Arial"/>
          <w:sz w:val="22"/>
          <w:szCs w:val="22"/>
          <w:highlight w:val="red"/>
        </w:rPr>
        <w:t xml:space="preserve">This </w:t>
      </w:r>
      <w:r w:rsidR="0079404B">
        <w:rPr>
          <w:rFonts w:ascii="Arial" w:eastAsia="Times New Roman" w:hAnsi="Arial" w:cs="Arial"/>
          <w:sz w:val="22"/>
          <w:szCs w:val="22"/>
          <w:highlight w:val="red"/>
        </w:rPr>
        <w:t xml:space="preserve">hormonal </w:t>
      </w:r>
      <w:r w:rsidR="00222A48">
        <w:rPr>
          <w:rFonts w:ascii="Arial" w:eastAsia="Times New Roman" w:hAnsi="Arial" w:cs="Arial"/>
          <w:sz w:val="22"/>
          <w:szCs w:val="22"/>
          <w:highlight w:val="red"/>
        </w:rPr>
        <w:t xml:space="preserve">divergence is suggested to account for </w:t>
      </w:r>
      <w:r w:rsidR="00236A0F">
        <w:rPr>
          <w:rFonts w:ascii="Arial" w:eastAsia="Times New Roman" w:hAnsi="Arial" w:cs="Arial"/>
          <w:sz w:val="22"/>
          <w:szCs w:val="22"/>
          <w:highlight w:val="red"/>
        </w:rPr>
        <w:t>the greater relative lean mass and type 2 muscle fibre area</w:t>
      </w:r>
      <w:r w:rsidR="00D1152A">
        <w:rPr>
          <w:rFonts w:ascii="Arial" w:eastAsia="Times New Roman" w:hAnsi="Arial" w:cs="Arial"/>
          <w:sz w:val="22"/>
          <w:szCs w:val="22"/>
          <w:highlight w:val="red"/>
        </w:rPr>
        <w:t xml:space="preserve"> observed among males</w:t>
      </w:r>
      <w:r w:rsidR="00F36936">
        <w:rPr>
          <w:rFonts w:ascii="Arial" w:eastAsia="Times New Roman" w:hAnsi="Arial" w:cs="Arial"/>
          <w:sz w:val="22"/>
          <w:szCs w:val="22"/>
          <w:highlight w:val="red"/>
        </w:rPr>
        <w:t xml:space="preserve"> compared to females</w:t>
      </w:r>
      <w:r w:rsidR="00236A0F">
        <w:rPr>
          <w:rFonts w:ascii="Arial" w:eastAsia="Times New Roman" w:hAnsi="Arial" w:cs="Arial"/>
          <w:sz w:val="22"/>
          <w:szCs w:val="22"/>
          <w:highlight w:val="red"/>
        </w:rPr>
        <w:t xml:space="preserve"> (Nuzzo et al., 2023)</w:t>
      </w:r>
      <w:r w:rsidR="008F5BFF">
        <w:rPr>
          <w:rFonts w:ascii="Arial" w:eastAsia="Times New Roman" w:hAnsi="Arial" w:cs="Arial"/>
          <w:sz w:val="22"/>
          <w:szCs w:val="22"/>
          <w:highlight w:val="red"/>
        </w:rPr>
        <w:t xml:space="preserve">. </w:t>
      </w:r>
      <w:r w:rsidR="00085F7C">
        <w:rPr>
          <w:rFonts w:ascii="Arial" w:eastAsia="Times New Roman" w:hAnsi="Arial" w:cs="Arial"/>
          <w:sz w:val="22"/>
          <w:szCs w:val="22"/>
          <w:highlight w:val="red"/>
        </w:rPr>
        <w:t xml:space="preserve">Subsequently, males </w:t>
      </w:r>
      <w:r w:rsidR="00DE7391">
        <w:rPr>
          <w:rFonts w:ascii="Arial" w:eastAsia="Times New Roman" w:hAnsi="Arial" w:cs="Arial"/>
          <w:sz w:val="22"/>
          <w:szCs w:val="22"/>
          <w:highlight w:val="red"/>
        </w:rPr>
        <w:t xml:space="preserve">produce greater absolute and relative </w:t>
      </w:r>
      <w:r w:rsidR="00801394">
        <w:rPr>
          <w:rFonts w:ascii="Arial" w:eastAsia="Times New Roman" w:hAnsi="Arial" w:cs="Arial"/>
          <w:sz w:val="22"/>
          <w:szCs w:val="22"/>
          <w:highlight w:val="red"/>
        </w:rPr>
        <w:t xml:space="preserve">force and power, particularly </w:t>
      </w:r>
      <w:r w:rsidR="004D0E3A">
        <w:rPr>
          <w:rFonts w:ascii="Arial" w:eastAsia="Times New Roman" w:hAnsi="Arial" w:cs="Arial"/>
          <w:sz w:val="22"/>
          <w:szCs w:val="22"/>
          <w:highlight w:val="red"/>
        </w:rPr>
        <w:t xml:space="preserve">in the </w:t>
      </w:r>
      <w:r w:rsidR="00051ED3">
        <w:rPr>
          <w:rFonts w:ascii="Arial" w:eastAsia="Times New Roman" w:hAnsi="Arial" w:cs="Arial"/>
          <w:sz w:val="22"/>
          <w:szCs w:val="22"/>
          <w:highlight w:val="red"/>
        </w:rPr>
        <w:t>upper body</w:t>
      </w:r>
      <w:r w:rsidR="00901225">
        <w:rPr>
          <w:rFonts w:ascii="Arial" w:eastAsia="Times New Roman" w:hAnsi="Arial" w:cs="Arial"/>
          <w:sz w:val="22"/>
          <w:szCs w:val="22"/>
          <w:highlight w:val="red"/>
        </w:rPr>
        <w:t xml:space="preserve">, whilst females may </w:t>
      </w:r>
      <w:r w:rsidR="00B23004">
        <w:rPr>
          <w:rFonts w:ascii="Arial" w:eastAsia="Times New Roman" w:hAnsi="Arial" w:cs="Arial"/>
          <w:sz w:val="22"/>
          <w:szCs w:val="22"/>
          <w:highlight w:val="red"/>
        </w:rPr>
        <w:t>be less fatigable</w:t>
      </w:r>
      <w:r w:rsidR="00EB2033">
        <w:rPr>
          <w:rFonts w:ascii="Arial" w:eastAsia="Times New Roman" w:hAnsi="Arial" w:cs="Arial"/>
          <w:sz w:val="22"/>
          <w:szCs w:val="22"/>
          <w:highlight w:val="red"/>
        </w:rPr>
        <w:t xml:space="preserve"> at</w:t>
      </w:r>
      <w:r w:rsidR="009F2C5E">
        <w:rPr>
          <w:rFonts w:ascii="Arial" w:eastAsia="Times New Roman" w:hAnsi="Arial" w:cs="Arial"/>
          <w:sz w:val="22"/>
          <w:szCs w:val="22"/>
          <w:highlight w:val="red"/>
        </w:rPr>
        <w:t xml:space="preserve"> </w:t>
      </w:r>
      <w:r w:rsidR="00EB2033">
        <w:rPr>
          <w:rFonts w:ascii="Arial" w:eastAsia="Times New Roman" w:hAnsi="Arial" w:cs="Arial"/>
          <w:sz w:val="22"/>
          <w:szCs w:val="22"/>
          <w:highlight w:val="red"/>
        </w:rPr>
        <w:t xml:space="preserve">relative </w:t>
      </w:r>
      <w:r w:rsidR="009F2C5E">
        <w:rPr>
          <w:rFonts w:ascii="Arial" w:eastAsia="Times New Roman" w:hAnsi="Arial" w:cs="Arial"/>
          <w:sz w:val="22"/>
          <w:szCs w:val="22"/>
          <w:highlight w:val="red"/>
        </w:rPr>
        <w:t xml:space="preserve">submaximal </w:t>
      </w:r>
      <w:r w:rsidR="00EB2033">
        <w:rPr>
          <w:rFonts w:ascii="Arial" w:eastAsia="Times New Roman" w:hAnsi="Arial" w:cs="Arial"/>
          <w:sz w:val="22"/>
          <w:szCs w:val="22"/>
          <w:highlight w:val="red"/>
        </w:rPr>
        <w:t>loads</w:t>
      </w:r>
      <w:r w:rsidR="006243C0">
        <w:rPr>
          <w:rFonts w:ascii="Arial" w:eastAsia="Times New Roman" w:hAnsi="Arial" w:cs="Arial"/>
          <w:sz w:val="22"/>
          <w:szCs w:val="22"/>
          <w:highlight w:val="red"/>
        </w:rPr>
        <w:t xml:space="preserve"> and </w:t>
      </w:r>
      <w:r w:rsidR="00E3129F">
        <w:rPr>
          <w:rFonts w:ascii="Arial" w:eastAsia="Times New Roman" w:hAnsi="Arial" w:cs="Arial"/>
          <w:sz w:val="22"/>
          <w:szCs w:val="22"/>
          <w:highlight w:val="red"/>
        </w:rPr>
        <w:t>show</w:t>
      </w:r>
      <w:r w:rsidR="006243C0">
        <w:rPr>
          <w:rFonts w:ascii="Arial" w:eastAsia="Times New Roman" w:hAnsi="Arial" w:cs="Arial"/>
          <w:sz w:val="22"/>
          <w:szCs w:val="22"/>
          <w:highlight w:val="red"/>
        </w:rPr>
        <w:t xml:space="preserve"> strength gains </w:t>
      </w:r>
      <w:r w:rsidR="00C82724">
        <w:rPr>
          <w:rFonts w:ascii="Arial" w:eastAsia="Times New Roman" w:hAnsi="Arial" w:cs="Arial"/>
          <w:sz w:val="22"/>
          <w:szCs w:val="22"/>
          <w:highlight w:val="red"/>
        </w:rPr>
        <w:t xml:space="preserve">of greater magnitude </w:t>
      </w:r>
      <w:r w:rsidR="006243C0">
        <w:rPr>
          <w:rFonts w:ascii="Arial" w:eastAsia="Times New Roman" w:hAnsi="Arial" w:cs="Arial"/>
          <w:sz w:val="22"/>
          <w:szCs w:val="22"/>
          <w:highlight w:val="red"/>
        </w:rPr>
        <w:t xml:space="preserve">in response to upper </w:t>
      </w:r>
      <w:r w:rsidR="00FF1339">
        <w:rPr>
          <w:rFonts w:ascii="Arial" w:eastAsia="Times New Roman" w:hAnsi="Arial" w:cs="Arial"/>
          <w:sz w:val="22"/>
          <w:szCs w:val="22"/>
          <w:highlight w:val="red"/>
        </w:rPr>
        <w:t>body strength training</w:t>
      </w:r>
      <w:r w:rsidR="00C82724">
        <w:rPr>
          <w:rFonts w:ascii="Arial" w:eastAsia="Times New Roman" w:hAnsi="Arial" w:cs="Arial"/>
          <w:sz w:val="22"/>
          <w:szCs w:val="22"/>
          <w:highlight w:val="red"/>
        </w:rPr>
        <w:t>,</w:t>
      </w:r>
      <w:r w:rsidR="00FF1339">
        <w:rPr>
          <w:rFonts w:ascii="Arial" w:eastAsia="Times New Roman" w:hAnsi="Arial" w:cs="Arial"/>
          <w:sz w:val="22"/>
          <w:szCs w:val="22"/>
          <w:highlight w:val="red"/>
        </w:rPr>
        <w:t xml:space="preserve"> compared to males </w:t>
      </w:r>
      <w:r w:rsidR="00EB2033">
        <w:rPr>
          <w:rFonts w:ascii="Arial" w:eastAsia="Times New Roman" w:hAnsi="Arial" w:cs="Arial"/>
          <w:sz w:val="22"/>
          <w:szCs w:val="22"/>
          <w:highlight w:val="red"/>
        </w:rPr>
        <w:t>(</w:t>
      </w:r>
      <w:r w:rsidR="00870B07">
        <w:rPr>
          <w:rFonts w:ascii="Arial" w:eastAsia="Times New Roman" w:hAnsi="Arial" w:cs="Arial"/>
          <w:sz w:val="22"/>
          <w:szCs w:val="22"/>
          <w:highlight w:val="red"/>
        </w:rPr>
        <w:t>Nuzzo et al., 2023).</w:t>
      </w:r>
      <w:r w:rsidR="00601BC4">
        <w:rPr>
          <w:rFonts w:ascii="Arial" w:eastAsia="Times New Roman" w:hAnsi="Arial" w:cs="Arial"/>
          <w:sz w:val="22"/>
          <w:szCs w:val="22"/>
          <w:highlight w:val="red"/>
        </w:rPr>
        <w:t xml:space="preserve"> </w:t>
      </w:r>
    </w:p>
    <w:p w14:paraId="17CA8801" w14:textId="77777777" w:rsidR="00C24E1E" w:rsidRDefault="00C24E1E" w:rsidP="00FC4427">
      <w:pPr>
        <w:spacing w:line="480" w:lineRule="auto"/>
        <w:jc w:val="both"/>
        <w:rPr>
          <w:rFonts w:ascii="Arial" w:eastAsia="Times New Roman" w:hAnsi="Arial" w:cs="Arial"/>
          <w:sz w:val="22"/>
          <w:szCs w:val="22"/>
        </w:rPr>
      </w:pPr>
    </w:p>
    <w:p w14:paraId="100DF8C7" w14:textId="2BEC000C" w:rsidR="0068189B" w:rsidRPr="00196362" w:rsidRDefault="00086336" w:rsidP="00FC4427">
      <w:pPr>
        <w:spacing w:line="480" w:lineRule="auto"/>
        <w:jc w:val="both"/>
        <w:rPr>
          <w:rFonts w:ascii="Arial" w:eastAsia="Times New Roman" w:hAnsi="Arial" w:cs="Arial"/>
          <w:sz w:val="22"/>
          <w:szCs w:val="22"/>
        </w:rPr>
      </w:pPr>
      <w:r>
        <w:rPr>
          <w:rFonts w:ascii="Arial" w:eastAsia="Times New Roman" w:hAnsi="Arial" w:cs="Arial"/>
          <w:sz w:val="22"/>
          <w:szCs w:val="22"/>
        </w:rPr>
        <w:t xml:space="preserve">At the time of this </w:t>
      </w:r>
      <w:r w:rsidR="004A1746">
        <w:rPr>
          <w:rFonts w:ascii="Arial" w:eastAsia="Times New Roman" w:hAnsi="Arial" w:cs="Arial"/>
          <w:sz w:val="22"/>
          <w:szCs w:val="22"/>
        </w:rPr>
        <w:t>review, s</w:t>
      </w:r>
      <w:r w:rsidRPr="00196362">
        <w:rPr>
          <w:rFonts w:ascii="Arial" w:eastAsia="Times New Roman" w:hAnsi="Arial" w:cs="Arial"/>
          <w:sz w:val="22"/>
          <w:szCs w:val="22"/>
        </w:rPr>
        <w:t>ignificantly fewer investigations and no published reviews have been conducted into the physical characteristics of female rugby players</w:t>
      </w:r>
      <w:r w:rsidR="005F5F64">
        <w:rPr>
          <w:rFonts w:ascii="Arial" w:eastAsia="Times New Roman" w:hAnsi="Arial" w:cs="Arial"/>
          <w:sz w:val="22"/>
          <w:szCs w:val="22"/>
        </w:rPr>
        <w:t xml:space="preserve"> compared to </w:t>
      </w:r>
      <w:r w:rsidR="004B19A3">
        <w:rPr>
          <w:rFonts w:ascii="Arial" w:eastAsia="Times New Roman" w:hAnsi="Arial" w:cs="Arial"/>
          <w:sz w:val="22"/>
          <w:szCs w:val="22"/>
        </w:rPr>
        <w:t>males</w:t>
      </w:r>
      <w:r w:rsidRPr="00196362">
        <w:rPr>
          <w:rFonts w:ascii="Arial" w:eastAsia="Times New Roman" w:hAnsi="Arial" w:cs="Arial"/>
          <w:sz w:val="22"/>
          <w:szCs w:val="22"/>
        </w:rPr>
        <w:t>.</w:t>
      </w:r>
      <w:r w:rsidR="004A1746">
        <w:rPr>
          <w:rFonts w:ascii="Arial" w:eastAsia="Times New Roman" w:hAnsi="Arial" w:cs="Arial"/>
          <w:sz w:val="22"/>
          <w:szCs w:val="22"/>
        </w:rPr>
        <w:t xml:space="preserve"> </w:t>
      </w:r>
      <w:r w:rsidR="001171AE" w:rsidRPr="00196362">
        <w:rPr>
          <w:rFonts w:ascii="Arial" w:eastAsia="Times New Roman" w:hAnsi="Arial" w:cs="Arial"/>
          <w:sz w:val="22"/>
          <w:szCs w:val="22"/>
        </w:rPr>
        <w:t xml:space="preserve">Whilst the number of published studies </w:t>
      </w:r>
      <w:r w:rsidR="00CF5D1C" w:rsidRPr="00196362">
        <w:rPr>
          <w:rFonts w:ascii="Arial" w:eastAsia="Times New Roman" w:hAnsi="Arial" w:cs="Arial"/>
          <w:sz w:val="22"/>
          <w:szCs w:val="22"/>
        </w:rPr>
        <w:t>investigating the physical characteristics of elite standard</w:t>
      </w:r>
      <w:r w:rsidR="001171AE" w:rsidRPr="00196362">
        <w:rPr>
          <w:rFonts w:ascii="Arial" w:eastAsia="Times New Roman" w:hAnsi="Arial" w:cs="Arial"/>
          <w:sz w:val="22"/>
          <w:szCs w:val="22"/>
        </w:rPr>
        <w:t xml:space="preserve"> female</w:t>
      </w:r>
      <w:r w:rsidR="006C2754" w:rsidRPr="00196362">
        <w:rPr>
          <w:rFonts w:ascii="Arial" w:eastAsia="Times New Roman" w:hAnsi="Arial" w:cs="Arial"/>
          <w:sz w:val="22"/>
          <w:szCs w:val="22"/>
        </w:rPr>
        <w:t xml:space="preserve"> rugby</w:t>
      </w:r>
      <w:r w:rsidR="001171AE" w:rsidRPr="00196362">
        <w:rPr>
          <w:rFonts w:ascii="Arial" w:eastAsia="Times New Roman" w:hAnsi="Arial" w:cs="Arial"/>
          <w:sz w:val="22"/>
          <w:szCs w:val="22"/>
        </w:rPr>
        <w:t xml:space="preserve"> </w:t>
      </w:r>
      <w:r w:rsidR="006C2754" w:rsidRPr="00196362">
        <w:rPr>
          <w:rFonts w:ascii="Arial" w:eastAsia="Times New Roman" w:hAnsi="Arial" w:cs="Arial"/>
          <w:sz w:val="22"/>
          <w:szCs w:val="22"/>
        </w:rPr>
        <w:t xml:space="preserve">sevens and rugby league </w:t>
      </w:r>
      <w:r w:rsidR="00687C86" w:rsidRPr="00196362">
        <w:rPr>
          <w:rFonts w:ascii="Arial" w:eastAsia="Times New Roman" w:hAnsi="Arial" w:cs="Arial"/>
          <w:sz w:val="22"/>
          <w:szCs w:val="22"/>
        </w:rPr>
        <w:t xml:space="preserve">has </w:t>
      </w:r>
      <w:r w:rsidR="006C2754" w:rsidRPr="00196362">
        <w:rPr>
          <w:rFonts w:ascii="Arial" w:eastAsia="Times New Roman" w:hAnsi="Arial" w:cs="Arial"/>
          <w:sz w:val="22"/>
          <w:szCs w:val="22"/>
        </w:rPr>
        <w:t>expanded</w:t>
      </w:r>
      <w:r w:rsidR="00687C86" w:rsidRPr="00196362">
        <w:rPr>
          <w:rFonts w:ascii="Arial" w:eastAsia="Times New Roman" w:hAnsi="Arial" w:cs="Arial"/>
          <w:sz w:val="22"/>
          <w:szCs w:val="22"/>
        </w:rPr>
        <w:t xml:space="preserve"> in recent years</w:t>
      </w:r>
      <w:r w:rsidR="00221667" w:rsidRPr="00196362">
        <w:rPr>
          <w:rFonts w:ascii="Arial" w:eastAsia="Times New Roman" w:hAnsi="Arial" w:cs="Arial"/>
          <w:sz w:val="22"/>
          <w:szCs w:val="22"/>
        </w:rPr>
        <w:t xml:space="preserve"> (</w:t>
      </w:r>
      <w:r w:rsidR="00807B15" w:rsidRPr="00196362">
        <w:rPr>
          <w:rFonts w:ascii="Arial" w:eastAsia="Times New Roman" w:hAnsi="Arial" w:cs="Arial"/>
          <w:sz w:val="22"/>
          <w:szCs w:val="22"/>
        </w:rPr>
        <w:t>Agar-Newman et al., 2015; Jones et al., 2015</w:t>
      </w:r>
      <w:r w:rsidR="00B70DB8" w:rsidRPr="00196362">
        <w:rPr>
          <w:rFonts w:ascii="Arial" w:eastAsia="Times New Roman" w:hAnsi="Arial" w:cs="Arial"/>
          <w:sz w:val="22"/>
          <w:szCs w:val="22"/>
        </w:rPr>
        <w:t xml:space="preserve">; </w:t>
      </w:r>
      <w:proofErr w:type="spellStart"/>
      <w:r w:rsidR="00221667" w:rsidRPr="00196362">
        <w:rPr>
          <w:rFonts w:ascii="Arial" w:eastAsia="Times New Roman" w:hAnsi="Arial" w:cs="Arial"/>
          <w:sz w:val="22"/>
          <w:szCs w:val="22"/>
        </w:rPr>
        <w:t>Newans</w:t>
      </w:r>
      <w:proofErr w:type="spellEnd"/>
      <w:r w:rsidR="00221667" w:rsidRPr="00196362">
        <w:rPr>
          <w:rFonts w:ascii="Arial" w:eastAsia="Times New Roman" w:hAnsi="Arial" w:cs="Arial"/>
          <w:sz w:val="22"/>
          <w:szCs w:val="22"/>
        </w:rPr>
        <w:t xml:space="preserve"> et al., 2021; </w:t>
      </w:r>
      <w:proofErr w:type="spellStart"/>
      <w:r w:rsidR="00221667" w:rsidRPr="00196362">
        <w:rPr>
          <w:rFonts w:ascii="Arial" w:eastAsia="Times New Roman" w:hAnsi="Arial" w:cs="Arial"/>
          <w:sz w:val="22"/>
          <w:szCs w:val="22"/>
        </w:rPr>
        <w:t>Scantelbury</w:t>
      </w:r>
      <w:proofErr w:type="spellEnd"/>
      <w:r w:rsidR="00221667" w:rsidRPr="00196362">
        <w:rPr>
          <w:rFonts w:ascii="Arial" w:eastAsia="Times New Roman" w:hAnsi="Arial" w:cs="Arial"/>
          <w:sz w:val="22"/>
          <w:szCs w:val="22"/>
        </w:rPr>
        <w:t xml:space="preserve"> et al., 2024; Sella et al., 2019</w:t>
      </w:r>
      <w:r w:rsidR="00807B15" w:rsidRPr="00196362">
        <w:rPr>
          <w:rFonts w:ascii="Arial" w:eastAsia="Times New Roman" w:hAnsi="Arial" w:cs="Arial"/>
          <w:sz w:val="22"/>
          <w:szCs w:val="22"/>
        </w:rPr>
        <w:t xml:space="preserve">) </w:t>
      </w:r>
      <w:r w:rsidR="00D54449" w:rsidRPr="00196362">
        <w:rPr>
          <w:rFonts w:ascii="Arial" w:eastAsia="Times New Roman" w:hAnsi="Arial" w:cs="Arial"/>
          <w:sz w:val="22"/>
          <w:szCs w:val="22"/>
        </w:rPr>
        <w:t>the</w:t>
      </w:r>
      <w:r w:rsidR="006C2754" w:rsidRPr="00196362">
        <w:rPr>
          <w:rFonts w:ascii="Arial" w:eastAsia="Times New Roman" w:hAnsi="Arial" w:cs="Arial"/>
          <w:sz w:val="22"/>
          <w:szCs w:val="22"/>
        </w:rPr>
        <w:t xml:space="preserve"> physical characteristics of</w:t>
      </w:r>
      <w:r w:rsidR="00D54449" w:rsidRPr="00196362">
        <w:rPr>
          <w:rFonts w:ascii="Arial" w:eastAsia="Times New Roman" w:hAnsi="Arial" w:cs="Arial"/>
          <w:sz w:val="22"/>
          <w:szCs w:val="22"/>
        </w:rPr>
        <w:t xml:space="preserve"> </w:t>
      </w:r>
      <w:r w:rsidR="006C2754" w:rsidRPr="00196362">
        <w:rPr>
          <w:rFonts w:ascii="Arial" w:eastAsia="Times New Roman" w:hAnsi="Arial" w:cs="Arial"/>
          <w:sz w:val="22"/>
          <w:szCs w:val="22"/>
        </w:rPr>
        <w:t xml:space="preserve">female </w:t>
      </w:r>
      <w:r w:rsidR="00D54449" w:rsidRPr="00196362">
        <w:rPr>
          <w:rFonts w:ascii="Arial" w:eastAsia="Times New Roman" w:hAnsi="Arial" w:cs="Arial"/>
          <w:sz w:val="22"/>
          <w:szCs w:val="22"/>
        </w:rPr>
        <w:t>fifteen players</w:t>
      </w:r>
      <w:r w:rsidR="00687C86" w:rsidRPr="00196362">
        <w:rPr>
          <w:rFonts w:ascii="Arial" w:eastAsia="Times New Roman" w:hAnsi="Arial" w:cs="Arial"/>
          <w:sz w:val="22"/>
          <w:szCs w:val="22"/>
        </w:rPr>
        <w:t xml:space="preserve"> </w:t>
      </w:r>
      <w:r w:rsidR="00D54449" w:rsidRPr="00196362">
        <w:rPr>
          <w:rFonts w:ascii="Arial" w:eastAsia="Times New Roman" w:hAnsi="Arial" w:cs="Arial"/>
          <w:sz w:val="22"/>
          <w:szCs w:val="22"/>
        </w:rPr>
        <w:t>are far less</w:t>
      </w:r>
      <w:r w:rsidR="003F4422" w:rsidRPr="00196362">
        <w:rPr>
          <w:rFonts w:ascii="Arial" w:eastAsia="Times New Roman" w:hAnsi="Arial" w:cs="Arial"/>
          <w:sz w:val="22"/>
          <w:szCs w:val="22"/>
        </w:rPr>
        <w:t xml:space="preserve"> comprehensively document</w:t>
      </w:r>
      <w:r w:rsidR="00D54449" w:rsidRPr="00196362">
        <w:rPr>
          <w:rFonts w:ascii="Arial" w:eastAsia="Times New Roman" w:hAnsi="Arial" w:cs="Arial"/>
          <w:sz w:val="22"/>
          <w:szCs w:val="22"/>
        </w:rPr>
        <w:t>ed</w:t>
      </w:r>
      <w:r w:rsidR="00687C86" w:rsidRPr="00196362">
        <w:rPr>
          <w:rFonts w:ascii="Arial" w:eastAsia="Times New Roman" w:hAnsi="Arial" w:cs="Arial"/>
          <w:sz w:val="22"/>
          <w:szCs w:val="22"/>
        </w:rPr>
        <w:t>.</w:t>
      </w:r>
    </w:p>
    <w:p w14:paraId="09B7B30A" w14:textId="77777777" w:rsidR="00AB5F12" w:rsidRPr="00AB5F12" w:rsidRDefault="00AB5F12" w:rsidP="00AB5F12">
      <w:pPr>
        <w:pStyle w:val="ListParagraph"/>
        <w:spacing w:line="480" w:lineRule="auto"/>
        <w:ind w:left="1021"/>
        <w:jc w:val="both"/>
        <w:rPr>
          <w:rFonts w:ascii="Arial" w:eastAsia="Times New Roman" w:hAnsi="Arial" w:cs="Arial"/>
          <w:b/>
          <w:bCs/>
          <w:sz w:val="22"/>
          <w:szCs w:val="22"/>
        </w:rPr>
      </w:pPr>
    </w:p>
    <w:p w14:paraId="7FD78536" w14:textId="12C42477" w:rsidR="003C1684" w:rsidRPr="00196362" w:rsidRDefault="0068189B"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sz w:val="22"/>
          <w:szCs w:val="22"/>
        </w:rPr>
        <w:t xml:space="preserve"> </w:t>
      </w:r>
      <w:r w:rsidR="003C1684" w:rsidRPr="00196362">
        <w:rPr>
          <w:rFonts w:ascii="Arial" w:eastAsia="Times New Roman" w:hAnsi="Arial" w:cs="Arial"/>
          <w:b/>
          <w:bCs/>
          <w:sz w:val="22"/>
          <w:szCs w:val="22"/>
        </w:rPr>
        <w:t xml:space="preserve">Body </w:t>
      </w:r>
      <w:r w:rsidR="00567F7D" w:rsidRPr="00196362">
        <w:rPr>
          <w:rFonts w:ascii="Arial" w:eastAsia="Times New Roman" w:hAnsi="Arial" w:cs="Arial"/>
          <w:b/>
          <w:bCs/>
          <w:sz w:val="22"/>
          <w:szCs w:val="22"/>
        </w:rPr>
        <w:t>m</w:t>
      </w:r>
      <w:r w:rsidR="003C1684" w:rsidRPr="00196362">
        <w:rPr>
          <w:rFonts w:ascii="Arial" w:eastAsia="Times New Roman" w:hAnsi="Arial" w:cs="Arial"/>
          <w:b/>
          <w:bCs/>
          <w:sz w:val="22"/>
          <w:szCs w:val="22"/>
        </w:rPr>
        <w:t xml:space="preserve">ass </w:t>
      </w:r>
    </w:p>
    <w:p w14:paraId="6A88AB7A" w14:textId="1C42A961" w:rsidR="004C6F55" w:rsidRPr="00196362" w:rsidRDefault="00AF462F"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In comparison to the wider population of trained athletes, a</w:t>
      </w:r>
      <w:r w:rsidR="003C1684" w:rsidRPr="00196362">
        <w:rPr>
          <w:rFonts w:ascii="Arial" w:eastAsia="Times New Roman" w:hAnsi="Arial" w:cs="Arial"/>
          <w:sz w:val="22"/>
          <w:szCs w:val="22"/>
        </w:rPr>
        <w:t xml:space="preserve"> large body mass </w:t>
      </w:r>
      <w:r w:rsidRPr="00196362">
        <w:rPr>
          <w:rFonts w:ascii="Arial" w:eastAsia="Times New Roman" w:hAnsi="Arial" w:cs="Arial"/>
          <w:sz w:val="22"/>
          <w:szCs w:val="22"/>
        </w:rPr>
        <w:t>is</w:t>
      </w:r>
      <w:r w:rsidR="003C1684" w:rsidRPr="00196362">
        <w:rPr>
          <w:rFonts w:ascii="Arial" w:eastAsia="Times New Roman" w:hAnsi="Arial" w:cs="Arial"/>
          <w:sz w:val="22"/>
          <w:szCs w:val="22"/>
        </w:rPr>
        <w:t xml:space="preserve"> </w:t>
      </w:r>
      <w:r w:rsidRPr="00196362">
        <w:rPr>
          <w:rFonts w:ascii="Arial" w:eastAsia="Times New Roman" w:hAnsi="Arial" w:cs="Arial"/>
          <w:sz w:val="22"/>
          <w:szCs w:val="22"/>
        </w:rPr>
        <w:t xml:space="preserve">necessary for certain positions in </w:t>
      </w:r>
      <w:r w:rsidR="00BE740E" w:rsidRPr="00196362">
        <w:rPr>
          <w:rFonts w:ascii="Arial" w:eastAsia="Times New Roman" w:hAnsi="Arial" w:cs="Arial"/>
          <w:sz w:val="22"/>
          <w:szCs w:val="22"/>
        </w:rPr>
        <w:t>rugby and</w:t>
      </w:r>
      <w:r w:rsidR="00A31202" w:rsidRPr="00196362">
        <w:rPr>
          <w:rFonts w:ascii="Arial" w:eastAsia="Times New Roman" w:hAnsi="Arial" w:cs="Arial"/>
          <w:sz w:val="22"/>
          <w:szCs w:val="22"/>
        </w:rPr>
        <w:t xml:space="preserve"> is a characteristic that differentiates</w:t>
      </w:r>
      <w:r w:rsidR="003C1684" w:rsidRPr="00196362">
        <w:rPr>
          <w:rFonts w:ascii="Arial" w:eastAsia="Times New Roman" w:hAnsi="Arial" w:cs="Arial"/>
          <w:sz w:val="22"/>
          <w:szCs w:val="22"/>
        </w:rPr>
        <w:t xml:space="preserve"> elite </w:t>
      </w:r>
      <w:r w:rsidR="00A31202" w:rsidRPr="00196362">
        <w:rPr>
          <w:rFonts w:ascii="Arial" w:eastAsia="Times New Roman" w:hAnsi="Arial" w:cs="Arial"/>
          <w:sz w:val="22"/>
          <w:szCs w:val="22"/>
        </w:rPr>
        <w:t>from</w:t>
      </w:r>
      <w:r w:rsidR="003C1684" w:rsidRPr="00196362">
        <w:rPr>
          <w:rFonts w:ascii="Arial" w:eastAsia="Times New Roman" w:hAnsi="Arial" w:cs="Arial"/>
          <w:sz w:val="22"/>
          <w:szCs w:val="22"/>
        </w:rPr>
        <w:t xml:space="preserve"> sub</w:t>
      </w:r>
      <w:r w:rsidR="009C7F40" w:rsidRPr="00196362">
        <w:rPr>
          <w:rFonts w:ascii="Arial" w:eastAsia="Times New Roman" w:hAnsi="Arial" w:cs="Arial"/>
          <w:sz w:val="22"/>
          <w:szCs w:val="22"/>
        </w:rPr>
        <w:t>-</w:t>
      </w:r>
      <w:r w:rsidR="003C1684" w:rsidRPr="00196362">
        <w:rPr>
          <w:rFonts w:ascii="Arial" w:eastAsia="Times New Roman" w:hAnsi="Arial" w:cs="Arial"/>
          <w:sz w:val="22"/>
          <w:szCs w:val="22"/>
        </w:rPr>
        <w:t xml:space="preserve">elite </w:t>
      </w:r>
      <w:r w:rsidR="00C84D9B" w:rsidRPr="00196362">
        <w:rPr>
          <w:rFonts w:ascii="Arial" w:eastAsia="Times New Roman" w:hAnsi="Arial" w:cs="Arial"/>
          <w:sz w:val="22"/>
          <w:szCs w:val="22"/>
        </w:rPr>
        <w:t>standard</w:t>
      </w:r>
      <w:r w:rsidR="003C1684" w:rsidRPr="00196362">
        <w:rPr>
          <w:rFonts w:ascii="Arial" w:eastAsia="Times New Roman" w:hAnsi="Arial" w:cs="Arial"/>
          <w:sz w:val="22"/>
          <w:szCs w:val="22"/>
        </w:rPr>
        <w:t xml:space="preserve"> senior male players in </w:t>
      </w:r>
      <w:r w:rsidR="009C7F40" w:rsidRPr="00196362">
        <w:rPr>
          <w:rFonts w:ascii="Arial" w:eastAsia="Times New Roman" w:hAnsi="Arial" w:cs="Arial"/>
          <w:sz w:val="22"/>
          <w:szCs w:val="22"/>
        </w:rPr>
        <w:t>rugby league</w:t>
      </w:r>
      <w:r w:rsidRPr="00196362">
        <w:rPr>
          <w:rFonts w:ascii="Arial" w:eastAsia="Times New Roman" w:hAnsi="Arial" w:cs="Arial"/>
          <w:sz w:val="22"/>
          <w:szCs w:val="22"/>
        </w:rPr>
        <w:t>,</w:t>
      </w:r>
      <w:r w:rsidR="009C7F40" w:rsidRPr="00196362">
        <w:rPr>
          <w:rFonts w:ascii="Arial" w:eastAsia="Times New Roman" w:hAnsi="Arial" w:cs="Arial"/>
          <w:sz w:val="22"/>
          <w:szCs w:val="22"/>
        </w:rPr>
        <w:t xml:space="preserve"> union</w:t>
      </w:r>
      <w:r w:rsidRPr="00196362">
        <w:rPr>
          <w:rFonts w:ascii="Arial" w:eastAsia="Times New Roman" w:hAnsi="Arial" w:cs="Arial"/>
          <w:sz w:val="22"/>
          <w:szCs w:val="22"/>
        </w:rPr>
        <w:t xml:space="preserve"> and sevens </w:t>
      </w:r>
      <w:r w:rsidR="003C1684" w:rsidRPr="00196362">
        <w:rPr>
          <w:rFonts w:ascii="Arial" w:eastAsia="Times New Roman" w:hAnsi="Arial" w:cs="Arial"/>
          <w:sz w:val="22"/>
          <w:szCs w:val="22"/>
        </w:rPr>
        <w:t>(</w:t>
      </w:r>
      <w:r w:rsidR="00A31202" w:rsidRPr="00196362">
        <w:rPr>
          <w:rFonts w:ascii="Arial" w:eastAsia="Times New Roman" w:hAnsi="Arial" w:cs="Arial"/>
          <w:sz w:val="22"/>
          <w:szCs w:val="22"/>
        </w:rPr>
        <w:t xml:space="preserve">Beard et al., 2019; Clark et al., 2016; Gabbett 2011; </w:t>
      </w:r>
      <w:proofErr w:type="spellStart"/>
      <w:r w:rsidR="009C7F40" w:rsidRPr="00196362">
        <w:rPr>
          <w:rFonts w:ascii="Arial" w:eastAsia="Times New Roman" w:hAnsi="Arial" w:cs="Arial"/>
          <w:sz w:val="22"/>
          <w:szCs w:val="22"/>
        </w:rPr>
        <w:t>Kine</w:t>
      </w:r>
      <w:proofErr w:type="spellEnd"/>
      <w:r w:rsidR="009C7F40" w:rsidRPr="00196362">
        <w:rPr>
          <w:rFonts w:ascii="Arial" w:eastAsia="Times New Roman" w:hAnsi="Arial" w:cs="Arial"/>
          <w:sz w:val="22"/>
          <w:szCs w:val="22"/>
        </w:rPr>
        <w:t xml:space="preserve"> et al., 2009; </w:t>
      </w:r>
      <w:r w:rsidR="00A31202" w:rsidRPr="00196362">
        <w:rPr>
          <w:rFonts w:ascii="Arial" w:eastAsia="Times New Roman" w:hAnsi="Arial" w:cs="Arial"/>
          <w:sz w:val="22"/>
          <w:szCs w:val="22"/>
        </w:rPr>
        <w:t>Quarrie &amp; Hopkins 2007)</w:t>
      </w:r>
      <w:r w:rsidR="003C1684" w:rsidRPr="00196362">
        <w:rPr>
          <w:rFonts w:ascii="Arial" w:eastAsia="Times New Roman" w:hAnsi="Arial" w:cs="Arial"/>
          <w:sz w:val="22"/>
          <w:szCs w:val="22"/>
        </w:rPr>
        <w:t xml:space="preserve">. </w:t>
      </w:r>
      <w:r w:rsidR="00460E8C" w:rsidRPr="00196362">
        <w:rPr>
          <w:rFonts w:ascii="Arial" w:eastAsia="Times New Roman" w:hAnsi="Arial" w:cs="Arial"/>
          <w:sz w:val="22"/>
          <w:szCs w:val="22"/>
        </w:rPr>
        <w:t xml:space="preserve">Forwards in </w:t>
      </w:r>
      <w:r w:rsidR="007B3FA5" w:rsidRPr="00196362">
        <w:rPr>
          <w:rFonts w:ascii="Arial" w:eastAsia="Times New Roman" w:hAnsi="Arial" w:cs="Arial"/>
          <w:sz w:val="22"/>
          <w:szCs w:val="22"/>
        </w:rPr>
        <w:t xml:space="preserve">male </w:t>
      </w:r>
      <w:r w:rsidR="006E45CD" w:rsidRPr="00196362">
        <w:rPr>
          <w:rFonts w:ascii="Arial" w:eastAsia="Times New Roman" w:hAnsi="Arial" w:cs="Arial"/>
          <w:sz w:val="22"/>
          <w:szCs w:val="22"/>
        </w:rPr>
        <w:t xml:space="preserve">and female </w:t>
      </w:r>
      <w:r w:rsidR="00460E8C" w:rsidRPr="00196362">
        <w:rPr>
          <w:rFonts w:ascii="Arial" w:eastAsia="Times New Roman" w:hAnsi="Arial" w:cs="Arial"/>
          <w:sz w:val="22"/>
          <w:szCs w:val="22"/>
        </w:rPr>
        <w:t>r</w:t>
      </w:r>
      <w:r w:rsidR="00B34A06" w:rsidRPr="00196362">
        <w:rPr>
          <w:rFonts w:ascii="Arial" w:eastAsia="Times New Roman" w:hAnsi="Arial" w:cs="Arial"/>
          <w:sz w:val="22"/>
          <w:szCs w:val="22"/>
        </w:rPr>
        <w:t xml:space="preserve">ugby </w:t>
      </w:r>
      <w:r w:rsidR="00460E8C" w:rsidRPr="00196362">
        <w:rPr>
          <w:rFonts w:ascii="Arial" w:eastAsia="Times New Roman" w:hAnsi="Arial" w:cs="Arial"/>
          <w:sz w:val="22"/>
          <w:szCs w:val="22"/>
        </w:rPr>
        <w:t xml:space="preserve">union and </w:t>
      </w:r>
      <w:r w:rsidR="00B34A06" w:rsidRPr="00196362">
        <w:rPr>
          <w:rFonts w:ascii="Arial" w:eastAsia="Times New Roman" w:hAnsi="Arial" w:cs="Arial"/>
          <w:sz w:val="22"/>
          <w:szCs w:val="22"/>
        </w:rPr>
        <w:t xml:space="preserve">league </w:t>
      </w:r>
      <w:r w:rsidR="00B717CA" w:rsidRPr="00196362">
        <w:rPr>
          <w:rFonts w:ascii="Arial" w:eastAsia="Times New Roman" w:hAnsi="Arial" w:cs="Arial"/>
          <w:sz w:val="22"/>
          <w:szCs w:val="22"/>
        </w:rPr>
        <w:t xml:space="preserve">are heavier than backs, and props and </w:t>
      </w:r>
      <w:r w:rsidR="00897F22" w:rsidRPr="00196362">
        <w:rPr>
          <w:rFonts w:ascii="Arial" w:eastAsia="Times New Roman" w:hAnsi="Arial" w:cs="Arial"/>
          <w:sz w:val="22"/>
          <w:szCs w:val="22"/>
        </w:rPr>
        <w:t>second row</w:t>
      </w:r>
      <w:r w:rsidR="00B717CA" w:rsidRPr="00196362">
        <w:rPr>
          <w:rFonts w:ascii="Arial" w:eastAsia="Times New Roman" w:hAnsi="Arial" w:cs="Arial"/>
          <w:sz w:val="22"/>
          <w:szCs w:val="22"/>
        </w:rPr>
        <w:t xml:space="preserve"> are the heaviest of </w:t>
      </w:r>
      <w:r w:rsidR="00B717CA" w:rsidRPr="00196362">
        <w:rPr>
          <w:rFonts w:ascii="Arial" w:eastAsia="Times New Roman" w:hAnsi="Arial" w:cs="Arial"/>
          <w:sz w:val="22"/>
          <w:szCs w:val="22"/>
        </w:rPr>
        <w:lastRenderedPageBreak/>
        <w:t>forward positions</w:t>
      </w:r>
      <w:r w:rsidR="00897F22" w:rsidRPr="00196362">
        <w:rPr>
          <w:rFonts w:ascii="Arial" w:eastAsia="Times New Roman" w:hAnsi="Arial" w:cs="Arial"/>
          <w:sz w:val="22"/>
          <w:szCs w:val="22"/>
        </w:rPr>
        <w:t xml:space="preserve"> in both codes</w:t>
      </w:r>
      <w:r w:rsidR="00B717CA" w:rsidRPr="00196362">
        <w:rPr>
          <w:rFonts w:ascii="Arial" w:eastAsia="Times New Roman" w:hAnsi="Arial" w:cs="Arial"/>
          <w:sz w:val="22"/>
          <w:szCs w:val="22"/>
        </w:rPr>
        <w:t xml:space="preserve"> </w:t>
      </w:r>
      <w:r w:rsidR="006E45CD" w:rsidRPr="00196362">
        <w:rPr>
          <w:rFonts w:ascii="Arial" w:eastAsia="Times New Roman" w:hAnsi="Arial" w:cs="Arial"/>
          <w:sz w:val="22"/>
          <w:szCs w:val="22"/>
        </w:rPr>
        <w:t xml:space="preserve">(Meir et al., 2001; </w:t>
      </w:r>
      <w:proofErr w:type="spellStart"/>
      <w:r w:rsidR="006E45CD" w:rsidRPr="00196362">
        <w:rPr>
          <w:rFonts w:ascii="Arial" w:eastAsia="Times New Roman" w:hAnsi="Arial" w:cs="Arial"/>
          <w:sz w:val="22"/>
          <w:szCs w:val="22"/>
        </w:rPr>
        <w:t>Crewther</w:t>
      </w:r>
      <w:proofErr w:type="spellEnd"/>
      <w:r w:rsidR="006E45CD" w:rsidRPr="00196362">
        <w:rPr>
          <w:rFonts w:ascii="Arial" w:eastAsia="Times New Roman" w:hAnsi="Arial" w:cs="Arial"/>
          <w:sz w:val="22"/>
          <w:szCs w:val="22"/>
        </w:rPr>
        <w:t xml:space="preserve"> et al., 2009; Posthumus et al., 2019(a); Posthumus et al., 2019(b))</w:t>
      </w:r>
      <w:r w:rsidR="00C84D9B" w:rsidRPr="00196362">
        <w:rPr>
          <w:rFonts w:ascii="Arial" w:eastAsia="Times New Roman" w:hAnsi="Arial" w:cs="Arial"/>
          <w:sz w:val="22"/>
          <w:szCs w:val="22"/>
        </w:rPr>
        <w:t xml:space="preserve">. </w:t>
      </w:r>
      <w:r w:rsidR="00CF5D1C" w:rsidRPr="00196362">
        <w:rPr>
          <w:rFonts w:ascii="Arial" w:eastAsia="Times New Roman" w:hAnsi="Arial" w:cs="Arial"/>
          <w:sz w:val="22"/>
          <w:szCs w:val="22"/>
        </w:rPr>
        <w:t>In contrast, reports for female and male</w:t>
      </w:r>
      <w:r w:rsidR="00C84D9B" w:rsidRPr="00196362">
        <w:rPr>
          <w:rFonts w:ascii="Arial" w:eastAsia="Times New Roman" w:hAnsi="Arial" w:cs="Arial"/>
          <w:sz w:val="22"/>
          <w:szCs w:val="22"/>
        </w:rPr>
        <w:t xml:space="preserve"> </w:t>
      </w:r>
      <w:proofErr w:type="spellStart"/>
      <w:r w:rsidR="00C84D9B" w:rsidRPr="00196362">
        <w:rPr>
          <w:rFonts w:ascii="Arial" w:eastAsia="Times New Roman" w:hAnsi="Arial" w:cs="Arial"/>
          <w:sz w:val="22"/>
          <w:szCs w:val="22"/>
        </w:rPr>
        <w:t>sevens</w:t>
      </w:r>
      <w:proofErr w:type="spellEnd"/>
      <w:r w:rsidR="00CB3F32" w:rsidRPr="00196362">
        <w:rPr>
          <w:rFonts w:ascii="Arial" w:eastAsia="Times New Roman" w:hAnsi="Arial" w:cs="Arial"/>
          <w:sz w:val="22"/>
          <w:szCs w:val="22"/>
        </w:rPr>
        <w:t xml:space="preserve"> players</w:t>
      </w:r>
      <w:r w:rsidR="00C84D9B" w:rsidRPr="00196362">
        <w:rPr>
          <w:rFonts w:ascii="Arial" w:eastAsia="Times New Roman" w:hAnsi="Arial" w:cs="Arial"/>
          <w:sz w:val="22"/>
          <w:szCs w:val="22"/>
        </w:rPr>
        <w:t xml:space="preserve">, </w:t>
      </w:r>
      <w:r w:rsidR="00013208" w:rsidRPr="00196362">
        <w:rPr>
          <w:rFonts w:ascii="Arial" w:eastAsia="Times New Roman" w:hAnsi="Arial" w:cs="Arial"/>
          <w:sz w:val="22"/>
          <w:szCs w:val="22"/>
        </w:rPr>
        <w:t xml:space="preserve">show </w:t>
      </w:r>
      <w:r w:rsidR="00C84D9B" w:rsidRPr="00196362">
        <w:rPr>
          <w:rFonts w:ascii="Arial" w:eastAsia="Times New Roman" w:hAnsi="Arial" w:cs="Arial"/>
          <w:sz w:val="22"/>
          <w:szCs w:val="22"/>
        </w:rPr>
        <w:t>forwards and backs</w:t>
      </w:r>
      <w:r w:rsidR="00CF5D1C" w:rsidRPr="00196362">
        <w:rPr>
          <w:rFonts w:ascii="Arial" w:eastAsia="Times New Roman" w:hAnsi="Arial" w:cs="Arial"/>
          <w:sz w:val="22"/>
          <w:szCs w:val="22"/>
        </w:rPr>
        <w:t xml:space="preserve"> to exhibit similar body mass</w:t>
      </w:r>
      <w:r w:rsidR="00497887" w:rsidRPr="00196362">
        <w:rPr>
          <w:rFonts w:ascii="Arial" w:eastAsia="Times New Roman" w:hAnsi="Arial" w:cs="Arial"/>
          <w:sz w:val="22"/>
          <w:szCs w:val="22"/>
        </w:rPr>
        <w:t xml:space="preserve"> </w:t>
      </w:r>
      <w:r w:rsidR="009020E2" w:rsidRPr="00196362">
        <w:rPr>
          <w:rFonts w:ascii="Arial" w:eastAsia="Times New Roman" w:hAnsi="Arial" w:cs="Arial"/>
          <w:sz w:val="22"/>
          <w:szCs w:val="22"/>
        </w:rPr>
        <w:t>(Smart 2011, Clarke et al 2016)</w:t>
      </w:r>
      <w:r w:rsidR="00497887" w:rsidRPr="00196362">
        <w:rPr>
          <w:rFonts w:ascii="Arial" w:eastAsia="Times New Roman" w:hAnsi="Arial" w:cs="Arial"/>
          <w:sz w:val="22"/>
          <w:szCs w:val="22"/>
        </w:rPr>
        <w:t xml:space="preserve">, </w:t>
      </w:r>
      <w:r w:rsidR="009020E2" w:rsidRPr="00196362">
        <w:rPr>
          <w:rFonts w:ascii="Arial" w:eastAsia="Times New Roman" w:hAnsi="Arial" w:cs="Arial"/>
          <w:sz w:val="22"/>
          <w:szCs w:val="22"/>
        </w:rPr>
        <w:t>presumably because of</w:t>
      </w:r>
      <w:r w:rsidR="00C84D9B" w:rsidRPr="00196362">
        <w:rPr>
          <w:rFonts w:ascii="Arial" w:eastAsia="Times New Roman" w:hAnsi="Arial" w:cs="Arial"/>
          <w:sz w:val="22"/>
          <w:szCs w:val="22"/>
        </w:rPr>
        <w:t xml:space="preserve"> similar </w:t>
      </w:r>
      <w:r w:rsidR="009020E2" w:rsidRPr="00196362">
        <w:rPr>
          <w:rFonts w:ascii="Arial" w:eastAsia="Times New Roman" w:hAnsi="Arial" w:cs="Arial"/>
          <w:sz w:val="22"/>
          <w:szCs w:val="22"/>
        </w:rPr>
        <w:t xml:space="preserve">match </w:t>
      </w:r>
      <w:r w:rsidR="00CE481A" w:rsidRPr="00196362">
        <w:rPr>
          <w:rFonts w:ascii="Arial" w:eastAsia="Times New Roman" w:hAnsi="Arial" w:cs="Arial"/>
          <w:sz w:val="22"/>
          <w:szCs w:val="22"/>
        </w:rPr>
        <w:t>physical</w:t>
      </w:r>
      <w:r w:rsidR="00C84D9B" w:rsidRPr="00196362">
        <w:rPr>
          <w:rFonts w:ascii="Arial" w:eastAsia="Times New Roman" w:hAnsi="Arial" w:cs="Arial"/>
          <w:sz w:val="22"/>
          <w:szCs w:val="22"/>
        </w:rPr>
        <w:t xml:space="preserve"> demands </w:t>
      </w:r>
      <w:r w:rsidR="00497887" w:rsidRPr="00196362">
        <w:rPr>
          <w:rFonts w:ascii="Arial" w:eastAsia="Times New Roman" w:hAnsi="Arial" w:cs="Arial"/>
          <w:sz w:val="22"/>
          <w:szCs w:val="22"/>
        </w:rPr>
        <w:t xml:space="preserve">across </w:t>
      </w:r>
      <w:r w:rsidR="00CE481A" w:rsidRPr="00196362">
        <w:rPr>
          <w:rFonts w:ascii="Arial" w:eastAsia="Times New Roman" w:hAnsi="Arial" w:cs="Arial"/>
          <w:sz w:val="22"/>
          <w:szCs w:val="22"/>
        </w:rPr>
        <w:t xml:space="preserve">positions </w:t>
      </w:r>
      <w:r w:rsidR="009020E2" w:rsidRPr="00196362">
        <w:rPr>
          <w:rFonts w:ascii="Arial" w:eastAsia="Times New Roman" w:hAnsi="Arial" w:cs="Arial"/>
          <w:sz w:val="22"/>
          <w:szCs w:val="22"/>
        </w:rPr>
        <w:t>in sevens compared to</w:t>
      </w:r>
      <w:r w:rsidR="00CB3F32" w:rsidRPr="00196362">
        <w:rPr>
          <w:rFonts w:ascii="Arial" w:eastAsia="Times New Roman" w:hAnsi="Arial" w:cs="Arial"/>
          <w:sz w:val="22"/>
          <w:szCs w:val="22"/>
        </w:rPr>
        <w:t xml:space="preserve"> </w:t>
      </w:r>
      <w:r w:rsidR="009020E2" w:rsidRPr="00196362">
        <w:rPr>
          <w:rFonts w:ascii="Arial" w:eastAsia="Times New Roman" w:hAnsi="Arial" w:cs="Arial"/>
          <w:sz w:val="22"/>
          <w:szCs w:val="22"/>
        </w:rPr>
        <w:t>union and league</w:t>
      </w:r>
      <w:r w:rsidR="00C84D9B" w:rsidRPr="00196362">
        <w:rPr>
          <w:rFonts w:ascii="Arial" w:eastAsia="Times New Roman" w:hAnsi="Arial" w:cs="Arial"/>
          <w:sz w:val="22"/>
          <w:szCs w:val="22"/>
        </w:rPr>
        <w:t xml:space="preserve"> (</w:t>
      </w:r>
      <w:r w:rsidR="003A3505" w:rsidRPr="00196362">
        <w:rPr>
          <w:rFonts w:ascii="Arial" w:eastAsia="Times New Roman" w:hAnsi="Arial" w:cs="Arial"/>
          <w:sz w:val="22"/>
          <w:szCs w:val="22"/>
        </w:rPr>
        <w:t xml:space="preserve">Clarke et al., 2016; Cunningham et al., 2016; </w:t>
      </w:r>
      <w:r w:rsidR="00C84D9B" w:rsidRPr="00196362">
        <w:rPr>
          <w:rFonts w:ascii="Arial" w:eastAsia="Times New Roman" w:hAnsi="Arial" w:cs="Arial"/>
          <w:sz w:val="22"/>
          <w:szCs w:val="22"/>
        </w:rPr>
        <w:t>Smart 2011).</w:t>
      </w:r>
      <w:r w:rsidR="00B717CA" w:rsidRPr="00196362">
        <w:rPr>
          <w:rFonts w:ascii="Arial" w:eastAsia="Times New Roman" w:hAnsi="Arial" w:cs="Arial"/>
          <w:sz w:val="22"/>
          <w:szCs w:val="22"/>
        </w:rPr>
        <w:t xml:space="preserve"> </w:t>
      </w:r>
    </w:p>
    <w:p w14:paraId="35CA8A41" w14:textId="77777777" w:rsidR="004C6F55" w:rsidRPr="00196362" w:rsidRDefault="004C6F55" w:rsidP="007E5ABD">
      <w:pPr>
        <w:spacing w:line="480" w:lineRule="auto"/>
        <w:jc w:val="both"/>
        <w:rPr>
          <w:rFonts w:ascii="Arial" w:eastAsia="Times New Roman" w:hAnsi="Arial" w:cs="Arial"/>
          <w:sz w:val="22"/>
          <w:szCs w:val="22"/>
        </w:rPr>
      </w:pPr>
    </w:p>
    <w:p w14:paraId="0A1E538B" w14:textId="3DD7FC4F" w:rsidR="007028A3" w:rsidRPr="00196362" w:rsidRDefault="003C1684"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The nature of forward play </w:t>
      </w:r>
      <w:r w:rsidR="004935D0" w:rsidRPr="00196362">
        <w:rPr>
          <w:rFonts w:ascii="Arial" w:eastAsia="Times New Roman" w:hAnsi="Arial" w:cs="Arial"/>
          <w:sz w:val="22"/>
          <w:szCs w:val="22"/>
        </w:rPr>
        <w:t>in union</w:t>
      </w:r>
      <w:r w:rsidR="004C6F55" w:rsidRPr="00196362">
        <w:rPr>
          <w:rFonts w:ascii="Arial" w:eastAsia="Times New Roman" w:hAnsi="Arial" w:cs="Arial"/>
          <w:sz w:val="22"/>
          <w:szCs w:val="22"/>
        </w:rPr>
        <w:t xml:space="preserve"> and league</w:t>
      </w:r>
      <w:r w:rsidR="004935D0" w:rsidRPr="00196362">
        <w:rPr>
          <w:rFonts w:ascii="Arial" w:eastAsia="Times New Roman" w:hAnsi="Arial" w:cs="Arial"/>
          <w:sz w:val="22"/>
          <w:szCs w:val="22"/>
        </w:rPr>
        <w:t xml:space="preserve"> </w:t>
      </w:r>
      <w:r w:rsidRPr="00196362">
        <w:rPr>
          <w:rFonts w:ascii="Arial" w:eastAsia="Times New Roman" w:hAnsi="Arial" w:cs="Arial"/>
          <w:sz w:val="22"/>
          <w:szCs w:val="22"/>
        </w:rPr>
        <w:t>constitutes the need to scrummage, ruck, maul</w:t>
      </w:r>
      <w:r w:rsidR="00286293" w:rsidRPr="00196362">
        <w:rPr>
          <w:rFonts w:ascii="Arial" w:eastAsia="Times New Roman" w:hAnsi="Arial" w:cs="Arial"/>
          <w:sz w:val="22"/>
          <w:szCs w:val="22"/>
        </w:rPr>
        <w:t>, tackle</w:t>
      </w:r>
      <w:r w:rsidRPr="00196362">
        <w:rPr>
          <w:rFonts w:ascii="Arial" w:eastAsia="Times New Roman" w:hAnsi="Arial" w:cs="Arial"/>
          <w:sz w:val="22"/>
          <w:szCs w:val="22"/>
        </w:rPr>
        <w:t xml:space="preserve"> and carry the ball into contact to gain territory</w:t>
      </w:r>
      <w:r w:rsidR="009152AD" w:rsidRPr="00196362">
        <w:rPr>
          <w:rFonts w:ascii="Arial" w:eastAsia="Times New Roman" w:hAnsi="Arial" w:cs="Arial"/>
          <w:sz w:val="22"/>
          <w:szCs w:val="22"/>
        </w:rPr>
        <w:t xml:space="preserve"> </w:t>
      </w:r>
      <w:r w:rsidRPr="00196362">
        <w:rPr>
          <w:rFonts w:ascii="Arial" w:eastAsia="Times New Roman" w:hAnsi="Arial" w:cs="Arial"/>
          <w:sz w:val="22"/>
          <w:szCs w:val="22"/>
        </w:rPr>
        <w:t>(Deutsch 2007</w:t>
      </w:r>
      <w:r w:rsidR="00457BCF" w:rsidRPr="00196362">
        <w:rPr>
          <w:rFonts w:ascii="Arial" w:eastAsia="Times New Roman" w:hAnsi="Arial" w:cs="Arial"/>
          <w:sz w:val="22"/>
          <w:szCs w:val="22"/>
        </w:rPr>
        <w:t>;</w:t>
      </w:r>
      <w:r w:rsidRPr="00196362">
        <w:rPr>
          <w:rFonts w:ascii="Arial" w:eastAsia="Times New Roman" w:hAnsi="Arial" w:cs="Arial"/>
          <w:sz w:val="22"/>
          <w:szCs w:val="22"/>
        </w:rPr>
        <w:t xml:space="preserve"> Van Rooyen 2011)</w:t>
      </w:r>
      <w:r w:rsidR="00402693" w:rsidRPr="00196362">
        <w:rPr>
          <w:rFonts w:ascii="Arial" w:eastAsia="Times New Roman" w:hAnsi="Arial" w:cs="Arial"/>
          <w:sz w:val="22"/>
          <w:szCs w:val="22"/>
        </w:rPr>
        <w:t xml:space="preserve">, all of which </w:t>
      </w:r>
      <w:r w:rsidRPr="00196362">
        <w:rPr>
          <w:rFonts w:ascii="Arial" w:eastAsia="Times New Roman" w:hAnsi="Arial" w:cs="Arial"/>
          <w:sz w:val="22"/>
          <w:szCs w:val="22"/>
        </w:rPr>
        <w:t xml:space="preserve">require the capacity to </w:t>
      </w:r>
      <w:r w:rsidR="00CF5D1C" w:rsidRPr="00196362">
        <w:rPr>
          <w:rFonts w:ascii="Arial" w:eastAsia="Times New Roman" w:hAnsi="Arial" w:cs="Arial"/>
          <w:sz w:val="22"/>
          <w:szCs w:val="22"/>
        </w:rPr>
        <w:t>apply</w:t>
      </w:r>
      <w:r w:rsidRPr="00196362">
        <w:rPr>
          <w:rFonts w:ascii="Arial" w:eastAsia="Times New Roman" w:hAnsi="Arial" w:cs="Arial"/>
          <w:sz w:val="22"/>
          <w:szCs w:val="22"/>
        </w:rPr>
        <w:t xml:space="preserve"> large external forces under static and dynamic conditions</w:t>
      </w:r>
      <w:r w:rsidR="00457BCF" w:rsidRPr="00196362">
        <w:rPr>
          <w:rFonts w:ascii="Arial" w:eastAsia="Times New Roman" w:hAnsi="Arial" w:cs="Arial"/>
          <w:sz w:val="22"/>
          <w:szCs w:val="22"/>
        </w:rPr>
        <w:t>.</w:t>
      </w:r>
      <w:r w:rsidR="009152AD" w:rsidRPr="00196362">
        <w:rPr>
          <w:rFonts w:ascii="Arial" w:eastAsia="Times New Roman" w:hAnsi="Arial" w:cs="Arial"/>
          <w:sz w:val="22"/>
          <w:szCs w:val="22"/>
        </w:rPr>
        <w:t xml:space="preserve"> </w:t>
      </w:r>
      <w:r w:rsidR="00402693" w:rsidRPr="00196362">
        <w:rPr>
          <w:rFonts w:ascii="Arial" w:eastAsia="Times New Roman" w:hAnsi="Arial" w:cs="Arial"/>
          <w:sz w:val="22"/>
          <w:szCs w:val="22"/>
        </w:rPr>
        <w:t xml:space="preserve">Therefore, a high body mass </w:t>
      </w:r>
      <w:r w:rsidR="00A31202" w:rsidRPr="00196362">
        <w:rPr>
          <w:rFonts w:ascii="Arial" w:eastAsia="Times New Roman" w:hAnsi="Arial" w:cs="Arial"/>
          <w:sz w:val="22"/>
          <w:szCs w:val="22"/>
        </w:rPr>
        <w:t>is</w:t>
      </w:r>
      <w:r w:rsidR="00402693" w:rsidRPr="00196362">
        <w:rPr>
          <w:rFonts w:ascii="Arial" w:eastAsia="Times New Roman" w:hAnsi="Arial" w:cs="Arial"/>
          <w:sz w:val="22"/>
          <w:szCs w:val="22"/>
        </w:rPr>
        <w:t xml:space="preserve"> beneficial </w:t>
      </w:r>
      <w:r w:rsidR="00286293" w:rsidRPr="00196362">
        <w:rPr>
          <w:rFonts w:ascii="Arial" w:eastAsia="Times New Roman" w:hAnsi="Arial" w:cs="Arial"/>
          <w:sz w:val="22"/>
          <w:szCs w:val="22"/>
        </w:rPr>
        <w:t>for</w:t>
      </w:r>
      <w:r w:rsidR="00402693" w:rsidRPr="00196362">
        <w:rPr>
          <w:rFonts w:ascii="Arial" w:eastAsia="Times New Roman" w:hAnsi="Arial" w:cs="Arial"/>
          <w:sz w:val="22"/>
          <w:szCs w:val="22"/>
        </w:rPr>
        <w:t xml:space="preserve"> forwards given </w:t>
      </w:r>
      <w:r w:rsidR="009152AD" w:rsidRPr="00196362">
        <w:rPr>
          <w:rFonts w:ascii="Arial" w:eastAsia="Times New Roman" w:hAnsi="Arial" w:cs="Arial"/>
          <w:sz w:val="22"/>
          <w:szCs w:val="22"/>
        </w:rPr>
        <w:t xml:space="preserve">the positive </w:t>
      </w:r>
      <w:r w:rsidRPr="00196362">
        <w:rPr>
          <w:rFonts w:ascii="Arial" w:eastAsia="Times New Roman" w:hAnsi="Arial" w:cs="Arial"/>
          <w:sz w:val="22"/>
          <w:szCs w:val="22"/>
        </w:rPr>
        <w:t>relationship between lean body mass and maximum strength (Stone et al</w:t>
      </w:r>
      <w:r w:rsidR="00457BCF" w:rsidRPr="00196362">
        <w:rPr>
          <w:rFonts w:ascii="Arial" w:eastAsia="Times New Roman" w:hAnsi="Arial" w:cs="Arial"/>
          <w:sz w:val="22"/>
          <w:szCs w:val="22"/>
        </w:rPr>
        <w:t>.,</w:t>
      </w:r>
      <w:r w:rsidRPr="00196362">
        <w:rPr>
          <w:rFonts w:ascii="Arial" w:eastAsia="Times New Roman" w:hAnsi="Arial" w:cs="Arial"/>
          <w:sz w:val="22"/>
          <w:szCs w:val="22"/>
        </w:rPr>
        <w:t xml:space="preserve"> 2003</w:t>
      </w:r>
      <w:r w:rsidR="00457BCF" w:rsidRPr="00196362">
        <w:rPr>
          <w:rFonts w:ascii="Arial" w:eastAsia="Times New Roman" w:hAnsi="Arial" w:cs="Arial"/>
          <w:sz w:val="22"/>
          <w:szCs w:val="22"/>
        </w:rPr>
        <w:t>;</w:t>
      </w:r>
      <w:r w:rsidRPr="00196362">
        <w:rPr>
          <w:rFonts w:ascii="Arial" w:eastAsia="Times New Roman" w:hAnsi="Arial" w:cs="Arial"/>
          <w:sz w:val="22"/>
          <w:szCs w:val="22"/>
        </w:rPr>
        <w:t xml:space="preserve"> Speranza</w:t>
      </w:r>
      <w:r w:rsidR="00457BCF" w:rsidRPr="00196362">
        <w:rPr>
          <w:rFonts w:ascii="Arial" w:eastAsia="Times New Roman" w:hAnsi="Arial" w:cs="Arial"/>
          <w:sz w:val="22"/>
          <w:szCs w:val="22"/>
        </w:rPr>
        <w:t>,</w:t>
      </w:r>
      <w:r w:rsidRPr="00196362">
        <w:rPr>
          <w:rFonts w:ascii="Arial" w:eastAsia="Times New Roman" w:hAnsi="Arial" w:cs="Arial"/>
          <w:sz w:val="22"/>
          <w:szCs w:val="22"/>
        </w:rPr>
        <w:t xml:space="preserve"> 2015)</w:t>
      </w:r>
      <w:r w:rsidR="00CF5D1C" w:rsidRPr="00196362">
        <w:rPr>
          <w:rFonts w:ascii="Arial" w:eastAsia="Times New Roman" w:hAnsi="Arial" w:cs="Arial"/>
          <w:sz w:val="22"/>
          <w:szCs w:val="22"/>
        </w:rPr>
        <w:t>,</w:t>
      </w:r>
      <w:r w:rsidRPr="00196362">
        <w:rPr>
          <w:rFonts w:ascii="Arial" w:eastAsia="Times New Roman" w:hAnsi="Arial" w:cs="Arial"/>
          <w:sz w:val="22"/>
          <w:szCs w:val="22"/>
        </w:rPr>
        <w:t xml:space="preserve"> stability (Hay 1993) and momentum (Baker &amp; Newton</w:t>
      </w:r>
      <w:r w:rsidR="00457BCF" w:rsidRPr="00196362">
        <w:rPr>
          <w:rFonts w:ascii="Arial" w:eastAsia="Times New Roman" w:hAnsi="Arial" w:cs="Arial"/>
          <w:sz w:val="22"/>
          <w:szCs w:val="22"/>
        </w:rPr>
        <w:t>,</w:t>
      </w:r>
      <w:r w:rsidRPr="00196362">
        <w:rPr>
          <w:rFonts w:ascii="Arial" w:eastAsia="Times New Roman" w:hAnsi="Arial" w:cs="Arial"/>
          <w:sz w:val="22"/>
          <w:szCs w:val="22"/>
        </w:rPr>
        <w:t xml:space="preserve"> 2008). More specifically, high body mass </w:t>
      </w:r>
      <w:r w:rsidR="00B717CA" w:rsidRPr="00196362">
        <w:rPr>
          <w:rFonts w:ascii="Arial" w:eastAsia="Times New Roman" w:hAnsi="Arial" w:cs="Arial"/>
          <w:sz w:val="22"/>
          <w:szCs w:val="22"/>
        </w:rPr>
        <w:t>is</w:t>
      </w:r>
      <w:r w:rsidRPr="00196362">
        <w:rPr>
          <w:rFonts w:ascii="Arial" w:eastAsia="Times New Roman" w:hAnsi="Arial" w:cs="Arial"/>
          <w:sz w:val="22"/>
          <w:szCs w:val="22"/>
        </w:rPr>
        <w:t xml:space="preserve"> associated with scrummaging force (Quarrie &amp; Wilson</w:t>
      </w:r>
      <w:r w:rsidR="00457BCF" w:rsidRPr="00196362">
        <w:rPr>
          <w:rFonts w:ascii="Arial" w:eastAsia="Times New Roman" w:hAnsi="Arial" w:cs="Arial"/>
          <w:sz w:val="22"/>
          <w:szCs w:val="22"/>
        </w:rPr>
        <w:t xml:space="preserve">., </w:t>
      </w:r>
      <w:r w:rsidRPr="00196362">
        <w:rPr>
          <w:rFonts w:ascii="Arial" w:eastAsia="Times New Roman" w:hAnsi="Arial" w:cs="Arial"/>
          <w:sz w:val="22"/>
          <w:szCs w:val="22"/>
        </w:rPr>
        <w:t>2000) and the likelihood of carrying the ball into contact</w:t>
      </w:r>
      <w:r w:rsidR="00457BCF" w:rsidRPr="00196362">
        <w:rPr>
          <w:rFonts w:ascii="Arial" w:eastAsia="Times New Roman" w:hAnsi="Arial" w:cs="Arial"/>
          <w:sz w:val="22"/>
          <w:szCs w:val="22"/>
        </w:rPr>
        <w:t xml:space="preserve"> </w:t>
      </w:r>
      <w:r w:rsidRPr="00196362">
        <w:rPr>
          <w:rFonts w:ascii="Arial" w:eastAsia="Times New Roman" w:hAnsi="Arial" w:cs="Arial"/>
          <w:sz w:val="22"/>
          <w:szCs w:val="22"/>
        </w:rPr>
        <w:t>(Baker &amp; Newton 2008, Hendricks et al 2014), the effective performance of which</w:t>
      </w:r>
      <w:r w:rsidR="00457BCF" w:rsidRPr="00196362">
        <w:rPr>
          <w:rFonts w:ascii="Arial" w:eastAsia="Times New Roman" w:hAnsi="Arial" w:cs="Arial"/>
          <w:sz w:val="22"/>
          <w:szCs w:val="22"/>
        </w:rPr>
        <w:t xml:space="preserve">, </w:t>
      </w:r>
      <w:r w:rsidRPr="00196362">
        <w:rPr>
          <w:rFonts w:ascii="Arial" w:eastAsia="Times New Roman" w:hAnsi="Arial" w:cs="Arial"/>
          <w:sz w:val="22"/>
          <w:szCs w:val="22"/>
        </w:rPr>
        <w:t>contribute</w:t>
      </w:r>
      <w:r w:rsidR="00457BCF" w:rsidRPr="00196362">
        <w:rPr>
          <w:rFonts w:ascii="Arial" w:eastAsia="Times New Roman" w:hAnsi="Arial" w:cs="Arial"/>
          <w:sz w:val="22"/>
          <w:szCs w:val="22"/>
        </w:rPr>
        <w:t>s to winning elite-level matches</w:t>
      </w:r>
      <w:r w:rsidRPr="00196362">
        <w:rPr>
          <w:rFonts w:ascii="Arial" w:eastAsia="Times New Roman" w:hAnsi="Arial" w:cs="Arial"/>
          <w:sz w:val="22"/>
          <w:szCs w:val="22"/>
        </w:rPr>
        <w:t xml:space="preserve"> (</w:t>
      </w:r>
      <w:r w:rsidR="00457BCF" w:rsidRPr="00196362">
        <w:rPr>
          <w:rFonts w:ascii="Arial" w:eastAsia="Times New Roman" w:hAnsi="Arial" w:cs="Arial"/>
          <w:sz w:val="22"/>
          <w:szCs w:val="22"/>
        </w:rPr>
        <w:t xml:space="preserve">Bennett et a., 2019; Sella et al., 2019; </w:t>
      </w:r>
      <w:proofErr w:type="spellStart"/>
      <w:r w:rsidRPr="00196362">
        <w:rPr>
          <w:rFonts w:ascii="Arial" w:eastAsia="Times New Roman" w:hAnsi="Arial" w:cs="Arial"/>
          <w:sz w:val="22"/>
          <w:szCs w:val="22"/>
        </w:rPr>
        <w:t>Sedeaud</w:t>
      </w:r>
      <w:proofErr w:type="spellEnd"/>
      <w:r w:rsidRPr="00196362">
        <w:rPr>
          <w:rFonts w:ascii="Arial" w:eastAsia="Times New Roman" w:hAnsi="Arial" w:cs="Arial"/>
          <w:sz w:val="22"/>
          <w:szCs w:val="22"/>
        </w:rPr>
        <w:t xml:space="preserve"> 2016)</w:t>
      </w:r>
      <w:r w:rsidR="00457BCF" w:rsidRPr="00196362">
        <w:rPr>
          <w:rFonts w:ascii="Arial" w:eastAsia="Times New Roman" w:hAnsi="Arial" w:cs="Arial"/>
          <w:sz w:val="22"/>
          <w:szCs w:val="22"/>
        </w:rPr>
        <w:t xml:space="preserve"> and is a requirement of most rugby playing positions, to varying degrees. </w:t>
      </w:r>
      <w:r w:rsidR="00162CAF" w:rsidRPr="00196362">
        <w:rPr>
          <w:rFonts w:ascii="Arial" w:eastAsia="Times New Roman" w:hAnsi="Arial" w:cs="Arial"/>
          <w:sz w:val="22"/>
          <w:szCs w:val="22"/>
        </w:rPr>
        <w:t xml:space="preserve">Given </w:t>
      </w:r>
      <w:r w:rsidR="00CF5D1C" w:rsidRPr="00196362">
        <w:rPr>
          <w:rFonts w:ascii="Arial" w:eastAsia="Times New Roman" w:hAnsi="Arial" w:cs="Arial"/>
          <w:sz w:val="22"/>
          <w:szCs w:val="22"/>
        </w:rPr>
        <w:t>that</w:t>
      </w:r>
      <w:r w:rsidR="00162CAF" w:rsidRPr="00196362">
        <w:rPr>
          <w:rFonts w:ascii="Arial" w:eastAsia="Times New Roman" w:hAnsi="Arial" w:cs="Arial"/>
          <w:sz w:val="22"/>
          <w:szCs w:val="22"/>
        </w:rPr>
        <w:t xml:space="preserve"> </w:t>
      </w:r>
      <w:r w:rsidR="00CF5D1C" w:rsidRPr="00196362">
        <w:rPr>
          <w:rFonts w:ascii="Arial" w:eastAsia="Times New Roman" w:hAnsi="Arial" w:cs="Arial"/>
          <w:sz w:val="22"/>
          <w:szCs w:val="22"/>
        </w:rPr>
        <w:t xml:space="preserve">high </w:t>
      </w:r>
      <w:r w:rsidR="00162CAF" w:rsidRPr="00196362">
        <w:rPr>
          <w:rFonts w:ascii="Arial" w:eastAsia="Times New Roman" w:hAnsi="Arial" w:cs="Arial"/>
          <w:sz w:val="22"/>
          <w:szCs w:val="22"/>
        </w:rPr>
        <w:t xml:space="preserve">body mass </w:t>
      </w:r>
      <w:r w:rsidR="00CF5D1C" w:rsidRPr="00196362">
        <w:rPr>
          <w:rFonts w:ascii="Arial" w:eastAsia="Times New Roman" w:hAnsi="Arial" w:cs="Arial"/>
          <w:sz w:val="22"/>
          <w:szCs w:val="22"/>
        </w:rPr>
        <w:t>differentiates elite players from their sub elite counterparts (Beard et al., 2019</w:t>
      </w:r>
      <w:r w:rsidR="0096309F" w:rsidRPr="00196362">
        <w:rPr>
          <w:rFonts w:ascii="Arial" w:eastAsia="Times New Roman" w:hAnsi="Arial" w:cs="Arial"/>
          <w:sz w:val="22"/>
          <w:szCs w:val="22"/>
        </w:rPr>
        <w:t>)</w:t>
      </w:r>
      <w:r w:rsidR="00CF5D1C" w:rsidRPr="00196362">
        <w:rPr>
          <w:rFonts w:ascii="Arial" w:eastAsia="Times New Roman" w:hAnsi="Arial" w:cs="Arial"/>
          <w:sz w:val="22"/>
          <w:szCs w:val="22"/>
        </w:rPr>
        <w:t>,</w:t>
      </w:r>
      <w:r w:rsidR="00162CAF" w:rsidRPr="00196362">
        <w:rPr>
          <w:rFonts w:ascii="Arial" w:eastAsia="Times New Roman" w:hAnsi="Arial" w:cs="Arial"/>
          <w:sz w:val="22"/>
          <w:szCs w:val="22"/>
        </w:rPr>
        <w:t xml:space="preserve"> it is unsurprising tha</w:t>
      </w:r>
      <w:r w:rsidR="00F03786" w:rsidRPr="00196362">
        <w:rPr>
          <w:rFonts w:ascii="Arial" w:eastAsia="Times New Roman" w:hAnsi="Arial" w:cs="Arial"/>
          <w:sz w:val="22"/>
          <w:szCs w:val="22"/>
        </w:rPr>
        <w:t>t</w:t>
      </w:r>
      <w:r w:rsidR="00162CAF" w:rsidRPr="00196362">
        <w:rPr>
          <w:rFonts w:ascii="Arial" w:eastAsia="Times New Roman" w:hAnsi="Arial" w:cs="Arial"/>
          <w:sz w:val="22"/>
          <w:szCs w:val="22"/>
        </w:rPr>
        <w:t xml:space="preserve"> the introduction of professionalism to </w:t>
      </w:r>
      <w:r w:rsidR="007B3FA5" w:rsidRPr="00196362">
        <w:rPr>
          <w:rFonts w:ascii="Arial" w:eastAsia="Times New Roman" w:hAnsi="Arial" w:cs="Arial"/>
          <w:sz w:val="22"/>
          <w:szCs w:val="22"/>
        </w:rPr>
        <w:t>male rugby union</w:t>
      </w:r>
      <w:r w:rsidR="00162CAF" w:rsidRPr="00196362">
        <w:rPr>
          <w:rFonts w:ascii="Arial" w:eastAsia="Times New Roman" w:hAnsi="Arial" w:cs="Arial"/>
          <w:sz w:val="22"/>
          <w:szCs w:val="22"/>
        </w:rPr>
        <w:t xml:space="preserve"> </w:t>
      </w:r>
      <w:r w:rsidR="007B3FA5" w:rsidRPr="00196362">
        <w:rPr>
          <w:rFonts w:ascii="Arial" w:eastAsia="Times New Roman" w:hAnsi="Arial" w:cs="Arial"/>
          <w:sz w:val="22"/>
          <w:szCs w:val="22"/>
        </w:rPr>
        <w:t xml:space="preserve">in </w:t>
      </w:r>
      <w:r w:rsidR="00162CAF" w:rsidRPr="00196362">
        <w:rPr>
          <w:rFonts w:ascii="Arial" w:eastAsia="Times New Roman" w:hAnsi="Arial" w:cs="Arial"/>
          <w:sz w:val="22"/>
          <w:szCs w:val="22"/>
        </w:rPr>
        <w:t xml:space="preserve">1995, </w:t>
      </w:r>
      <w:r w:rsidR="00F03786" w:rsidRPr="00196362">
        <w:rPr>
          <w:rFonts w:ascii="Arial" w:eastAsia="Times New Roman" w:hAnsi="Arial" w:cs="Arial"/>
          <w:sz w:val="22"/>
          <w:szCs w:val="22"/>
        </w:rPr>
        <w:t xml:space="preserve">brought significant increases in </w:t>
      </w:r>
      <w:r w:rsidR="00162CAF" w:rsidRPr="00196362">
        <w:rPr>
          <w:rFonts w:ascii="Arial" w:eastAsia="Times New Roman" w:hAnsi="Arial" w:cs="Arial"/>
          <w:sz w:val="22"/>
          <w:szCs w:val="22"/>
        </w:rPr>
        <w:t>player body mass (Hill et al., 2018). Furthermore, c</w:t>
      </w:r>
      <w:r w:rsidR="00844634" w:rsidRPr="00196362">
        <w:rPr>
          <w:rFonts w:ascii="Arial" w:eastAsia="Times New Roman" w:hAnsi="Arial" w:cs="Arial"/>
          <w:sz w:val="22"/>
          <w:szCs w:val="22"/>
        </w:rPr>
        <w:t xml:space="preserve">ollective team </w:t>
      </w:r>
      <w:r w:rsidR="00636093" w:rsidRPr="00196362">
        <w:rPr>
          <w:rFonts w:ascii="Arial" w:eastAsia="Times New Roman" w:hAnsi="Arial" w:cs="Arial"/>
          <w:sz w:val="22"/>
          <w:szCs w:val="22"/>
        </w:rPr>
        <w:t>body mass</w:t>
      </w:r>
      <w:r w:rsidR="00F03786" w:rsidRPr="00196362">
        <w:rPr>
          <w:rFonts w:ascii="Arial" w:eastAsia="Times New Roman" w:hAnsi="Arial" w:cs="Arial"/>
          <w:sz w:val="22"/>
          <w:szCs w:val="22"/>
        </w:rPr>
        <w:t xml:space="preserve"> is associated with</w:t>
      </w:r>
      <w:r w:rsidR="00162CAF" w:rsidRPr="00196362">
        <w:rPr>
          <w:rFonts w:ascii="Arial" w:eastAsia="Times New Roman" w:hAnsi="Arial" w:cs="Arial"/>
          <w:sz w:val="22"/>
          <w:szCs w:val="22"/>
        </w:rPr>
        <w:t xml:space="preserve"> international tournament success</w:t>
      </w:r>
      <w:r w:rsidR="00637051" w:rsidRPr="00196362">
        <w:rPr>
          <w:rFonts w:ascii="Arial" w:eastAsia="Times New Roman" w:hAnsi="Arial" w:cs="Arial"/>
          <w:sz w:val="22"/>
          <w:szCs w:val="22"/>
        </w:rPr>
        <w:t xml:space="preserve"> </w:t>
      </w:r>
      <w:r w:rsidR="007B3FA5" w:rsidRPr="00196362">
        <w:rPr>
          <w:rFonts w:ascii="Arial" w:eastAsia="Times New Roman" w:hAnsi="Arial" w:cs="Arial"/>
          <w:sz w:val="22"/>
          <w:szCs w:val="22"/>
        </w:rPr>
        <w:t xml:space="preserve">in male rugby </w:t>
      </w:r>
      <w:r w:rsidR="00637051" w:rsidRPr="00196362">
        <w:rPr>
          <w:rFonts w:ascii="Arial" w:eastAsia="Times New Roman" w:hAnsi="Arial" w:cs="Arial"/>
          <w:sz w:val="22"/>
          <w:szCs w:val="22"/>
        </w:rPr>
        <w:t>(Olds.,</w:t>
      </w:r>
      <w:r w:rsidR="000E0869" w:rsidRPr="00196362">
        <w:rPr>
          <w:rFonts w:ascii="Arial" w:eastAsia="Times New Roman" w:hAnsi="Arial" w:cs="Arial"/>
          <w:sz w:val="22"/>
          <w:szCs w:val="22"/>
        </w:rPr>
        <w:t xml:space="preserve"> 2000;</w:t>
      </w:r>
      <w:r w:rsidR="00637051" w:rsidRPr="00196362">
        <w:rPr>
          <w:rFonts w:ascii="Arial" w:eastAsia="Times New Roman" w:hAnsi="Arial" w:cs="Arial"/>
          <w:sz w:val="22"/>
          <w:szCs w:val="22"/>
        </w:rPr>
        <w:t xml:space="preserve"> </w:t>
      </w:r>
      <w:proofErr w:type="spellStart"/>
      <w:r w:rsidR="00637051" w:rsidRPr="00196362">
        <w:rPr>
          <w:rFonts w:ascii="Arial" w:eastAsia="Times New Roman" w:hAnsi="Arial" w:cs="Arial"/>
          <w:sz w:val="22"/>
          <w:szCs w:val="22"/>
        </w:rPr>
        <w:t>Sedeaud</w:t>
      </w:r>
      <w:proofErr w:type="spellEnd"/>
      <w:r w:rsidR="00637051" w:rsidRPr="00196362">
        <w:rPr>
          <w:rFonts w:ascii="Arial" w:eastAsia="Times New Roman" w:hAnsi="Arial" w:cs="Arial"/>
          <w:sz w:val="22"/>
          <w:szCs w:val="22"/>
        </w:rPr>
        <w:t xml:space="preserve"> et al., 201</w:t>
      </w:r>
      <w:r w:rsidR="000E0869" w:rsidRPr="00196362">
        <w:rPr>
          <w:rFonts w:ascii="Arial" w:eastAsia="Times New Roman" w:hAnsi="Arial" w:cs="Arial"/>
          <w:sz w:val="22"/>
          <w:szCs w:val="22"/>
        </w:rPr>
        <w:t>2</w:t>
      </w:r>
      <w:r w:rsidR="00637051" w:rsidRPr="00196362">
        <w:rPr>
          <w:rFonts w:ascii="Arial" w:eastAsia="Times New Roman" w:hAnsi="Arial" w:cs="Arial"/>
          <w:sz w:val="22"/>
          <w:szCs w:val="22"/>
        </w:rPr>
        <w:t xml:space="preserve">), </w:t>
      </w:r>
      <w:r w:rsidR="00162CAF" w:rsidRPr="00196362">
        <w:rPr>
          <w:rFonts w:ascii="Arial" w:eastAsia="Times New Roman" w:hAnsi="Arial" w:cs="Arial"/>
          <w:sz w:val="22"/>
          <w:szCs w:val="22"/>
        </w:rPr>
        <w:t>highlight</w:t>
      </w:r>
      <w:r w:rsidR="00F03786" w:rsidRPr="00196362">
        <w:rPr>
          <w:rFonts w:ascii="Arial" w:eastAsia="Times New Roman" w:hAnsi="Arial" w:cs="Arial"/>
          <w:sz w:val="22"/>
          <w:szCs w:val="22"/>
        </w:rPr>
        <w:t>ing</w:t>
      </w:r>
      <w:r w:rsidR="00162CAF" w:rsidRPr="00196362">
        <w:rPr>
          <w:rFonts w:ascii="Arial" w:eastAsia="Times New Roman" w:hAnsi="Arial" w:cs="Arial"/>
          <w:sz w:val="22"/>
          <w:szCs w:val="22"/>
        </w:rPr>
        <w:t xml:space="preserve"> the</w:t>
      </w:r>
      <w:r w:rsidR="00F03786" w:rsidRPr="00196362">
        <w:rPr>
          <w:rFonts w:ascii="Arial" w:eastAsia="Times New Roman" w:hAnsi="Arial" w:cs="Arial"/>
          <w:sz w:val="22"/>
          <w:szCs w:val="22"/>
        </w:rPr>
        <w:t xml:space="preserve"> </w:t>
      </w:r>
      <w:r w:rsidR="00E35A82" w:rsidRPr="00196362">
        <w:rPr>
          <w:rFonts w:ascii="Arial" w:eastAsia="Times New Roman" w:hAnsi="Arial" w:cs="Arial"/>
          <w:sz w:val="22"/>
          <w:szCs w:val="22"/>
        </w:rPr>
        <w:t xml:space="preserve">performance advantage of this characteristic. </w:t>
      </w:r>
      <w:r w:rsidR="00844634" w:rsidRPr="00196362">
        <w:rPr>
          <w:rFonts w:ascii="Arial" w:eastAsia="Times New Roman" w:hAnsi="Arial" w:cs="Arial"/>
          <w:sz w:val="22"/>
          <w:szCs w:val="22"/>
        </w:rPr>
        <w:t xml:space="preserve"> </w:t>
      </w:r>
    </w:p>
    <w:p w14:paraId="4877B6C4" w14:textId="77777777" w:rsidR="00363A63" w:rsidRPr="00196362" w:rsidRDefault="003C1684"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 </w:t>
      </w:r>
    </w:p>
    <w:p w14:paraId="26E09B3E" w14:textId="0FA2C56E" w:rsidR="005E523E" w:rsidRPr="00196362" w:rsidRDefault="00457BCF" w:rsidP="007E5ABD">
      <w:pPr>
        <w:spacing w:line="480" w:lineRule="auto"/>
        <w:jc w:val="both"/>
        <w:rPr>
          <w:rFonts w:ascii="Arial" w:eastAsia="Times New Roman" w:hAnsi="Arial" w:cs="Arial"/>
          <w:sz w:val="22"/>
          <w:szCs w:val="22"/>
        </w:rPr>
      </w:pPr>
      <w:proofErr w:type="gramStart"/>
      <w:r w:rsidRPr="00196362">
        <w:rPr>
          <w:rFonts w:ascii="Arial" w:eastAsia="Times New Roman" w:hAnsi="Arial" w:cs="Arial"/>
          <w:sz w:val="22"/>
          <w:szCs w:val="22"/>
        </w:rPr>
        <w:t>Similar to</w:t>
      </w:r>
      <w:proofErr w:type="gramEnd"/>
      <w:r w:rsidRPr="00196362">
        <w:rPr>
          <w:rFonts w:ascii="Arial" w:eastAsia="Times New Roman" w:hAnsi="Arial" w:cs="Arial"/>
          <w:sz w:val="22"/>
          <w:szCs w:val="22"/>
        </w:rPr>
        <w:t xml:space="preserve"> </w:t>
      </w:r>
      <w:r w:rsidR="00B34A06" w:rsidRPr="00196362">
        <w:rPr>
          <w:rFonts w:ascii="Arial" w:eastAsia="Times New Roman" w:hAnsi="Arial" w:cs="Arial"/>
          <w:sz w:val="22"/>
          <w:szCs w:val="22"/>
        </w:rPr>
        <w:t>male rugby union and league</w:t>
      </w:r>
      <w:r w:rsidR="00584F5A" w:rsidRPr="00196362">
        <w:rPr>
          <w:rFonts w:ascii="Arial" w:eastAsia="Times New Roman" w:hAnsi="Arial" w:cs="Arial"/>
          <w:sz w:val="22"/>
          <w:szCs w:val="22"/>
        </w:rPr>
        <w:t xml:space="preserve">, </w:t>
      </w:r>
      <w:r w:rsidR="004E1BA4" w:rsidRPr="00196362">
        <w:rPr>
          <w:rFonts w:ascii="Arial" w:eastAsia="Times New Roman" w:hAnsi="Arial" w:cs="Arial"/>
          <w:sz w:val="22"/>
          <w:szCs w:val="22"/>
        </w:rPr>
        <w:t xml:space="preserve">the body mass of </w:t>
      </w:r>
      <w:r w:rsidR="008F20DF" w:rsidRPr="00196362">
        <w:rPr>
          <w:rFonts w:ascii="Arial" w:eastAsia="Times New Roman" w:hAnsi="Arial" w:cs="Arial"/>
          <w:sz w:val="22"/>
          <w:szCs w:val="22"/>
        </w:rPr>
        <w:t xml:space="preserve">international </w:t>
      </w:r>
      <w:r w:rsidR="004E1BA4" w:rsidRPr="00196362">
        <w:rPr>
          <w:rFonts w:ascii="Arial" w:eastAsia="Times New Roman" w:hAnsi="Arial" w:cs="Arial"/>
          <w:sz w:val="22"/>
          <w:szCs w:val="22"/>
        </w:rPr>
        <w:t>f</w:t>
      </w:r>
      <w:r w:rsidR="00363A63" w:rsidRPr="00196362">
        <w:rPr>
          <w:rFonts w:ascii="Arial" w:eastAsia="Times New Roman" w:hAnsi="Arial" w:cs="Arial"/>
          <w:sz w:val="22"/>
          <w:szCs w:val="22"/>
        </w:rPr>
        <w:t xml:space="preserve">emale </w:t>
      </w:r>
      <w:r w:rsidR="007F2FEE" w:rsidRPr="00196362">
        <w:rPr>
          <w:rFonts w:ascii="Arial" w:eastAsia="Times New Roman" w:hAnsi="Arial" w:cs="Arial"/>
          <w:sz w:val="22"/>
          <w:szCs w:val="22"/>
        </w:rPr>
        <w:t>forward</w:t>
      </w:r>
      <w:r w:rsidR="004E1BA4" w:rsidRPr="00196362">
        <w:rPr>
          <w:rFonts w:ascii="Arial" w:eastAsia="Times New Roman" w:hAnsi="Arial" w:cs="Arial"/>
          <w:sz w:val="22"/>
          <w:szCs w:val="22"/>
        </w:rPr>
        <w:t xml:space="preserve">s is </w:t>
      </w:r>
      <w:r w:rsidR="00CF5D1C" w:rsidRPr="00196362">
        <w:rPr>
          <w:rFonts w:ascii="Arial" w:eastAsia="Times New Roman" w:hAnsi="Arial" w:cs="Arial"/>
          <w:sz w:val="22"/>
          <w:szCs w:val="22"/>
        </w:rPr>
        <w:t>~</w:t>
      </w:r>
      <w:r w:rsidR="004E1BA4" w:rsidRPr="00196362">
        <w:rPr>
          <w:rFonts w:ascii="Arial" w:eastAsia="Times New Roman" w:hAnsi="Arial" w:cs="Arial"/>
          <w:sz w:val="22"/>
          <w:szCs w:val="22"/>
        </w:rPr>
        <w:t>10 to 22% (</w:t>
      </w:r>
      <w:r w:rsidR="00CF5D1C" w:rsidRPr="00196362">
        <w:rPr>
          <w:rFonts w:ascii="Arial" w:eastAsia="Times New Roman" w:hAnsi="Arial" w:cs="Arial"/>
          <w:sz w:val="22"/>
          <w:szCs w:val="22"/>
        </w:rPr>
        <w:t>~</w:t>
      </w:r>
      <w:r w:rsidR="004E1BA4" w:rsidRPr="00196362">
        <w:rPr>
          <w:rFonts w:ascii="Arial" w:eastAsia="Times New Roman" w:hAnsi="Arial" w:cs="Arial"/>
          <w:sz w:val="22"/>
          <w:szCs w:val="22"/>
        </w:rPr>
        <w:t>8 to 20</w:t>
      </w:r>
      <w:r w:rsidR="00747F07" w:rsidRPr="00196362">
        <w:rPr>
          <w:rFonts w:ascii="Arial" w:eastAsia="Times New Roman" w:hAnsi="Arial" w:cs="Arial"/>
          <w:sz w:val="22"/>
          <w:szCs w:val="22"/>
        </w:rPr>
        <w:t xml:space="preserve"> </w:t>
      </w:r>
      <w:r w:rsidR="004E1BA4" w:rsidRPr="00196362">
        <w:rPr>
          <w:rFonts w:ascii="Arial" w:eastAsia="Times New Roman" w:hAnsi="Arial" w:cs="Arial"/>
          <w:sz w:val="22"/>
          <w:szCs w:val="22"/>
        </w:rPr>
        <w:t xml:space="preserve">kg) greater than backline players (Fuller &amp; Taylor., 2017; Gabbett et al; 2007; Hene et al., 2011; Jones et al., 2015; Kirby &amp; Riely., 1993; Posthumus et al., 2019; </w:t>
      </w:r>
      <w:proofErr w:type="spellStart"/>
      <w:r w:rsidR="004E1BA4" w:rsidRPr="00196362">
        <w:rPr>
          <w:rFonts w:ascii="Arial" w:eastAsia="Times New Roman" w:hAnsi="Arial" w:cs="Arial"/>
          <w:sz w:val="22"/>
          <w:szCs w:val="22"/>
        </w:rPr>
        <w:t>Suarrezz</w:t>
      </w:r>
      <w:proofErr w:type="spellEnd"/>
      <w:r w:rsidR="004E1BA4" w:rsidRPr="00196362">
        <w:rPr>
          <w:rFonts w:ascii="Arial" w:eastAsia="Times New Roman" w:hAnsi="Arial" w:cs="Arial"/>
          <w:sz w:val="22"/>
          <w:szCs w:val="22"/>
        </w:rPr>
        <w:t>-Arrones 2014) in both codes.</w:t>
      </w:r>
      <w:r w:rsidR="00924DA1" w:rsidRPr="00196362">
        <w:rPr>
          <w:rFonts w:ascii="Arial" w:eastAsia="Times New Roman" w:hAnsi="Arial" w:cs="Arial"/>
          <w:sz w:val="22"/>
          <w:szCs w:val="22"/>
        </w:rPr>
        <w:t xml:space="preserve"> </w:t>
      </w:r>
      <w:r w:rsidR="009536DD" w:rsidRPr="00196362">
        <w:rPr>
          <w:rFonts w:ascii="Arial" w:eastAsia="Times New Roman" w:hAnsi="Arial" w:cs="Arial"/>
          <w:sz w:val="22"/>
          <w:szCs w:val="22"/>
        </w:rPr>
        <w:t>However, differences</w:t>
      </w:r>
      <w:r w:rsidR="00924DA1" w:rsidRPr="00196362">
        <w:rPr>
          <w:rFonts w:ascii="Arial" w:eastAsia="Times New Roman" w:hAnsi="Arial" w:cs="Arial"/>
          <w:sz w:val="22"/>
          <w:szCs w:val="22"/>
        </w:rPr>
        <w:t xml:space="preserve"> between forwards and backs in female rugby union, are </w:t>
      </w:r>
      <w:r w:rsidR="009536DD" w:rsidRPr="00196362">
        <w:rPr>
          <w:rFonts w:ascii="Arial" w:eastAsia="Times New Roman" w:hAnsi="Arial" w:cs="Arial"/>
          <w:sz w:val="22"/>
          <w:szCs w:val="22"/>
        </w:rPr>
        <w:t xml:space="preserve">less </w:t>
      </w:r>
      <w:r w:rsidR="00924DA1" w:rsidRPr="00196362">
        <w:rPr>
          <w:rFonts w:ascii="Arial" w:eastAsia="Times New Roman" w:hAnsi="Arial" w:cs="Arial"/>
          <w:sz w:val="22"/>
          <w:szCs w:val="22"/>
        </w:rPr>
        <w:t xml:space="preserve">clear </w:t>
      </w:r>
      <w:r w:rsidR="007B3FA5" w:rsidRPr="00196362">
        <w:rPr>
          <w:rFonts w:ascii="Arial" w:eastAsia="Times New Roman" w:hAnsi="Arial" w:cs="Arial"/>
          <w:sz w:val="22"/>
          <w:szCs w:val="22"/>
        </w:rPr>
        <w:t>among club</w:t>
      </w:r>
      <w:r w:rsidR="00637594" w:rsidRPr="00196362">
        <w:rPr>
          <w:rFonts w:ascii="Arial" w:eastAsia="Times New Roman" w:hAnsi="Arial" w:cs="Arial"/>
          <w:sz w:val="22"/>
          <w:szCs w:val="22"/>
        </w:rPr>
        <w:t xml:space="preserve"> standard</w:t>
      </w:r>
      <w:r w:rsidR="007B3FA5" w:rsidRPr="00196362">
        <w:rPr>
          <w:rFonts w:ascii="Arial" w:eastAsia="Times New Roman" w:hAnsi="Arial" w:cs="Arial"/>
          <w:sz w:val="22"/>
          <w:szCs w:val="22"/>
        </w:rPr>
        <w:t xml:space="preserve"> players</w:t>
      </w:r>
      <w:r w:rsidR="00924DA1" w:rsidRPr="00196362">
        <w:rPr>
          <w:rFonts w:ascii="Arial" w:eastAsia="Times New Roman" w:hAnsi="Arial" w:cs="Arial"/>
          <w:sz w:val="22"/>
          <w:szCs w:val="22"/>
        </w:rPr>
        <w:t xml:space="preserve"> (Nyberg &amp; </w:t>
      </w:r>
      <w:proofErr w:type="spellStart"/>
      <w:r w:rsidR="00924DA1" w:rsidRPr="00196362">
        <w:rPr>
          <w:rFonts w:ascii="Arial" w:eastAsia="Times New Roman" w:hAnsi="Arial" w:cs="Arial"/>
          <w:sz w:val="22"/>
          <w:szCs w:val="22"/>
        </w:rPr>
        <w:t>Penpraze</w:t>
      </w:r>
      <w:proofErr w:type="spellEnd"/>
      <w:r w:rsidR="00924DA1" w:rsidRPr="00196362">
        <w:rPr>
          <w:rFonts w:ascii="Arial" w:eastAsia="Times New Roman" w:hAnsi="Arial" w:cs="Arial"/>
          <w:sz w:val="22"/>
          <w:szCs w:val="22"/>
        </w:rPr>
        <w:t xml:space="preserve">., 2016), </w:t>
      </w:r>
      <w:r w:rsidR="00924DA1" w:rsidRPr="00196362">
        <w:rPr>
          <w:rFonts w:ascii="Arial" w:eastAsia="Times New Roman" w:hAnsi="Arial" w:cs="Arial"/>
          <w:sz w:val="22"/>
          <w:szCs w:val="22"/>
        </w:rPr>
        <w:lastRenderedPageBreak/>
        <w:t>suggesting</w:t>
      </w:r>
      <w:r w:rsidR="009536DD" w:rsidRPr="00196362">
        <w:rPr>
          <w:rFonts w:ascii="Arial" w:eastAsia="Times New Roman" w:hAnsi="Arial" w:cs="Arial"/>
          <w:sz w:val="22"/>
          <w:szCs w:val="22"/>
        </w:rPr>
        <w:t xml:space="preserve"> </w:t>
      </w:r>
      <w:r w:rsidR="008F20DF" w:rsidRPr="00196362">
        <w:rPr>
          <w:rFonts w:ascii="Arial" w:eastAsia="Times New Roman" w:hAnsi="Arial" w:cs="Arial"/>
          <w:sz w:val="22"/>
          <w:szCs w:val="22"/>
        </w:rPr>
        <w:t>a lack of evolution in the body mass of forwards at lower standards of play</w:t>
      </w:r>
      <w:r w:rsidR="00E24096" w:rsidRPr="00196362">
        <w:rPr>
          <w:rFonts w:ascii="Arial" w:eastAsia="Times New Roman" w:hAnsi="Arial" w:cs="Arial"/>
          <w:sz w:val="22"/>
          <w:szCs w:val="22"/>
        </w:rPr>
        <w:t xml:space="preserve"> (Table </w:t>
      </w:r>
      <w:r w:rsidR="00AB5F12">
        <w:rPr>
          <w:rFonts w:ascii="Arial" w:eastAsia="Times New Roman" w:hAnsi="Arial" w:cs="Arial"/>
          <w:sz w:val="22"/>
          <w:szCs w:val="22"/>
        </w:rPr>
        <w:t>2.</w:t>
      </w:r>
      <w:r w:rsidR="00E24096" w:rsidRPr="00196362">
        <w:rPr>
          <w:rFonts w:ascii="Arial" w:eastAsia="Times New Roman" w:hAnsi="Arial" w:cs="Arial"/>
          <w:sz w:val="22"/>
          <w:szCs w:val="22"/>
        </w:rPr>
        <w:t>1).</w:t>
      </w:r>
      <w:r w:rsidR="009536DD" w:rsidRPr="00196362">
        <w:rPr>
          <w:rFonts w:ascii="Arial" w:eastAsia="Times New Roman" w:hAnsi="Arial" w:cs="Arial"/>
          <w:sz w:val="22"/>
          <w:szCs w:val="22"/>
        </w:rPr>
        <w:t xml:space="preserve"> </w:t>
      </w:r>
      <w:r w:rsidR="00E5295A" w:rsidRPr="00196362">
        <w:rPr>
          <w:rFonts w:ascii="Arial" w:eastAsia="Times New Roman" w:hAnsi="Arial" w:cs="Arial"/>
          <w:sz w:val="22"/>
          <w:szCs w:val="22"/>
        </w:rPr>
        <w:t>Male rugby union forwards are typically heavier than their rugby league counterparts</w:t>
      </w:r>
      <w:r w:rsidR="00E24096" w:rsidRPr="00196362">
        <w:rPr>
          <w:rFonts w:ascii="Arial" w:eastAsia="Times New Roman" w:hAnsi="Arial" w:cs="Arial"/>
          <w:sz w:val="22"/>
          <w:szCs w:val="22"/>
        </w:rPr>
        <w:t xml:space="preserve">, </w:t>
      </w:r>
      <w:r w:rsidR="00E5295A" w:rsidRPr="00196362">
        <w:rPr>
          <w:rFonts w:ascii="Arial" w:eastAsia="Times New Roman" w:hAnsi="Arial" w:cs="Arial"/>
          <w:sz w:val="22"/>
          <w:szCs w:val="22"/>
        </w:rPr>
        <w:t xml:space="preserve">but </w:t>
      </w:r>
      <w:r w:rsidR="00C45F6F" w:rsidRPr="00196362">
        <w:rPr>
          <w:rFonts w:ascii="Arial" w:eastAsia="Times New Roman" w:hAnsi="Arial" w:cs="Arial"/>
          <w:sz w:val="22"/>
          <w:szCs w:val="22"/>
        </w:rPr>
        <w:t>body mass is comparable between codes among female forwards</w:t>
      </w:r>
      <w:r w:rsidR="00E24096" w:rsidRPr="00196362">
        <w:rPr>
          <w:rFonts w:ascii="Arial" w:eastAsia="Times New Roman" w:hAnsi="Arial" w:cs="Arial"/>
          <w:sz w:val="22"/>
          <w:szCs w:val="22"/>
        </w:rPr>
        <w:t xml:space="preserve"> (Table </w:t>
      </w:r>
      <w:r w:rsidR="00AB5F12">
        <w:rPr>
          <w:rFonts w:ascii="Arial" w:eastAsia="Times New Roman" w:hAnsi="Arial" w:cs="Arial"/>
          <w:sz w:val="22"/>
          <w:szCs w:val="22"/>
        </w:rPr>
        <w:t>2.</w:t>
      </w:r>
      <w:r w:rsidR="00E24096" w:rsidRPr="00196362">
        <w:rPr>
          <w:rFonts w:ascii="Arial" w:eastAsia="Times New Roman" w:hAnsi="Arial" w:cs="Arial"/>
          <w:sz w:val="22"/>
          <w:szCs w:val="22"/>
        </w:rPr>
        <w:t xml:space="preserve">1) (Cunningham et al., 2016; Fontana et al., 2015; Fuller et al., 2017; Gabbett., 2007; Jones et al., 2015; Posthumus et al., 2019; </w:t>
      </w:r>
      <w:proofErr w:type="spellStart"/>
      <w:r w:rsidR="00E24096" w:rsidRPr="00196362">
        <w:rPr>
          <w:rFonts w:ascii="Arial" w:eastAsia="Times New Roman" w:hAnsi="Arial" w:cs="Arial"/>
          <w:sz w:val="22"/>
          <w:szCs w:val="22"/>
        </w:rPr>
        <w:t>Suarrezz</w:t>
      </w:r>
      <w:proofErr w:type="spellEnd"/>
      <w:r w:rsidR="00E24096" w:rsidRPr="00196362">
        <w:rPr>
          <w:rFonts w:ascii="Arial" w:eastAsia="Times New Roman" w:hAnsi="Arial" w:cs="Arial"/>
          <w:sz w:val="22"/>
          <w:szCs w:val="22"/>
        </w:rPr>
        <w:t>-Arrones 2014).</w:t>
      </w:r>
      <w:r w:rsidR="006041A7" w:rsidRPr="00196362">
        <w:rPr>
          <w:rFonts w:ascii="Arial" w:eastAsia="Times New Roman" w:hAnsi="Arial" w:cs="Arial"/>
          <w:sz w:val="22"/>
          <w:szCs w:val="22"/>
        </w:rPr>
        <w:t xml:space="preserve"> </w:t>
      </w:r>
      <w:r w:rsidR="00C45F6F" w:rsidRPr="00196362">
        <w:rPr>
          <w:rFonts w:ascii="Arial" w:eastAsia="Times New Roman" w:hAnsi="Arial" w:cs="Arial"/>
          <w:sz w:val="22"/>
          <w:szCs w:val="22"/>
        </w:rPr>
        <w:t>Th</w:t>
      </w:r>
      <w:r w:rsidR="00597D41" w:rsidRPr="00196362">
        <w:rPr>
          <w:rFonts w:ascii="Arial" w:eastAsia="Times New Roman" w:hAnsi="Arial" w:cs="Arial"/>
          <w:sz w:val="22"/>
          <w:szCs w:val="22"/>
        </w:rPr>
        <w:t>is might be explained by the</w:t>
      </w:r>
      <w:r w:rsidR="00C45F6F" w:rsidRPr="00196362">
        <w:rPr>
          <w:rFonts w:ascii="Arial" w:eastAsia="Times New Roman" w:hAnsi="Arial" w:cs="Arial"/>
          <w:sz w:val="22"/>
          <w:szCs w:val="22"/>
        </w:rPr>
        <w:t xml:space="preserve"> largely amateur </w:t>
      </w:r>
      <w:r w:rsidR="006041A7" w:rsidRPr="00196362">
        <w:rPr>
          <w:rFonts w:ascii="Arial" w:eastAsia="Times New Roman" w:hAnsi="Arial" w:cs="Arial"/>
          <w:sz w:val="22"/>
          <w:szCs w:val="22"/>
        </w:rPr>
        <w:t xml:space="preserve">status of the </w:t>
      </w:r>
      <w:r w:rsidR="00C45F6F" w:rsidRPr="00196362">
        <w:rPr>
          <w:rFonts w:ascii="Arial" w:eastAsia="Times New Roman" w:hAnsi="Arial" w:cs="Arial"/>
          <w:sz w:val="22"/>
          <w:szCs w:val="22"/>
        </w:rPr>
        <w:t>female game</w:t>
      </w:r>
      <w:r w:rsidR="00597D41" w:rsidRPr="00196362">
        <w:rPr>
          <w:rFonts w:ascii="Arial" w:eastAsia="Times New Roman" w:hAnsi="Arial" w:cs="Arial"/>
          <w:sz w:val="22"/>
          <w:szCs w:val="22"/>
        </w:rPr>
        <w:t>,</w:t>
      </w:r>
      <w:r w:rsidR="00C45F6F" w:rsidRPr="00196362">
        <w:rPr>
          <w:rFonts w:ascii="Arial" w:eastAsia="Times New Roman" w:hAnsi="Arial" w:cs="Arial"/>
          <w:sz w:val="22"/>
          <w:szCs w:val="22"/>
        </w:rPr>
        <w:t xml:space="preserve"> </w:t>
      </w:r>
      <w:r w:rsidR="00597D41" w:rsidRPr="00196362">
        <w:rPr>
          <w:rFonts w:ascii="Arial" w:eastAsia="Times New Roman" w:hAnsi="Arial" w:cs="Arial"/>
          <w:sz w:val="22"/>
          <w:szCs w:val="22"/>
        </w:rPr>
        <w:t>preventing sufficient</w:t>
      </w:r>
      <w:r w:rsidR="00C45F6F" w:rsidRPr="00196362">
        <w:rPr>
          <w:rFonts w:ascii="Arial" w:eastAsia="Times New Roman" w:hAnsi="Arial" w:cs="Arial"/>
          <w:sz w:val="22"/>
          <w:szCs w:val="22"/>
        </w:rPr>
        <w:t xml:space="preserve"> </w:t>
      </w:r>
      <w:r w:rsidR="00A51354" w:rsidRPr="00196362">
        <w:rPr>
          <w:rFonts w:ascii="Arial" w:eastAsia="Times New Roman" w:hAnsi="Arial" w:cs="Arial"/>
          <w:sz w:val="22"/>
          <w:szCs w:val="22"/>
        </w:rPr>
        <w:t xml:space="preserve">physical </w:t>
      </w:r>
      <w:r w:rsidR="00C45F6F" w:rsidRPr="00196362">
        <w:rPr>
          <w:rFonts w:ascii="Arial" w:eastAsia="Times New Roman" w:hAnsi="Arial" w:cs="Arial"/>
          <w:sz w:val="22"/>
          <w:szCs w:val="22"/>
        </w:rPr>
        <w:t>training volume</w:t>
      </w:r>
      <w:r w:rsidR="00597D41" w:rsidRPr="00196362">
        <w:rPr>
          <w:rFonts w:ascii="Arial" w:eastAsia="Times New Roman" w:hAnsi="Arial" w:cs="Arial"/>
          <w:sz w:val="22"/>
          <w:szCs w:val="22"/>
        </w:rPr>
        <w:t xml:space="preserve"> to elicit</w:t>
      </w:r>
      <w:r w:rsidR="005E523E" w:rsidRPr="00196362">
        <w:rPr>
          <w:rFonts w:ascii="Arial" w:eastAsia="Times New Roman" w:hAnsi="Arial" w:cs="Arial"/>
          <w:sz w:val="22"/>
          <w:szCs w:val="22"/>
        </w:rPr>
        <w:t xml:space="preserve"> </w:t>
      </w:r>
      <w:r w:rsidR="00597D41" w:rsidRPr="00196362">
        <w:rPr>
          <w:rFonts w:ascii="Arial" w:eastAsia="Times New Roman" w:hAnsi="Arial" w:cs="Arial"/>
          <w:sz w:val="22"/>
          <w:szCs w:val="22"/>
        </w:rPr>
        <w:t xml:space="preserve">significant </w:t>
      </w:r>
      <w:r w:rsidR="00C45F6F" w:rsidRPr="00196362">
        <w:rPr>
          <w:rFonts w:ascii="Arial" w:eastAsia="Times New Roman" w:hAnsi="Arial" w:cs="Arial"/>
          <w:sz w:val="22"/>
          <w:szCs w:val="22"/>
        </w:rPr>
        <w:t>body mass increase</w:t>
      </w:r>
      <w:r w:rsidR="006041A7" w:rsidRPr="00196362">
        <w:rPr>
          <w:rFonts w:ascii="Arial" w:eastAsia="Times New Roman" w:hAnsi="Arial" w:cs="Arial"/>
          <w:sz w:val="22"/>
          <w:szCs w:val="22"/>
        </w:rPr>
        <w:t>s</w:t>
      </w:r>
      <w:r w:rsidR="00C45F6F" w:rsidRPr="00196362">
        <w:rPr>
          <w:rFonts w:ascii="Arial" w:eastAsia="Times New Roman" w:hAnsi="Arial" w:cs="Arial"/>
          <w:sz w:val="22"/>
          <w:szCs w:val="22"/>
        </w:rPr>
        <w:t xml:space="preserve"> among forwards</w:t>
      </w:r>
      <w:r w:rsidR="005E523E" w:rsidRPr="00196362">
        <w:rPr>
          <w:rFonts w:ascii="Arial" w:eastAsia="Times New Roman" w:hAnsi="Arial" w:cs="Arial"/>
          <w:sz w:val="22"/>
          <w:szCs w:val="22"/>
        </w:rPr>
        <w:t>, which are typical with increasing professional practice (Hill et al., 2018)</w:t>
      </w:r>
      <w:r w:rsidR="00C45F6F" w:rsidRPr="00196362">
        <w:rPr>
          <w:rFonts w:ascii="Arial" w:eastAsia="Times New Roman" w:hAnsi="Arial" w:cs="Arial"/>
          <w:sz w:val="22"/>
          <w:szCs w:val="22"/>
        </w:rPr>
        <w:t>.</w:t>
      </w:r>
    </w:p>
    <w:p w14:paraId="3718E18C" w14:textId="77777777" w:rsidR="005E523E" w:rsidRPr="00196362" w:rsidRDefault="005E523E" w:rsidP="007E5ABD">
      <w:pPr>
        <w:spacing w:line="480" w:lineRule="auto"/>
        <w:jc w:val="both"/>
        <w:rPr>
          <w:rFonts w:ascii="Arial" w:eastAsia="Times New Roman" w:hAnsi="Arial" w:cs="Arial"/>
          <w:sz w:val="22"/>
          <w:szCs w:val="22"/>
        </w:rPr>
      </w:pPr>
    </w:p>
    <w:p w14:paraId="15DA3610" w14:textId="3C19DA36" w:rsidR="00FC3DEC" w:rsidRPr="009C639D" w:rsidRDefault="00E5295A"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More recently</w:t>
      </w:r>
      <w:r w:rsidR="00747F07" w:rsidRPr="00196362">
        <w:rPr>
          <w:rFonts w:ascii="Arial" w:eastAsia="Times New Roman" w:hAnsi="Arial" w:cs="Arial"/>
          <w:sz w:val="22"/>
          <w:szCs w:val="22"/>
        </w:rPr>
        <w:t>,</w:t>
      </w:r>
      <w:r w:rsidRPr="00196362">
        <w:rPr>
          <w:rFonts w:ascii="Arial" w:eastAsia="Times New Roman" w:hAnsi="Arial" w:cs="Arial"/>
          <w:sz w:val="22"/>
          <w:szCs w:val="22"/>
        </w:rPr>
        <w:t xml:space="preserve"> female forwards </w:t>
      </w:r>
      <w:r w:rsidR="005B3807" w:rsidRPr="00196362">
        <w:rPr>
          <w:rFonts w:ascii="Arial" w:eastAsia="Times New Roman" w:hAnsi="Arial" w:cs="Arial"/>
          <w:sz w:val="22"/>
          <w:szCs w:val="22"/>
        </w:rPr>
        <w:t xml:space="preserve">and backs </w:t>
      </w:r>
      <w:r w:rsidRPr="00196362">
        <w:rPr>
          <w:rFonts w:ascii="Arial" w:eastAsia="Times New Roman" w:hAnsi="Arial" w:cs="Arial"/>
          <w:sz w:val="22"/>
          <w:szCs w:val="22"/>
        </w:rPr>
        <w:t>from the number one ranked nation at the time of publication, were reported as being ~15%</w:t>
      </w:r>
      <w:r w:rsidR="005B3807" w:rsidRPr="00196362">
        <w:rPr>
          <w:rFonts w:ascii="Arial" w:eastAsia="Times New Roman" w:hAnsi="Arial" w:cs="Arial"/>
          <w:sz w:val="22"/>
          <w:szCs w:val="22"/>
        </w:rPr>
        <w:t xml:space="preserve"> and ~6%</w:t>
      </w:r>
      <w:r w:rsidRPr="00196362">
        <w:rPr>
          <w:rFonts w:ascii="Arial" w:eastAsia="Times New Roman" w:hAnsi="Arial" w:cs="Arial"/>
          <w:sz w:val="22"/>
          <w:szCs w:val="22"/>
        </w:rPr>
        <w:t xml:space="preserve"> heavier</w:t>
      </w:r>
      <w:r w:rsidR="005B3807" w:rsidRPr="00196362">
        <w:rPr>
          <w:rFonts w:ascii="Arial" w:eastAsia="Times New Roman" w:hAnsi="Arial" w:cs="Arial"/>
          <w:sz w:val="22"/>
          <w:szCs w:val="22"/>
        </w:rPr>
        <w:t>,</w:t>
      </w:r>
      <w:r w:rsidRPr="00196362">
        <w:rPr>
          <w:rFonts w:ascii="Arial" w:eastAsia="Times New Roman" w:hAnsi="Arial" w:cs="Arial"/>
          <w:sz w:val="22"/>
          <w:szCs w:val="22"/>
        </w:rPr>
        <w:t xml:space="preserve"> </w:t>
      </w:r>
      <w:r w:rsidR="005B3807" w:rsidRPr="00196362">
        <w:rPr>
          <w:rFonts w:ascii="Arial" w:eastAsia="Times New Roman" w:hAnsi="Arial" w:cs="Arial"/>
          <w:sz w:val="22"/>
          <w:szCs w:val="22"/>
        </w:rPr>
        <w:t xml:space="preserve">respectively, </w:t>
      </w:r>
      <w:r w:rsidRPr="00196362">
        <w:rPr>
          <w:rFonts w:ascii="Arial" w:eastAsia="Times New Roman" w:hAnsi="Arial" w:cs="Arial"/>
          <w:sz w:val="22"/>
          <w:szCs w:val="22"/>
        </w:rPr>
        <w:t>than</w:t>
      </w:r>
      <w:r w:rsidR="00C75584" w:rsidRPr="00196362">
        <w:rPr>
          <w:rFonts w:ascii="Arial" w:eastAsia="Times New Roman" w:hAnsi="Arial" w:cs="Arial"/>
          <w:sz w:val="22"/>
          <w:szCs w:val="22"/>
        </w:rPr>
        <w:t xml:space="preserve"> all previous female investigations</w:t>
      </w:r>
      <w:r w:rsidR="005B3807" w:rsidRPr="00196362">
        <w:rPr>
          <w:rFonts w:ascii="Arial" w:eastAsia="Times New Roman" w:hAnsi="Arial" w:cs="Arial"/>
          <w:sz w:val="22"/>
          <w:szCs w:val="22"/>
        </w:rPr>
        <w:t xml:space="preserve"> </w:t>
      </w:r>
      <w:r w:rsidR="003B63AE" w:rsidRPr="00196362">
        <w:rPr>
          <w:rFonts w:ascii="Arial" w:eastAsia="Times New Roman" w:hAnsi="Arial" w:cs="Arial"/>
          <w:sz w:val="22"/>
          <w:szCs w:val="22"/>
        </w:rPr>
        <w:t xml:space="preserve">(Table </w:t>
      </w:r>
      <w:r w:rsidR="00AB5F12">
        <w:rPr>
          <w:rFonts w:ascii="Arial" w:eastAsia="Times New Roman" w:hAnsi="Arial" w:cs="Arial"/>
          <w:sz w:val="22"/>
          <w:szCs w:val="22"/>
        </w:rPr>
        <w:t>2.</w:t>
      </w:r>
      <w:r w:rsidR="003B63AE" w:rsidRPr="00196362">
        <w:rPr>
          <w:rFonts w:ascii="Arial" w:eastAsia="Times New Roman" w:hAnsi="Arial" w:cs="Arial"/>
          <w:sz w:val="22"/>
          <w:szCs w:val="22"/>
        </w:rPr>
        <w:t xml:space="preserve">1) </w:t>
      </w:r>
      <w:r w:rsidRPr="00196362">
        <w:rPr>
          <w:rFonts w:ascii="Arial" w:eastAsia="Times New Roman" w:hAnsi="Arial" w:cs="Arial"/>
          <w:sz w:val="22"/>
          <w:szCs w:val="22"/>
        </w:rPr>
        <w:t>(Posthumus et al., 2019). Th</w:t>
      </w:r>
      <w:r w:rsidR="00C75584" w:rsidRPr="00196362">
        <w:rPr>
          <w:rFonts w:ascii="Arial" w:eastAsia="Times New Roman" w:hAnsi="Arial" w:cs="Arial"/>
          <w:sz w:val="22"/>
          <w:szCs w:val="22"/>
        </w:rPr>
        <w:t>e</w:t>
      </w:r>
      <w:r w:rsidRPr="00196362">
        <w:rPr>
          <w:rFonts w:ascii="Arial" w:eastAsia="Times New Roman" w:hAnsi="Arial" w:cs="Arial"/>
          <w:sz w:val="22"/>
          <w:szCs w:val="22"/>
        </w:rPr>
        <w:t xml:space="preserve"> </w:t>
      </w:r>
      <w:r w:rsidR="00C75584" w:rsidRPr="00196362">
        <w:rPr>
          <w:rFonts w:ascii="Arial" w:eastAsia="Times New Roman" w:hAnsi="Arial" w:cs="Arial"/>
          <w:sz w:val="22"/>
          <w:szCs w:val="22"/>
        </w:rPr>
        <w:t>considerably heavier forwards in this report</w:t>
      </w:r>
      <w:r w:rsidRPr="00196362">
        <w:rPr>
          <w:rFonts w:ascii="Arial" w:eastAsia="Times New Roman" w:hAnsi="Arial" w:cs="Arial"/>
          <w:sz w:val="22"/>
          <w:szCs w:val="22"/>
        </w:rPr>
        <w:t xml:space="preserve"> </w:t>
      </w:r>
      <w:r w:rsidR="00003E34" w:rsidRPr="00196362">
        <w:rPr>
          <w:rFonts w:ascii="Arial" w:eastAsia="Times New Roman" w:hAnsi="Arial" w:cs="Arial"/>
          <w:sz w:val="22"/>
          <w:szCs w:val="22"/>
        </w:rPr>
        <w:t>may reflect</w:t>
      </w:r>
      <w:r w:rsidR="004935D0" w:rsidRPr="00196362">
        <w:rPr>
          <w:rFonts w:ascii="Arial" w:eastAsia="Times New Roman" w:hAnsi="Arial" w:cs="Arial"/>
          <w:sz w:val="22"/>
          <w:szCs w:val="22"/>
        </w:rPr>
        <w:t xml:space="preserve"> an </w:t>
      </w:r>
      <w:r w:rsidRPr="00196362">
        <w:rPr>
          <w:rFonts w:ascii="Arial" w:eastAsia="Times New Roman" w:hAnsi="Arial" w:cs="Arial"/>
          <w:sz w:val="22"/>
          <w:szCs w:val="22"/>
        </w:rPr>
        <w:t xml:space="preserve">increase in </w:t>
      </w:r>
      <w:r w:rsidR="00003E34" w:rsidRPr="00196362">
        <w:rPr>
          <w:rFonts w:ascii="Arial" w:eastAsia="Times New Roman" w:hAnsi="Arial" w:cs="Arial"/>
          <w:sz w:val="22"/>
          <w:szCs w:val="22"/>
        </w:rPr>
        <w:t>the volume of strength training to underpin the demands of forward play, or natural selection of larger players who are more suited to the contact demands of the game.</w:t>
      </w:r>
      <w:r w:rsidR="00834D30" w:rsidRPr="00196362">
        <w:rPr>
          <w:rFonts w:ascii="Arial" w:eastAsia="Times New Roman" w:hAnsi="Arial" w:cs="Arial"/>
          <w:sz w:val="22"/>
          <w:szCs w:val="22"/>
        </w:rPr>
        <w:t xml:space="preserve"> </w:t>
      </w:r>
      <w:r w:rsidR="00F5255D" w:rsidRPr="00196362">
        <w:rPr>
          <w:rFonts w:ascii="Arial" w:eastAsia="Times New Roman" w:hAnsi="Arial" w:cs="Arial"/>
          <w:sz w:val="22"/>
          <w:szCs w:val="22"/>
        </w:rPr>
        <w:t>Indeed, a rapid increase in body mass correspond</w:t>
      </w:r>
      <w:r w:rsidR="005B3807" w:rsidRPr="00196362">
        <w:rPr>
          <w:rFonts w:ascii="Arial" w:eastAsia="Times New Roman" w:hAnsi="Arial" w:cs="Arial"/>
          <w:sz w:val="22"/>
          <w:szCs w:val="22"/>
        </w:rPr>
        <w:t>ed</w:t>
      </w:r>
      <w:r w:rsidR="00F5255D" w:rsidRPr="00196362">
        <w:rPr>
          <w:rFonts w:ascii="Arial" w:eastAsia="Times New Roman" w:hAnsi="Arial" w:cs="Arial"/>
          <w:sz w:val="22"/>
          <w:szCs w:val="22"/>
        </w:rPr>
        <w:t xml:space="preserve"> </w:t>
      </w:r>
      <w:r w:rsidR="005B3807" w:rsidRPr="00196362">
        <w:rPr>
          <w:rFonts w:ascii="Arial" w:eastAsia="Times New Roman" w:hAnsi="Arial" w:cs="Arial"/>
          <w:sz w:val="22"/>
          <w:szCs w:val="22"/>
        </w:rPr>
        <w:t>with the</w:t>
      </w:r>
      <w:r w:rsidR="00F5255D" w:rsidRPr="00196362">
        <w:rPr>
          <w:rFonts w:ascii="Arial" w:eastAsia="Times New Roman" w:hAnsi="Arial" w:cs="Arial"/>
          <w:sz w:val="22"/>
          <w:szCs w:val="22"/>
        </w:rPr>
        <w:t xml:space="preserve"> introduction of professionalism to rugby union </w:t>
      </w:r>
      <w:r w:rsidR="005B3807" w:rsidRPr="00196362">
        <w:rPr>
          <w:rFonts w:ascii="Arial" w:eastAsia="Times New Roman" w:hAnsi="Arial" w:cs="Arial"/>
          <w:sz w:val="22"/>
          <w:szCs w:val="22"/>
        </w:rPr>
        <w:t xml:space="preserve">in 1995 </w:t>
      </w:r>
      <w:r w:rsidR="00F5255D" w:rsidRPr="00196362">
        <w:rPr>
          <w:rFonts w:ascii="Arial" w:eastAsia="Times New Roman" w:hAnsi="Arial" w:cs="Arial"/>
          <w:sz w:val="22"/>
          <w:szCs w:val="22"/>
        </w:rPr>
        <w:t xml:space="preserve">(Hill et al., 2018). </w:t>
      </w:r>
      <w:r w:rsidR="009A1DE6" w:rsidRPr="00196362">
        <w:rPr>
          <w:rFonts w:ascii="Arial" w:eastAsia="Times New Roman" w:hAnsi="Arial" w:cs="Arial"/>
          <w:sz w:val="22"/>
          <w:szCs w:val="22"/>
        </w:rPr>
        <w:t>I</w:t>
      </w:r>
      <w:r w:rsidR="00F5255D" w:rsidRPr="00196362">
        <w:rPr>
          <w:rFonts w:ascii="Arial" w:eastAsia="Times New Roman" w:hAnsi="Arial" w:cs="Arial"/>
          <w:sz w:val="22"/>
          <w:szCs w:val="22"/>
        </w:rPr>
        <w:t>t is</w:t>
      </w:r>
      <w:r w:rsidR="009A1DE6" w:rsidRPr="00196362">
        <w:rPr>
          <w:rFonts w:ascii="Arial" w:eastAsia="Times New Roman" w:hAnsi="Arial" w:cs="Arial"/>
          <w:sz w:val="22"/>
          <w:szCs w:val="22"/>
        </w:rPr>
        <w:t xml:space="preserve"> </w:t>
      </w:r>
      <w:r w:rsidR="00F5255D" w:rsidRPr="00196362">
        <w:rPr>
          <w:rFonts w:ascii="Arial" w:eastAsia="Times New Roman" w:hAnsi="Arial" w:cs="Arial"/>
          <w:sz w:val="22"/>
          <w:szCs w:val="22"/>
        </w:rPr>
        <w:t>plausible</w:t>
      </w:r>
      <w:r w:rsidR="00C75584" w:rsidRPr="00196362">
        <w:rPr>
          <w:rFonts w:ascii="Arial" w:eastAsia="Times New Roman" w:hAnsi="Arial" w:cs="Arial"/>
          <w:sz w:val="22"/>
          <w:szCs w:val="22"/>
        </w:rPr>
        <w:t>, therefore,</w:t>
      </w:r>
      <w:r w:rsidR="00F5255D" w:rsidRPr="00196362">
        <w:rPr>
          <w:rFonts w:ascii="Arial" w:eastAsia="Times New Roman" w:hAnsi="Arial" w:cs="Arial"/>
          <w:sz w:val="22"/>
          <w:szCs w:val="22"/>
        </w:rPr>
        <w:t xml:space="preserve"> that body mass among elite-standard </w:t>
      </w:r>
      <w:r w:rsidR="005B3807" w:rsidRPr="00196362">
        <w:rPr>
          <w:rFonts w:ascii="Arial" w:eastAsia="Times New Roman" w:hAnsi="Arial" w:cs="Arial"/>
          <w:sz w:val="22"/>
          <w:szCs w:val="22"/>
        </w:rPr>
        <w:t xml:space="preserve">female </w:t>
      </w:r>
      <w:r w:rsidR="00F5255D" w:rsidRPr="00196362">
        <w:rPr>
          <w:rFonts w:ascii="Arial" w:eastAsia="Times New Roman" w:hAnsi="Arial" w:cs="Arial"/>
          <w:sz w:val="22"/>
          <w:szCs w:val="22"/>
        </w:rPr>
        <w:t>teams</w:t>
      </w:r>
      <w:r w:rsidR="00C75584" w:rsidRPr="00196362">
        <w:rPr>
          <w:rFonts w:ascii="Arial" w:eastAsia="Times New Roman" w:hAnsi="Arial" w:cs="Arial"/>
          <w:sz w:val="22"/>
          <w:szCs w:val="22"/>
        </w:rPr>
        <w:t xml:space="preserve"> has</w:t>
      </w:r>
      <w:r w:rsidR="00F5255D" w:rsidRPr="00196362">
        <w:rPr>
          <w:rFonts w:ascii="Arial" w:eastAsia="Times New Roman" w:hAnsi="Arial" w:cs="Arial"/>
          <w:sz w:val="22"/>
          <w:szCs w:val="22"/>
        </w:rPr>
        <w:t xml:space="preserve"> increas</w:t>
      </w:r>
      <w:r w:rsidR="00C75584" w:rsidRPr="00196362">
        <w:rPr>
          <w:rFonts w:ascii="Arial" w:eastAsia="Times New Roman" w:hAnsi="Arial" w:cs="Arial"/>
          <w:sz w:val="22"/>
          <w:szCs w:val="22"/>
        </w:rPr>
        <w:t>ed</w:t>
      </w:r>
      <w:r w:rsidR="00F5255D" w:rsidRPr="00196362">
        <w:rPr>
          <w:rFonts w:ascii="Arial" w:eastAsia="Times New Roman" w:hAnsi="Arial" w:cs="Arial"/>
          <w:sz w:val="22"/>
          <w:szCs w:val="22"/>
        </w:rPr>
        <w:t xml:space="preserve"> quickly </w:t>
      </w:r>
      <w:r w:rsidR="008302E0" w:rsidRPr="00196362">
        <w:rPr>
          <w:rFonts w:ascii="Arial" w:eastAsia="Times New Roman" w:hAnsi="Arial" w:cs="Arial"/>
          <w:sz w:val="22"/>
          <w:szCs w:val="22"/>
        </w:rPr>
        <w:t>since</w:t>
      </w:r>
      <w:r w:rsidR="00F5255D" w:rsidRPr="00196362">
        <w:rPr>
          <w:rFonts w:ascii="Arial" w:eastAsia="Times New Roman" w:hAnsi="Arial" w:cs="Arial"/>
          <w:sz w:val="22"/>
          <w:szCs w:val="22"/>
        </w:rPr>
        <w:t xml:space="preserve"> the introduction of</w:t>
      </w:r>
      <w:r w:rsidR="00523B93" w:rsidRPr="00196362">
        <w:rPr>
          <w:rFonts w:ascii="Arial" w:eastAsia="Times New Roman" w:hAnsi="Arial" w:cs="Arial"/>
          <w:sz w:val="22"/>
          <w:szCs w:val="22"/>
        </w:rPr>
        <w:t xml:space="preserve"> prof</w:t>
      </w:r>
      <w:r w:rsidR="00F5255D" w:rsidRPr="00196362">
        <w:rPr>
          <w:rFonts w:ascii="Arial" w:eastAsia="Times New Roman" w:hAnsi="Arial" w:cs="Arial"/>
          <w:sz w:val="22"/>
          <w:szCs w:val="22"/>
        </w:rPr>
        <w:t xml:space="preserve">essionalisation </w:t>
      </w:r>
      <w:r w:rsidR="008302E0" w:rsidRPr="00196362">
        <w:rPr>
          <w:rFonts w:ascii="Arial" w:eastAsia="Times New Roman" w:hAnsi="Arial" w:cs="Arial"/>
          <w:sz w:val="22"/>
          <w:szCs w:val="22"/>
        </w:rPr>
        <w:t>to</w:t>
      </w:r>
      <w:r w:rsidR="00F5255D" w:rsidRPr="00196362">
        <w:rPr>
          <w:rFonts w:ascii="Arial" w:eastAsia="Times New Roman" w:hAnsi="Arial" w:cs="Arial"/>
          <w:sz w:val="22"/>
          <w:szCs w:val="22"/>
        </w:rPr>
        <w:t xml:space="preserve"> female rugby union </w:t>
      </w:r>
      <w:r w:rsidR="00523B93" w:rsidRPr="00196362">
        <w:rPr>
          <w:rFonts w:ascii="Arial" w:eastAsia="Times New Roman" w:hAnsi="Arial" w:cs="Arial"/>
          <w:sz w:val="22"/>
          <w:szCs w:val="22"/>
        </w:rPr>
        <w:t>in 2017</w:t>
      </w:r>
      <w:r w:rsidR="00F5255D" w:rsidRPr="00196362">
        <w:rPr>
          <w:rFonts w:ascii="Arial" w:eastAsia="Times New Roman" w:hAnsi="Arial" w:cs="Arial"/>
          <w:sz w:val="22"/>
          <w:szCs w:val="22"/>
        </w:rPr>
        <w:t xml:space="preserve">. </w:t>
      </w:r>
      <w:r w:rsidR="00B93FE3" w:rsidRPr="00196362">
        <w:rPr>
          <w:rFonts w:ascii="Arial" w:eastAsia="Times New Roman" w:hAnsi="Arial" w:cs="Arial"/>
          <w:sz w:val="22"/>
          <w:szCs w:val="22"/>
        </w:rPr>
        <w:t xml:space="preserve">Figure </w:t>
      </w:r>
      <w:r w:rsidR="00AB5F12">
        <w:rPr>
          <w:rFonts w:ascii="Arial" w:eastAsia="Times New Roman" w:hAnsi="Arial" w:cs="Arial"/>
          <w:sz w:val="22"/>
          <w:szCs w:val="22"/>
        </w:rPr>
        <w:t>2.</w:t>
      </w:r>
      <w:r w:rsidR="00B93FE3" w:rsidRPr="00196362">
        <w:rPr>
          <w:rFonts w:ascii="Arial" w:eastAsia="Times New Roman" w:hAnsi="Arial" w:cs="Arial"/>
          <w:sz w:val="22"/>
          <w:szCs w:val="22"/>
        </w:rPr>
        <w:t xml:space="preserve">1 </w:t>
      </w:r>
      <w:r w:rsidR="00DB2354" w:rsidRPr="00196362">
        <w:rPr>
          <w:rFonts w:ascii="Arial" w:eastAsia="Times New Roman" w:hAnsi="Arial" w:cs="Arial"/>
          <w:sz w:val="22"/>
          <w:szCs w:val="22"/>
        </w:rPr>
        <w:t>highlights this hypothesis, showing</w:t>
      </w:r>
      <w:r w:rsidR="00D00EC7" w:rsidRPr="00196362">
        <w:rPr>
          <w:rFonts w:ascii="Arial" w:eastAsia="Times New Roman" w:hAnsi="Arial" w:cs="Arial"/>
          <w:sz w:val="22"/>
          <w:szCs w:val="22"/>
        </w:rPr>
        <w:t xml:space="preserve"> </w:t>
      </w:r>
      <w:r w:rsidR="00511EBA" w:rsidRPr="00196362">
        <w:rPr>
          <w:rFonts w:ascii="Arial" w:eastAsia="Times New Roman" w:hAnsi="Arial" w:cs="Arial"/>
          <w:sz w:val="22"/>
          <w:szCs w:val="22"/>
        </w:rPr>
        <w:t>small</w:t>
      </w:r>
      <w:r w:rsidR="00DB2354" w:rsidRPr="00196362">
        <w:rPr>
          <w:rFonts w:ascii="Arial" w:eastAsia="Times New Roman" w:hAnsi="Arial" w:cs="Arial"/>
          <w:sz w:val="22"/>
          <w:szCs w:val="22"/>
        </w:rPr>
        <w:t xml:space="preserve"> longitudinal </w:t>
      </w:r>
      <w:r w:rsidR="00511EBA" w:rsidRPr="00196362">
        <w:rPr>
          <w:rFonts w:ascii="Arial" w:eastAsia="Times New Roman" w:hAnsi="Arial" w:cs="Arial"/>
          <w:sz w:val="22"/>
          <w:szCs w:val="22"/>
        </w:rPr>
        <w:t>increases in body mass</w:t>
      </w:r>
      <w:r w:rsidR="00DB2354" w:rsidRPr="00196362">
        <w:rPr>
          <w:rFonts w:ascii="Arial" w:eastAsia="Times New Roman" w:hAnsi="Arial" w:cs="Arial"/>
          <w:sz w:val="22"/>
          <w:szCs w:val="22"/>
        </w:rPr>
        <w:t xml:space="preserve"> </w:t>
      </w:r>
      <w:r w:rsidR="00D00EC7" w:rsidRPr="00196362">
        <w:rPr>
          <w:rFonts w:ascii="Arial" w:eastAsia="Times New Roman" w:hAnsi="Arial" w:cs="Arial"/>
          <w:sz w:val="22"/>
          <w:szCs w:val="22"/>
        </w:rPr>
        <w:t>of between 7 and 14</w:t>
      </w:r>
      <w:r w:rsidR="00747F07" w:rsidRPr="00196362">
        <w:rPr>
          <w:rFonts w:ascii="Arial" w:eastAsia="Times New Roman" w:hAnsi="Arial" w:cs="Arial"/>
          <w:sz w:val="22"/>
          <w:szCs w:val="22"/>
        </w:rPr>
        <w:t xml:space="preserve"> </w:t>
      </w:r>
      <w:r w:rsidR="00D00EC7" w:rsidRPr="00196362">
        <w:rPr>
          <w:rFonts w:ascii="Arial" w:eastAsia="Times New Roman" w:hAnsi="Arial" w:cs="Arial"/>
          <w:sz w:val="22"/>
          <w:szCs w:val="22"/>
        </w:rPr>
        <w:t xml:space="preserve">kg </w:t>
      </w:r>
      <w:r w:rsidR="00511EBA" w:rsidRPr="00196362">
        <w:rPr>
          <w:rFonts w:ascii="Arial" w:eastAsia="Times New Roman" w:hAnsi="Arial" w:cs="Arial"/>
          <w:sz w:val="22"/>
          <w:szCs w:val="22"/>
        </w:rPr>
        <w:t xml:space="preserve">over a 30-year period, followed by a large magnitude increase after 2017, particularly among forwards. </w:t>
      </w:r>
      <w:r w:rsidR="00635926" w:rsidRPr="00196362">
        <w:rPr>
          <w:rFonts w:ascii="Arial" w:eastAsia="Times New Roman" w:hAnsi="Arial" w:cs="Arial"/>
          <w:sz w:val="22"/>
          <w:szCs w:val="22"/>
        </w:rPr>
        <w:t>Furthermore, given the high</w:t>
      </w:r>
      <w:r w:rsidR="00A26AE9">
        <w:rPr>
          <w:rFonts w:ascii="Arial" w:eastAsia="Times New Roman" w:hAnsi="Arial" w:cs="Arial"/>
          <w:sz w:val="22"/>
          <w:szCs w:val="22"/>
        </w:rPr>
        <w:t xml:space="preserve"> </w:t>
      </w:r>
      <w:r w:rsidR="00635926" w:rsidRPr="00196362">
        <w:rPr>
          <w:rFonts w:ascii="Arial" w:eastAsia="Times New Roman" w:hAnsi="Arial" w:cs="Arial"/>
          <w:sz w:val="22"/>
          <w:szCs w:val="22"/>
        </w:rPr>
        <w:t>ranking nature of this study’s cohort compared to all previous reports, which are either outdated (Riely et al., 2003), or have sampled low</w:t>
      </w:r>
      <w:r w:rsidR="00A26AE9">
        <w:rPr>
          <w:rFonts w:ascii="Arial" w:eastAsia="Times New Roman" w:hAnsi="Arial" w:cs="Arial"/>
          <w:sz w:val="22"/>
          <w:szCs w:val="22"/>
        </w:rPr>
        <w:t xml:space="preserve"> </w:t>
      </w:r>
      <w:r w:rsidR="00635926" w:rsidRPr="00196362">
        <w:rPr>
          <w:rFonts w:ascii="Arial" w:eastAsia="Times New Roman" w:hAnsi="Arial" w:cs="Arial"/>
          <w:sz w:val="22"/>
          <w:szCs w:val="22"/>
        </w:rPr>
        <w:t xml:space="preserve">ranking international (&gt;8 in the World Rugby official rankings) or club-standard teams (Hene et al., 2011; Nyberg &amp; </w:t>
      </w:r>
      <w:proofErr w:type="spellStart"/>
      <w:r w:rsidR="00635926" w:rsidRPr="00196362">
        <w:rPr>
          <w:rFonts w:ascii="Arial" w:eastAsia="Times New Roman" w:hAnsi="Arial" w:cs="Arial"/>
          <w:sz w:val="22"/>
          <w:szCs w:val="22"/>
        </w:rPr>
        <w:t>Penpraze</w:t>
      </w:r>
      <w:proofErr w:type="spellEnd"/>
      <w:r w:rsidR="00635926" w:rsidRPr="00196362">
        <w:rPr>
          <w:rFonts w:ascii="Arial" w:eastAsia="Times New Roman" w:hAnsi="Arial" w:cs="Arial"/>
          <w:sz w:val="22"/>
          <w:szCs w:val="22"/>
        </w:rPr>
        <w:t xml:space="preserve">., 2016; </w:t>
      </w:r>
      <w:proofErr w:type="spellStart"/>
      <w:r w:rsidR="00635926" w:rsidRPr="00196362">
        <w:rPr>
          <w:rFonts w:ascii="Arial" w:eastAsia="Times New Roman" w:hAnsi="Arial" w:cs="Arial"/>
          <w:sz w:val="22"/>
          <w:szCs w:val="22"/>
        </w:rPr>
        <w:t>Suarrezz</w:t>
      </w:r>
      <w:proofErr w:type="spellEnd"/>
      <w:r w:rsidR="00635926" w:rsidRPr="00196362">
        <w:rPr>
          <w:rFonts w:ascii="Arial" w:eastAsia="Times New Roman" w:hAnsi="Arial" w:cs="Arial"/>
          <w:sz w:val="22"/>
          <w:szCs w:val="22"/>
        </w:rPr>
        <w:t xml:space="preserve">-Arrones 2014), it could be conceived that </w:t>
      </w:r>
      <w:r w:rsidR="00834D30" w:rsidRPr="00196362">
        <w:rPr>
          <w:rFonts w:ascii="Arial" w:eastAsia="Times New Roman" w:hAnsi="Arial" w:cs="Arial"/>
          <w:sz w:val="22"/>
          <w:szCs w:val="22"/>
        </w:rPr>
        <w:t>like the male game</w:t>
      </w:r>
      <w:r w:rsidR="00CD7050" w:rsidRPr="00196362">
        <w:rPr>
          <w:rFonts w:ascii="Arial" w:eastAsia="Times New Roman" w:hAnsi="Arial" w:cs="Arial"/>
          <w:sz w:val="22"/>
          <w:szCs w:val="22"/>
        </w:rPr>
        <w:t xml:space="preserve"> (Smart 2011; Quarrie 1996),</w:t>
      </w:r>
      <w:r w:rsidR="00834D30" w:rsidRPr="00196362">
        <w:rPr>
          <w:rFonts w:ascii="Arial" w:eastAsia="Times New Roman" w:hAnsi="Arial" w:cs="Arial"/>
          <w:sz w:val="22"/>
          <w:szCs w:val="22"/>
        </w:rPr>
        <w:t xml:space="preserve"> </w:t>
      </w:r>
      <w:r w:rsidR="002B30E3" w:rsidRPr="00196362">
        <w:rPr>
          <w:rFonts w:ascii="Arial" w:eastAsia="Times New Roman" w:hAnsi="Arial" w:cs="Arial"/>
          <w:sz w:val="22"/>
          <w:szCs w:val="22"/>
        </w:rPr>
        <w:t>higher body mass, particularly among the forwards</w:t>
      </w:r>
      <w:r w:rsidR="00591755" w:rsidRPr="00196362">
        <w:rPr>
          <w:rFonts w:ascii="Arial" w:eastAsia="Times New Roman" w:hAnsi="Arial" w:cs="Arial"/>
          <w:sz w:val="22"/>
          <w:szCs w:val="22"/>
        </w:rPr>
        <w:t xml:space="preserve">, </w:t>
      </w:r>
      <w:r w:rsidR="00834D30" w:rsidRPr="00196362">
        <w:rPr>
          <w:rFonts w:ascii="Arial" w:eastAsia="Times New Roman" w:hAnsi="Arial" w:cs="Arial"/>
          <w:sz w:val="22"/>
          <w:szCs w:val="22"/>
        </w:rPr>
        <w:t>is associated with team success.</w:t>
      </w:r>
      <w:r w:rsidR="00CD7050" w:rsidRPr="00196362">
        <w:rPr>
          <w:rFonts w:ascii="Arial" w:eastAsia="Times New Roman" w:hAnsi="Arial" w:cs="Arial"/>
          <w:sz w:val="22"/>
          <w:szCs w:val="22"/>
        </w:rPr>
        <w:t xml:space="preserve"> However, there is no direct evidence to confirm this suggestion. </w:t>
      </w:r>
      <w:r w:rsidR="00834D30" w:rsidRPr="00196362">
        <w:rPr>
          <w:rFonts w:ascii="Arial" w:eastAsia="Times New Roman" w:hAnsi="Arial" w:cs="Arial"/>
          <w:sz w:val="22"/>
          <w:szCs w:val="22"/>
        </w:rPr>
        <w:t xml:space="preserve">  </w:t>
      </w:r>
    </w:p>
    <w:p w14:paraId="1458FD3F" w14:textId="217E2CDB" w:rsidR="00B82455" w:rsidRDefault="00A8424B" w:rsidP="00ED55CA">
      <w:pPr>
        <w:spacing w:line="480" w:lineRule="auto"/>
        <w:jc w:val="center"/>
      </w:pPr>
      <w:r>
        <w:object w:dxaOrig="9732" w:dyaOrig="7387" w14:anchorId="17795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264.3pt" o:ole="">
            <v:imagedata r:id="rId17" o:title="" croptop="4183f"/>
          </v:shape>
          <o:OLEObject Type="Embed" ProgID="Prism9.Document" ShapeID="_x0000_i1025" DrawAspect="Content" ObjectID="_1807073898" r:id="rId18"/>
        </w:object>
      </w:r>
    </w:p>
    <w:p w14:paraId="0DF0BCA3" w14:textId="77777777" w:rsidR="00794602" w:rsidRDefault="00EE3DA8" w:rsidP="00ED55CA">
      <w:pPr>
        <w:jc w:val="both"/>
        <w:rPr>
          <w:rFonts w:ascii="Arial" w:eastAsia="Times New Roman" w:hAnsi="Arial" w:cs="Arial"/>
          <w:sz w:val="22"/>
          <w:szCs w:val="22"/>
        </w:rPr>
      </w:pPr>
      <w:r w:rsidRPr="00E946AF">
        <w:rPr>
          <w:rFonts w:ascii="Arial" w:eastAsia="Times New Roman" w:hAnsi="Arial" w:cs="Arial"/>
          <w:b/>
          <w:bCs/>
          <w:sz w:val="22"/>
          <w:szCs w:val="22"/>
        </w:rPr>
        <w:t xml:space="preserve">Figure </w:t>
      </w:r>
      <w:r w:rsidR="00E946AF" w:rsidRPr="00E946AF">
        <w:rPr>
          <w:rFonts w:ascii="Arial" w:eastAsia="Times New Roman" w:hAnsi="Arial" w:cs="Arial"/>
          <w:b/>
          <w:bCs/>
          <w:sz w:val="22"/>
          <w:szCs w:val="22"/>
        </w:rPr>
        <w:t>2</w:t>
      </w:r>
      <w:r w:rsidR="00E12445">
        <w:rPr>
          <w:rFonts w:ascii="Arial" w:eastAsia="Times New Roman" w:hAnsi="Arial" w:cs="Arial"/>
          <w:b/>
          <w:bCs/>
          <w:sz w:val="22"/>
          <w:szCs w:val="22"/>
        </w:rPr>
        <w:t>.2</w:t>
      </w:r>
      <w:r w:rsidR="005149CA" w:rsidRPr="00196362">
        <w:rPr>
          <w:rFonts w:ascii="Arial" w:eastAsia="Times New Roman" w:hAnsi="Arial" w:cs="Arial"/>
          <w:sz w:val="22"/>
          <w:szCs w:val="22"/>
        </w:rPr>
        <w:t xml:space="preserve">: </w:t>
      </w:r>
      <w:r w:rsidRPr="00196362">
        <w:rPr>
          <w:rFonts w:ascii="Arial" w:eastAsia="Times New Roman" w:hAnsi="Arial" w:cs="Arial"/>
          <w:sz w:val="22"/>
          <w:szCs w:val="22"/>
        </w:rPr>
        <w:t>Body mass</w:t>
      </w:r>
      <w:r w:rsidR="005149CA" w:rsidRPr="00196362">
        <w:rPr>
          <w:rFonts w:ascii="Arial" w:eastAsia="Times New Roman" w:hAnsi="Arial" w:cs="Arial"/>
          <w:sz w:val="22"/>
          <w:szCs w:val="22"/>
        </w:rPr>
        <w:t xml:space="preserve"> </w:t>
      </w:r>
      <w:r w:rsidRPr="00196362">
        <w:rPr>
          <w:rFonts w:ascii="Arial" w:eastAsia="Times New Roman" w:hAnsi="Arial" w:cs="Arial"/>
          <w:sz w:val="22"/>
          <w:szCs w:val="22"/>
        </w:rPr>
        <w:t>changes</w:t>
      </w:r>
      <w:r w:rsidR="005149CA" w:rsidRPr="00196362">
        <w:rPr>
          <w:rFonts w:ascii="Arial" w:eastAsia="Times New Roman" w:hAnsi="Arial" w:cs="Arial"/>
          <w:sz w:val="22"/>
          <w:szCs w:val="22"/>
        </w:rPr>
        <w:t xml:space="preserve"> </w:t>
      </w:r>
      <w:r w:rsidR="0036145B" w:rsidRPr="00196362">
        <w:rPr>
          <w:rFonts w:ascii="Arial" w:eastAsia="Times New Roman" w:hAnsi="Arial" w:cs="Arial"/>
          <w:sz w:val="22"/>
          <w:szCs w:val="22"/>
        </w:rPr>
        <w:t>across</w:t>
      </w:r>
      <w:r w:rsidRPr="00196362">
        <w:rPr>
          <w:rFonts w:ascii="Arial" w:eastAsia="Times New Roman" w:hAnsi="Arial" w:cs="Arial"/>
          <w:sz w:val="22"/>
          <w:szCs w:val="22"/>
        </w:rPr>
        <w:t xml:space="preserve"> time</w:t>
      </w:r>
      <w:r w:rsidR="0036145B" w:rsidRPr="00196362">
        <w:rPr>
          <w:rFonts w:ascii="Arial" w:eastAsia="Times New Roman" w:hAnsi="Arial" w:cs="Arial"/>
          <w:sz w:val="22"/>
          <w:szCs w:val="22"/>
        </w:rPr>
        <w:t xml:space="preserve"> (years)</w:t>
      </w:r>
      <w:r w:rsidR="00B82455" w:rsidRPr="00196362">
        <w:rPr>
          <w:rFonts w:ascii="Arial" w:eastAsia="Times New Roman" w:hAnsi="Arial" w:cs="Arial"/>
          <w:sz w:val="22"/>
          <w:szCs w:val="22"/>
        </w:rPr>
        <w:t>,</w:t>
      </w:r>
      <w:r w:rsidRPr="00196362">
        <w:rPr>
          <w:rFonts w:ascii="Arial" w:eastAsia="Times New Roman" w:hAnsi="Arial" w:cs="Arial"/>
          <w:sz w:val="22"/>
          <w:szCs w:val="22"/>
        </w:rPr>
        <w:t xml:space="preserve"> among female rugby union</w:t>
      </w:r>
      <w:r w:rsidR="00794602" w:rsidRPr="00196362">
        <w:rPr>
          <w:rFonts w:ascii="Arial" w:eastAsia="Times New Roman" w:hAnsi="Arial" w:cs="Arial"/>
          <w:sz w:val="22"/>
          <w:szCs w:val="22"/>
        </w:rPr>
        <w:t xml:space="preserve"> and league</w:t>
      </w:r>
      <w:r w:rsidRPr="00196362">
        <w:rPr>
          <w:rFonts w:ascii="Arial" w:eastAsia="Times New Roman" w:hAnsi="Arial" w:cs="Arial"/>
          <w:sz w:val="22"/>
          <w:szCs w:val="22"/>
        </w:rPr>
        <w:t xml:space="preserve"> </w:t>
      </w:r>
      <w:r w:rsidR="00FA7CFF" w:rsidRPr="00196362">
        <w:rPr>
          <w:rFonts w:ascii="Arial" w:eastAsia="Times New Roman" w:hAnsi="Arial" w:cs="Arial"/>
          <w:sz w:val="22"/>
          <w:szCs w:val="22"/>
        </w:rPr>
        <w:t>forwards and backs</w:t>
      </w:r>
      <w:r w:rsidRPr="00196362">
        <w:rPr>
          <w:rFonts w:ascii="Arial" w:eastAsia="Times New Roman" w:hAnsi="Arial" w:cs="Arial"/>
          <w:sz w:val="22"/>
          <w:szCs w:val="22"/>
        </w:rPr>
        <w:t>, at all competitive levels</w:t>
      </w:r>
      <w:r w:rsidR="005149CA" w:rsidRPr="00196362">
        <w:rPr>
          <w:rFonts w:ascii="Arial" w:eastAsia="Times New Roman" w:hAnsi="Arial" w:cs="Arial"/>
          <w:sz w:val="22"/>
          <w:szCs w:val="22"/>
        </w:rPr>
        <w:t xml:space="preserve">. </w:t>
      </w:r>
      <w:r w:rsidR="00813AD6" w:rsidRPr="00196362">
        <w:rPr>
          <w:rFonts w:ascii="Arial" w:eastAsia="Times New Roman" w:hAnsi="Arial" w:cs="Arial"/>
          <w:sz w:val="22"/>
          <w:szCs w:val="22"/>
        </w:rPr>
        <w:t>Lines represent best fit</w:t>
      </w:r>
    </w:p>
    <w:p w14:paraId="692E2B40" w14:textId="77777777" w:rsidR="00C041A7" w:rsidRDefault="00C041A7" w:rsidP="00ED55CA">
      <w:pPr>
        <w:jc w:val="both"/>
        <w:rPr>
          <w:rFonts w:ascii="Arial" w:eastAsia="Times New Roman" w:hAnsi="Arial" w:cs="Arial"/>
          <w:sz w:val="22"/>
          <w:szCs w:val="22"/>
        </w:rPr>
      </w:pPr>
    </w:p>
    <w:p w14:paraId="08D93E90" w14:textId="77777777" w:rsidR="00C041A7" w:rsidRDefault="00C041A7" w:rsidP="00ED55CA">
      <w:pPr>
        <w:jc w:val="both"/>
        <w:rPr>
          <w:rFonts w:ascii="Arial" w:eastAsia="Times New Roman" w:hAnsi="Arial" w:cs="Arial"/>
          <w:sz w:val="22"/>
          <w:szCs w:val="22"/>
        </w:rPr>
      </w:pPr>
    </w:p>
    <w:p w14:paraId="256685B6" w14:textId="77777777" w:rsidR="00C041A7" w:rsidRDefault="00C041A7" w:rsidP="00ED55CA">
      <w:pPr>
        <w:jc w:val="both"/>
        <w:rPr>
          <w:rFonts w:ascii="Arial" w:eastAsia="Times New Roman" w:hAnsi="Arial" w:cs="Arial"/>
          <w:sz w:val="22"/>
          <w:szCs w:val="22"/>
        </w:rPr>
      </w:pPr>
    </w:p>
    <w:p w14:paraId="692459BA" w14:textId="7B5BFE8D" w:rsidR="00C041A7" w:rsidRPr="00196362" w:rsidRDefault="00C041A7" w:rsidP="00C041A7">
      <w:pPr>
        <w:spacing w:line="480" w:lineRule="auto"/>
        <w:jc w:val="both"/>
        <w:rPr>
          <w:rFonts w:ascii="Arial" w:eastAsia="Times New Roman" w:hAnsi="Arial" w:cs="Arial"/>
          <w:sz w:val="22"/>
          <w:szCs w:val="22"/>
        </w:rPr>
      </w:pPr>
      <w:r w:rsidRPr="00196362">
        <w:rPr>
          <w:rFonts w:ascii="Arial" w:eastAsia="Times New Roman" w:hAnsi="Arial" w:cs="Arial"/>
          <w:sz w:val="22"/>
          <w:szCs w:val="22"/>
        </w:rPr>
        <w:t>Differences between discrete positions within the forward and backs groups are also evident within female rugby (Table 2</w:t>
      </w:r>
      <w:r w:rsidR="00AB5F12">
        <w:rPr>
          <w:rFonts w:ascii="Arial" w:eastAsia="Times New Roman" w:hAnsi="Arial" w:cs="Arial"/>
          <w:sz w:val="22"/>
          <w:szCs w:val="22"/>
        </w:rPr>
        <w:t>.2</w:t>
      </w:r>
      <w:r w:rsidRPr="00196362">
        <w:rPr>
          <w:rFonts w:ascii="Arial" w:eastAsia="Times New Roman" w:hAnsi="Arial" w:cs="Arial"/>
          <w:sz w:val="22"/>
          <w:szCs w:val="22"/>
        </w:rPr>
        <w:t xml:space="preserve">). International tight five forwards (prop, hooker and lock) are reported as being ~5-13% heavier than loose forwards (number eight and flankers) (Fuller et al., 2010; Posthumus et al., 2019). The corresponding difference in male rugby is only ~0-8% (Cunningham et al., 2016; Fontana et al., 2015; Fuller et al., 2019). These larger discrete position differences among female forwards may reflect early physical specialisation among props and hookers, who typically show disproportionate mass gain compared to other forward positions, following the introduction of professional practices (Hill et al., 2018). Scum halves are the lightest of the back-line positions in both sexes, but female scrum halves are ~5% lighter than inside backs (centres and fly-half), compared to males who are ~10-15% lighter (Cunningham et al., 2016; Fontana et al., 2015; Fuller et al., 2019). Again, this may reflect trends evident following the dawn of professionalism in male rugby union (Hill et al., 2018), whereby centres gained more mass than other back-line positions, presumably to underpin the intensive collision requirements of this position (Van Rooyen et al., 2012; Schoeman et al., 2015; </w:t>
      </w:r>
      <w:proofErr w:type="spellStart"/>
      <w:r w:rsidRPr="00196362">
        <w:rPr>
          <w:rFonts w:ascii="Arial" w:eastAsia="Times New Roman" w:hAnsi="Arial" w:cs="Arial"/>
          <w:sz w:val="22"/>
          <w:szCs w:val="22"/>
        </w:rPr>
        <w:t>Villarejo</w:t>
      </w:r>
      <w:proofErr w:type="spellEnd"/>
      <w:r w:rsidRPr="00196362">
        <w:rPr>
          <w:rFonts w:ascii="Arial" w:eastAsia="Times New Roman" w:hAnsi="Arial" w:cs="Arial"/>
          <w:sz w:val="22"/>
          <w:szCs w:val="22"/>
        </w:rPr>
        <w:t xml:space="preserve"> et al., 2015; Hendricks et al., 2014).</w:t>
      </w:r>
    </w:p>
    <w:p w14:paraId="6870FBDE" w14:textId="20BE392A" w:rsidR="00C041A7" w:rsidRPr="00ED55CA" w:rsidRDefault="00C041A7" w:rsidP="00ED55CA">
      <w:pPr>
        <w:jc w:val="both"/>
        <w:rPr>
          <w:sz w:val="22"/>
          <w:szCs w:val="22"/>
        </w:rPr>
        <w:sectPr w:rsidR="00C041A7" w:rsidRPr="00ED55CA" w:rsidSect="00FB0A06">
          <w:type w:val="continuous"/>
          <w:pgSz w:w="11906" w:h="16838"/>
          <w:pgMar w:top="1296" w:right="1440" w:bottom="1296" w:left="1440" w:header="706" w:footer="706" w:gutter="0"/>
          <w:lnNumType w:countBy="1" w:restart="continuous"/>
          <w:cols w:space="708"/>
          <w:docGrid w:linePitch="360"/>
        </w:sectPr>
      </w:pPr>
    </w:p>
    <w:p w14:paraId="517B5E7F" w14:textId="0FA1604B" w:rsidR="003C1684" w:rsidRPr="003B63AE" w:rsidRDefault="003C1684" w:rsidP="003C1684">
      <w:pPr>
        <w:rPr>
          <w:rFonts w:ascii="Arial" w:eastAsia="Times New Roman" w:hAnsi="Arial" w:cs="Arial"/>
          <w:b/>
          <w:sz w:val="22"/>
          <w:szCs w:val="22"/>
        </w:rPr>
      </w:pPr>
      <w:r w:rsidRPr="003B63AE">
        <w:rPr>
          <w:rFonts w:ascii="Arial" w:eastAsia="Times New Roman" w:hAnsi="Arial" w:cs="Arial"/>
          <w:b/>
          <w:sz w:val="22"/>
          <w:szCs w:val="22"/>
        </w:rPr>
        <w:lastRenderedPageBreak/>
        <w:t xml:space="preserve">Table </w:t>
      </w:r>
      <w:r w:rsidR="00F040EE">
        <w:rPr>
          <w:rFonts w:ascii="Arial" w:eastAsia="Times New Roman" w:hAnsi="Arial" w:cs="Arial"/>
          <w:b/>
          <w:sz w:val="22"/>
          <w:szCs w:val="22"/>
        </w:rPr>
        <w:t>2.</w:t>
      </w:r>
      <w:r w:rsidRPr="003B63AE">
        <w:rPr>
          <w:rFonts w:ascii="Arial" w:eastAsia="Times New Roman" w:hAnsi="Arial" w:cs="Arial"/>
          <w:b/>
          <w:sz w:val="22"/>
          <w:szCs w:val="22"/>
        </w:rPr>
        <w:t xml:space="preserve">1: </w:t>
      </w:r>
      <w:r w:rsidRPr="003B63AE">
        <w:rPr>
          <w:rFonts w:ascii="Arial" w:eastAsia="Times New Roman" w:hAnsi="Arial" w:cs="Arial"/>
          <w:sz w:val="22"/>
          <w:szCs w:val="22"/>
        </w:rPr>
        <w:t>Physical characteristics of female rugby players from seven’s fifteens, and league codes</w:t>
      </w:r>
    </w:p>
    <w:tbl>
      <w:tblPr>
        <w:tblStyle w:val="PlainTable2"/>
        <w:tblW w:w="15782" w:type="dxa"/>
        <w:tblLayout w:type="fixed"/>
        <w:tblLook w:val="04A0" w:firstRow="1" w:lastRow="0" w:firstColumn="1" w:lastColumn="0" w:noHBand="0" w:noVBand="1"/>
      </w:tblPr>
      <w:tblGrid>
        <w:gridCol w:w="3671"/>
        <w:gridCol w:w="839"/>
        <w:gridCol w:w="1803"/>
        <w:gridCol w:w="1533"/>
        <w:gridCol w:w="1443"/>
        <w:gridCol w:w="1714"/>
        <w:gridCol w:w="1240"/>
        <w:gridCol w:w="2341"/>
        <w:gridCol w:w="1198"/>
      </w:tblGrid>
      <w:tr w:rsidR="00ED55CA" w:rsidRPr="00ED55CA" w14:paraId="7283A67F" w14:textId="77777777" w:rsidTr="00ED55C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71" w:type="dxa"/>
            <w:tcBorders>
              <w:bottom w:val="single" w:sz="18" w:space="0" w:color="auto"/>
              <w:right w:val="single" w:sz="18" w:space="0" w:color="auto"/>
            </w:tcBorders>
          </w:tcPr>
          <w:p w14:paraId="04E508BB" w14:textId="77777777" w:rsidR="003C1684" w:rsidRPr="00ED55CA" w:rsidRDefault="003C1684" w:rsidP="00DF6810">
            <w:pPr>
              <w:rPr>
                <w:rFonts w:ascii="Arial" w:eastAsia="Times New Roman" w:hAnsi="Arial" w:cs="Arial"/>
                <w:sz w:val="18"/>
                <w:szCs w:val="18"/>
              </w:rPr>
            </w:pPr>
            <w:r w:rsidRPr="00ED55CA">
              <w:rPr>
                <w:rFonts w:ascii="Arial" w:eastAsia="Times New Roman" w:hAnsi="Arial" w:cs="Arial"/>
                <w:sz w:val="18"/>
                <w:szCs w:val="18"/>
              </w:rPr>
              <w:t>Author, date &amp; country</w:t>
            </w:r>
          </w:p>
        </w:tc>
        <w:tc>
          <w:tcPr>
            <w:tcW w:w="839" w:type="dxa"/>
            <w:tcBorders>
              <w:left w:val="single" w:sz="18" w:space="0" w:color="auto"/>
              <w:bottom w:val="single" w:sz="18" w:space="0" w:color="auto"/>
            </w:tcBorders>
          </w:tcPr>
          <w:p w14:paraId="618C9232"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Code</w:t>
            </w:r>
          </w:p>
        </w:tc>
        <w:tc>
          <w:tcPr>
            <w:tcW w:w="1803" w:type="dxa"/>
            <w:tcBorders>
              <w:bottom w:val="single" w:sz="18" w:space="0" w:color="auto"/>
            </w:tcBorders>
          </w:tcPr>
          <w:p w14:paraId="68D18511"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Standard</w:t>
            </w:r>
          </w:p>
        </w:tc>
        <w:tc>
          <w:tcPr>
            <w:tcW w:w="1533" w:type="dxa"/>
            <w:tcBorders>
              <w:bottom w:val="single" w:sz="18" w:space="0" w:color="auto"/>
            </w:tcBorders>
          </w:tcPr>
          <w:p w14:paraId="48EAD583"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Position</w:t>
            </w:r>
          </w:p>
        </w:tc>
        <w:tc>
          <w:tcPr>
            <w:tcW w:w="1443" w:type="dxa"/>
            <w:tcBorders>
              <w:bottom w:val="single" w:sz="18" w:space="0" w:color="auto"/>
            </w:tcBorders>
          </w:tcPr>
          <w:p w14:paraId="740DD17D"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Subjects (n)</w:t>
            </w:r>
          </w:p>
        </w:tc>
        <w:tc>
          <w:tcPr>
            <w:tcW w:w="1714" w:type="dxa"/>
            <w:tcBorders>
              <w:bottom w:val="single" w:sz="18" w:space="0" w:color="auto"/>
            </w:tcBorders>
          </w:tcPr>
          <w:p w14:paraId="512A8C83" w14:textId="3D11E55B" w:rsidR="003C1684" w:rsidRPr="00ED55CA" w:rsidRDefault="00BA0459"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Body m</w:t>
            </w:r>
            <w:r w:rsidR="003C1684" w:rsidRPr="00ED55CA">
              <w:rPr>
                <w:rFonts w:ascii="Arial" w:eastAsia="Times New Roman" w:hAnsi="Arial" w:cs="Arial"/>
                <w:sz w:val="18"/>
                <w:szCs w:val="18"/>
              </w:rPr>
              <w:t>ass (kg)</w:t>
            </w:r>
          </w:p>
        </w:tc>
        <w:tc>
          <w:tcPr>
            <w:tcW w:w="1240" w:type="dxa"/>
            <w:tcBorders>
              <w:bottom w:val="single" w:sz="18" w:space="0" w:color="auto"/>
            </w:tcBorders>
          </w:tcPr>
          <w:p w14:paraId="685D7134"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Height (cm)</w:t>
            </w:r>
          </w:p>
        </w:tc>
        <w:tc>
          <w:tcPr>
            <w:tcW w:w="2341" w:type="dxa"/>
            <w:tcBorders>
              <w:bottom w:val="single" w:sz="18" w:space="0" w:color="auto"/>
            </w:tcBorders>
          </w:tcPr>
          <w:p w14:paraId="63CCBC25"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 xml:space="preserve">Sum of 7 Skinfolds </w:t>
            </w:r>
            <w:r w:rsidRPr="00ED55CA">
              <w:rPr>
                <w:rFonts w:ascii="Arial" w:eastAsia="Times New Roman" w:hAnsi="Arial" w:cs="Arial"/>
                <w:sz w:val="16"/>
                <w:szCs w:val="16"/>
              </w:rPr>
              <w:t>(mm)</w:t>
            </w:r>
          </w:p>
        </w:tc>
        <w:tc>
          <w:tcPr>
            <w:tcW w:w="1198" w:type="dxa"/>
            <w:tcBorders>
              <w:bottom w:val="single" w:sz="18" w:space="0" w:color="auto"/>
            </w:tcBorders>
          </w:tcPr>
          <w:p w14:paraId="405AB2A1" w14:textId="77777777" w:rsidR="003C1684" w:rsidRPr="00ED55CA" w:rsidRDefault="003C1684" w:rsidP="00DF681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D55CA">
              <w:rPr>
                <w:rFonts w:ascii="Arial" w:eastAsia="Times New Roman" w:hAnsi="Arial" w:cs="Arial"/>
                <w:sz w:val="18"/>
                <w:szCs w:val="18"/>
              </w:rPr>
              <w:t>% Body Fat</w:t>
            </w:r>
          </w:p>
        </w:tc>
      </w:tr>
      <w:tr w:rsidR="003C6ACF" w:rsidRPr="00ED55CA" w14:paraId="630304F6" w14:textId="77777777" w:rsidTr="00D2208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71" w:type="dxa"/>
            <w:tcBorders>
              <w:top w:val="single" w:sz="18" w:space="0" w:color="auto"/>
              <w:bottom w:val="single" w:sz="4" w:space="0" w:color="auto"/>
              <w:right w:val="single" w:sz="18" w:space="0" w:color="auto"/>
            </w:tcBorders>
          </w:tcPr>
          <w:p w14:paraId="01B47217" w14:textId="18BBA931" w:rsidR="003C6ACF" w:rsidRPr="00ED55CA" w:rsidRDefault="003C6ACF" w:rsidP="008943EE">
            <w:pPr>
              <w:rPr>
                <w:rFonts w:ascii="Arial" w:hAnsi="Arial" w:cs="Arial"/>
                <w:sz w:val="18"/>
                <w:szCs w:val="18"/>
              </w:rPr>
            </w:pPr>
            <w:r>
              <w:rPr>
                <w:rFonts w:ascii="Arial" w:hAnsi="Arial" w:cs="Arial"/>
                <w:sz w:val="18"/>
                <w:szCs w:val="18"/>
              </w:rPr>
              <w:t>Yao et al (2020) England</w:t>
            </w:r>
          </w:p>
        </w:tc>
        <w:tc>
          <w:tcPr>
            <w:tcW w:w="839" w:type="dxa"/>
            <w:tcBorders>
              <w:top w:val="single" w:sz="18" w:space="0" w:color="auto"/>
              <w:left w:val="single" w:sz="18" w:space="0" w:color="auto"/>
              <w:bottom w:val="single" w:sz="4" w:space="0" w:color="auto"/>
            </w:tcBorders>
          </w:tcPr>
          <w:p w14:paraId="02897AC8" w14:textId="1588D85C"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Union</w:t>
            </w:r>
          </w:p>
        </w:tc>
        <w:tc>
          <w:tcPr>
            <w:tcW w:w="1803" w:type="dxa"/>
            <w:tcBorders>
              <w:top w:val="single" w:sz="18" w:space="0" w:color="auto"/>
              <w:bottom w:val="single" w:sz="4" w:space="0" w:color="auto"/>
            </w:tcBorders>
          </w:tcPr>
          <w:p w14:paraId="6F37F464" w14:textId="19B25323"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Club</w:t>
            </w:r>
          </w:p>
        </w:tc>
        <w:tc>
          <w:tcPr>
            <w:tcW w:w="1533" w:type="dxa"/>
            <w:tcBorders>
              <w:top w:val="single" w:sz="18" w:space="0" w:color="auto"/>
              <w:bottom w:val="single" w:sz="4" w:space="0" w:color="auto"/>
            </w:tcBorders>
          </w:tcPr>
          <w:p w14:paraId="12CEBFB0" w14:textId="77777777" w:rsidR="003C6ACF"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Forwards</w:t>
            </w:r>
          </w:p>
          <w:p w14:paraId="50A797D5" w14:textId="4719D615"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Backs</w:t>
            </w:r>
          </w:p>
        </w:tc>
        <w:tc>
          <w:tcPr>
            <w:tcW w:w="1443" w:type="dxa"/>
            <w:tcBorders>
              <w:top w:val="single" w:sz="18" w:space="0" w:color="auto"/>
              <w:bottom w:val="single" w:sz="4" w:space="0" w:color="auto"/>
            </w:tcBorders>
          </w:tcPr>
          <w:p w14:paraId="6F052A13" w14:textId="77777777" w:rsidR="003C6ACF"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p w14:paraId="4878B426" w14:textId="1A27376C"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w:t>
            </w:r>
          </w:p>
        </w:tc>
        <w:tc>
          <w:tcPr>
            <w:tcW w:w="1714" w:type="dxa"/>
            <w:tcBorders>
              <w:top w:val="single" w:sz="18" w:space="0" w:color="auto"/>
              <w:bottom w:val="single" w:sz="4" w:space="0" w:color="auto"/>
            </w:tcBorders>
          </w:tcPr>
          <w:p w14:paraId="7842A209" w14:textId="2404E9BE" w:rsidR="003C6ACF"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80.4 </w:t>
            </w:r>
            <w:r w:rsidRPr="00691ECA">
              <w:rPr>
                <w:rFonts w:ascii="Arial" w:hAnsi="Arial" w:cs="Arial"/>
                <w:sz w:val="18"/>
                <w:szCs w:val="18"/>
              </w:rPr>
              <w:t>±</w:t>
            </w:r>
            <w:r>
              <w:rPr>
                <w:rFonts w:ascii="Arial" w:hAnsi="Arial" w:cs="Arial"/>
                <w:sz w:val="18"/>
                <w:szCs w:val="18"/>
              </w:rPr>
              <w:t xml:space="preserve"> 12.8*</w:t>
            </w:r>
          </w:p>
          <w:p w14:paraId="59A3F39D" w14:textId="480B1940"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69.6 </w:t>
            </w:r>
            <w:r w:rsidRPr="00691ECA">
              <w:rPr>
                <w:rFonts w:ascii="Arial" w:hAnsi="Arial" w:cs="Arial"/>
                <w:sz w:val="18"/>
                <w:szCs w:val="18"/>
              </w:rPr>
              <w:t>±</w:t>
            </w:r>
            <w:r>
              <w:rPr>
                <w:rFonts w:ascii="Arial" w:hAnsi="Arial" w:cs="Arial"/>
                <w:sz w:val="18"/>
                <w:szCs w:val="18"/>
              </w:rPr>
              <w:t xml:space="preserve"> 6.0</w:t>
            </w:r>
          </w:p>
        </w:tc>
        <w:tc>
          <w:tcPr>
            <w:tcW w:w="1240" w:type="dxa"/>
            <w:tcBorders>
              <w:top w:val="single" w:sz="18" w:space="0" w:color="auto"/>
              <w:bottom w:val="single" w:sz="4" w:space="0" w:color="auto"/>
            </w:tcBorders>
          </w:tcPr>
          <w:p w14:paraId="3A99BEA9" w14:textId="77777777" w:rsidR="003C6ACF"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169.0 </w:t>
            </w:r>
            <w:r w:rsidRPr="00691ECA">
              <w:rPr>
                <w:rFonts w:ascii="Arial" w:hAnsi="Arial" w:cs="Arial"/>
                <w:sz w:val="18"/>
                <w:szCs w:val="18"/>
              </w:rPr>
              <w:t>±</w:t>
            </w:r>
            <w:r>
              <w:rPr>
                <w:rFonts w:ascii="Arial" w:hAnsi="Arial" w:cs="Arial"/>
                <w:sz w:val="18"/>
                <w:szCs w:val="18"/>
              </w:rPr>
              <w:t xml:space="preserve"> 4.0</w:t>
            </w:r>
          </w:p>
          <w:p w14:paraId="01C5B7C3" w14:textId="15B1913C"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168.9 </w:t>
            </w:r>
            <w:r w:rsidRPr="00691ECA">
              <w:rPr>
                <w:rFonts w:ascii="Arial" w:hAnsi="Arial" w:cs="Arial"/>
                <w:sz w:val="18"/>
                <w:szCs w:val="18"/>
              </w:rPr>
              <w:t>±</w:t>
            </w:r>
            <w:r>
              <w:rPr>
                <w:rFonts w:ascii="Arial" w:hAnsi="Arial" w:cs="Arial"/>
                <w:sz w:val="18"/>
                <w:szCs w:val="18"/>
              </w:rPr>
              <w:t xml:space="preserve"> 5.9</w:t>
            </w:r>
          </w:p>
        </w:tc>
        <w:tc>
          <w:tcPr>
            <w:tcW w:w="2341" w:type="dxa"/>
            <w:tcBorders>
              <w:top w:val="single" w:sz="18" w:space="0" w:color="auto"/>
              <w:bottom w:val="single" w:sz="4" w:space="0" w:color="auto"/>
            </w:tcBorders>
          </w:tcPr>
          <w:p w14:paraId="192772A2" w14:textId="77777777"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Borders>
              <w:top w:val="single" w:sz="18" w:space="0" w:color="auto"/>
              <w:bottom w:val="single" w:sz="4" w:space="0" w:color="auto"/>
            </w:tcBorders>
          </w:tcPr>
          <w:p w14:paraId="72FEB1E8" w14:textId="2FFC0A38" w:rsidR="003C6ACF" w:rsidRDefault="003C6ACF" w:rsidP="003C6AC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32.4 </w:t>
            </w:r>
            <w:r w:rsidRPr="00691ECA">
              <w:rPr>
                <w:rFonts w:ascii="Arial" w:hAnsi="Arial" w:cs="Arial"/>
                <w:sz w:val="18"/>
                <w:szCs w:val="18"/>
              </w:rPr>
              <w:t>±</w:t>
            </w:r>
            <w:r>
              <w:rPr>
                <w:rFonts w:ascii="Arial" w:hAnsi="Arial" w:cs="Arial"/>
                <w:sz w:val="18"/>
                <w:szCs w:val="18"/>
              </w:rPr>
              <w:t xml:space="preserve"> 8.4*</w:t>
            </w:r>
          </w:p>
          <w:p w14:paraId="19656C93" w14:textId="58A163E5" w:rsidR="003C6ACF" w:rsidRPr="00ED55CA" w:rsidRDefault="003C6ACF" w:rsidP="008943E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25.2 </w:t>
            </w:r>
            <w:r w:rsidRPr="00691ECA">
              <w:rPr>
                <w:rFonts w:ascii="Arial" w:hAnsi="Arial" w:cs="Arial"/>
                <w:sz w:val="18"/>
                <w:szCs w:val="18"/>
              </w:rPr>
              <w:t>±</w:t>
            </w:r>
            <w:r>
              <w:rPr>
                <w:rFonts w:ascii="Arial" w:hAnsi="Arial" w:cs="Arial"/>
                <w:sz w:val="18"/>
                <w:szCs w:val="18"/>
              </w:rPr>
              <w:t xml:space="preserve"> 6.3</w:t>
            </w:r>
          </w:p>
        </w:tc>
      </w:tr>
      <w:tr w:rsidR="00ED55CA" w:rsidRPr="00ED55CA" w14:paraId="60E2DC47" w14:textId="77777777" w:rsidTr="00D2208B">
        <w:trPr>
          <w:trHeight w:val="322"/>
        </w:trPr>
        <w:tc>
          <w:tcPr>
            <w:cnfStyle w:val="001000000000" w:firstRow="0" w:lastRow="0" w:firstColumn="1" w:lastColumn="0" w:oddVBand="0" w:evenVBand="0" w:oddHBand="0" w:evenHBand="0" w:firstRowFirstColumn="0" w:firstRowLastColumn="0" w:lastRowFirstColumn="0" w:lastRowLastColumn="0"/>
            <w:tcW w:w="3671" w:type="dxa"/>
            <w:tcBorders>
              <w:top w:val="single" w:sz="4" w:space="0" w:color="auto"/>
              <w:bottom w:val="single" w:sz="4" w:space="0" w:color="7F7F7F" w:themeColor="text1" w:themeTint="80"/>
              <w:right w:val="single" w:sz="18" w:space="0" w:color="auto"/>
            </w:tcBorders>
          </w:tcPr>
          <w:p w14:paraId="24534C5C" w14:textId="2D839D60" w:rsidR="008943EE" w:rsidRPr="00ED55CA" w:rsidRDefault="008943EE" w:rsidP="008943EE">
            <w:pPr>
              <w:rPr>
                <w:rFonts w:ascii="Arial" w:hAnsi="Arial" w:cs="Arial"/>
                <w:sz w:val="18"/>
                <w:szCs w:val="18"/>
              </w:rPr>
            </w:pPr>
            <w:r w:rsidRPr="00ED55CA">
              <w:rPr>
                <w:rFonts w:ascii="Arial" w:hAnsi="Arial" w:cs="Arial"/>
                <w:sz w:val="18"/>
                <w:szCs w:val="18"/>
              </w:rPr>
              <w:t>Posthumus et al (2019)</w:t>
            </w:r>
            <w:r w:rsidR="00D33BDB" w:rsidRPr="00ED55CA">
              <w:rPr>
                <w:rFonts w:ascii="Arial" w:hAnsi="Arial" w:cs="Arial"/>
                <w:sz w:val="18"/>
                <w:szCs w:val="18"/>
              </w:rPr>
              <w:t xml:space="preserve"> New Zealand</w:t>
            </w:r>
          </w:p>
        </w:tc>
        <w:tc>
          <w:tcPr>
            <w:tcW w:w="839" w:type="dxa"/>
            <w:tcBorders>
              <w:top w:val="single" w:sz="4" w:space="0" w:color="auto"/>
              <w:left w:val="single" w:sz="18" w:space="0" w:color="auto"/>
              <w:bottom w:val="single" w:sz="4" w:space="0" w:color="7F7F7F" w:themeColor="text1" w:themeTint="80"/>
            </w:tcBorders>
          </w:tcPr>
          <w:p w14:paraId="2AA52689" w14:textId="03FA1DF4" w:rsidR="008943EE" w:rsidRPr="00ED55CA" w:rsidRDefault="009373B5"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Borders>
              <w:top w:val="single" w:sz="4" w:space="0" w:color="auto"/>
              <w:bottom w:val="single" w:sz="4" w:space="0" w:color="7F7F7F" w:themeColor="text1" w:themeTint="80"/>
            </w:tcBorders>
          </w:tcPr>
          <w:p w14:paraId="1CC429B1" w14:textId="3A82855C" w:rsidR="008943EE" w:rsidRPr="00ED55CA" w:rsidRDefault="008943EE"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Borders>
              <w:top w:val="single" w:sz="4" w:space="0" w:color="auto"/>
              <w:bottom w:val="single" w:sz="4" w:space="0" w:color="7F7F7F" w:themeColor="text1" w:themeTint="80"/>
            </w:tcBorders>
          </w:tcPr>
          <w:p w14:paraId="61AFE746" w14:textId="77777777" w:rsidR="008943EE" w:rsidRPr="00ED55CA" w:rsidRDefault="008943EE"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2C802F90" w14:textId="5FC37E86" w:rsidR="008943EE" w:rsidRPr="00ED55CA" w:rsidRDefault="008943EE"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Borders>
              <w:top w:val="single" w:sz="4" w:space="0" w:color="auto"/>
              <w:bottom w:val="single" w:sz="4" w:space="0" w:color="7F7F7F" w:themeColor="text1" w:themeTint="80"/>
            </w:tcBorders>
          </w:tcPr>
          <w:p w14:paraId="5F34F6AF" w14:textId="77777777" w:rsidR="008943EE" w:rsidRPr="00ED55CA" w:rsidRDefault="003B6C7F"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15</w:t>
            </w:r>
          </w:p>
          <w:p w14:paraId="4CAD6CFF" w14:textId="2E6706BA" w:rsidR="003B6C7F" w:rsidRPr="00ED55CA" w:rsidRDefault="003B6C7F"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15</w:t>
            </w:r>
          </w:p>
        </w:tc>
        <w:tc>
          <w:tcPr>
            <w:tcW w:w="1714" w:type="dxa"/>
            <w:tcBorders>
              <w:top w:val="single" w:sz="4" w:space="0" w:color="auto"/>
              <w:bottom w:val="single" w:sz="4" w:space="0" w:color="7F7F7F" w:themeColor="text1" w:themeTint="80"/>
            </w:tcBorders>
          </w:tcPr>
          <w:p w14:paraId="6898A19B" w14:textId="77777777" w:rsidR="008943EE" w:rsidRPr="00ED55CA" w:rsidRDefault="00D33BDB"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93.7±10.9*</w:t>
            </w:r>
          </w:p>
          <w:p w14:paraId="343B49A1" w14:textId="5917A852" w:rsidR="00D33BDB" w:rsidRPr="00ED55CA" w:rsidRDefault="00D33BDB"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73.3±7.5</w:t>
            </w:r>
          </w:p>
        </w:tc>
        <w:tc>
          <w:tcPr>
            <w:tcW w:w="1240" w:type="dxa"/>
            <w:tcBorders>
              <w:top w:val="single" w:sz="4" w:space="0" w:color="auto"/>
              <w:bottom w:val="single" w:sz="4" w:space="0" w:color="7F7F7F" w:themeColor="text1" w:themeTint="80"/>
            </w:tcBorders>
          </w:tcPr>
          <w:p w14:paraId="0A9618CE" w14:textId="37C72918" w:rsidR="008943EE" w:rsidRPr="00ED55CA" w:rsidRDefault="00D33BDB"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175.6±6.3*</w:t>
            </w:r>
          </w:p>
          <w:p w14:paraId="61847AE8" w14:textId="67902CAC" w:rsidR="00D33BDB" w:rsidRPr="00ED55CA" w:rsidRDefault="00D33BDB"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167.0±6.6</w:t>
            </w:r>
          </w:p>
        </w:tc>
        <w:tc>
          <w:tcPr>
            <w:tcW w:w="2341" w:type="dxa"/>
            <w:tcBorders>
              <w:top w:val="single" w:sz="4" w:space="0" w:color="auto"/>
              <w:bottom w:val="single" w:sz="4" w:space="0" w:color="7F7F7F" w:themeColor="text1" w:themeTint="80"/>
            </w:tcBorders>
          </w:tcPr>
          <w:p w14:paraId="326BF2D2" w14:textId="77777777" w:rsidR="008943EE" w:rsidRPr="00ED55CA" w:rsidRDefault="008943EE"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Borders>
              <w:top w:val="single" w:sz="4" w:space="0" w:color="auto"/>
              <w:bottom w:val="single" w:sz="4" w:space="0" w:color="7F7F7F" w:themeColor="text1" w:themeTint="80"/>
            </w:tcBorders>
          </w:tcPr>
          <w:p w14:paraId="29220234" w14:textId="77777777" w:rsidR="008943EE" w:rsidRPr="00ED55CA" w:rsidRDefault="00D33BDB"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26.5±3.1*</w:t>
            </w:r>
          </w:p>
          <w:p w14:paraId="724F2246" w14:textId="2F68ED16" w:rsidR="00D33BDB" w:rsidRPr="00ED55CA" w:rsidRDefault="00D33BDB" w:rsidP="008943E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20.8±3.0</w:t>
            </w:r>
          </w:p>
        </w:tc>
      </w:tr>
      <w:tr w:rsidR="00ED55CA" w:rsidRPr="00ED55CA" w14:paraId="7A077B54" w14:textId="77777777" w:rsidTr="00D2208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79274498" w14:textId="77A9E86D" w:rsidR="00EE0B18" w:rsidRPr="00ED55CA" w:rsidRDefault="00EE0B18" w:rsidP="00EE0B18">
            <w:pPr>
              <w:rPr>
                <w:rFonts w:ascii="Arial" w:hAnsi="Arial" w:cs="Arial"/>
                <w:sz w:val="18"/>
                <w:szCs w:val="18"/>
              </w:rPr>
            </w:pPr>
            <w:r w:rsidRPr="00ED55CA">
              <w:rPr>
                <w:rFonts w:ascii="Arial" w:hAnsi="Arial" w:cs="Arial"/>
                <w:sz w:val="18"/>
                <w:szCs w:val="18"/>
              </w:rPr>
              <w:t>Fuller &amp; Taylor (2017) WC Injury Audit</w:t>
            </w:r>
          </w:p>
        </w:tc>
        <w:tc>
          <w:tcPr>
            <w:tcW w:w="839" w:type="dxa"/>
            <w:tcBorders>
              <w:left w:val="single" w:sz="18" w:space="0" w:color="auto"/>
            </w:tcBorders>
          </w:tcPr>
          <w:p w14:paraId="727F82D6" w14:textId="1BE65D34" w:rsidR="00EE0B18" w:rsidRPr="00ED55CA" w:rsidRDefault="009373B5"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20CB4341" w14:textId="4C1513BC"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5FA30423"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30DFE3AA" w14:textId="0BE2A1B0"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106190CB" w14:textId="4C2F4230"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191</w:t>
            </w:r>
          </w:p>
          <w:p w14:paraId="182DBC70" w14:textId="09FC6389"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150</w:t>
            </w:r>
          </w:p>
        </w:tc>
        <w:tc>
          <w:tcPr>
            <w:tcW w:w="1714" w:type="dxa"/>
          </w:tcPr>
          <w:p w14:paraId="3283438E" w14:textId="14CE519C"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80.1±11.2</w:t>
            </w:r>
            <w:r w:rsidR="00A422C9" w:rsidRPr="00ED55CA">
              <w:rPr>
                <w:rFonts w:ascii="Arial" w:hAnsi="Arial" w:cs="Arial"/>
                <w:sz w:val="18"/>
                <w:szCs w:val="18"/>
              </w:rPr>
              <w:t>*</w:t>
            </w:r>
          </w:p>
          <w:p w14:paraId="2DA2D9B3" w14:textId="70C36EAE"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67.3±7.5</w:t>
            </w:r>
          </w:p>
        </w:tc>
        <w:tc>
          <w:tcPr>
            <w:tcW w:w="1240" w:type="dxa"/>
          </w:tcPr>
          <w:p w14:paraId="147A1016" w14:textId="66A82921"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171.2±6.8</w:t>
            </w:r>
            <w:r w:rsidR="008315F0" w:rsidRPr="00ED55CA">
              <w:rPr>
                <w:rFonts w:ascii="Arial" w:hAnsi="Arial" w:cs="Arial"/>
                <w:sz w:val="18"/>
                <w:szCs w:val="18"/>
              </w:rPr>
              <w:t>*</w:t>
            </w:r>
          </w:p>
          <w:p w14:paraId="5B8666AB" w14:textId="29C7CDAC"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167.1±5.6</w:t>
            </w:r>
          </w:p>
        </w:tc>
        <w:tc>
          <w:tcPr>
            <w:tcW w:w="2341" w:type="dxa"/>
          </w:tcPr>
          <w:p w14:paraId="4E1D8244"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5D1B43DE"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32A7AA50" w14:textId="77777777" w:rsidTr="00ED55CA">
        <w:trPr>
          <w:trHeight w:val="331"/>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6A2E2783" w14:textId="11BB5F00" w:rsidR="00EE0B18" w:rsidRPr="00ED55CA" w:rsidRDefault="00EE0B18" w:rsidP="00EE0B18">
            <w:pPr>
              <w:rPr>
                <w:rFonts w:ascii="Arial" w:hAnsi="Arial" w:cs="Arial"/>
                <w:sz w:val="18"/>
                <w:szCs w:val="18"/>
              </w:rPr>
            </w:pPr>
            <w:r w:rsidRPr="00ED55CA">
              <w:rPr>
                <w:rFonts w:ascii="Arial" w:hAnsi="Arial" w:cs="Arial"/>
                <w:sz w:val="18"/>
                <w:szCs w:val="18"/>
              </w:rPr>
              <w:t xml:space="preserve">Nyberg &amp; </w:t>
            </w:r>
            <w:proofErr w:type="spellStart"/>
            <w:r w:rsidRPr="00ED55CA">
              <w:rPr>
                <w:rFonts w:ascii="Arial" w:hAnsi="Arial" w:cs="Arial"/>
                <w:sz w:val="18"/>
                <w:szCs w:val="18"/>
              </w:rPr>
              <w:t>Penpraze</w:t>
            </w:r>
            <w:proofErr w:type="spellEnd"/>
            <w:r w:rsidRPr="00ED55CA">
              <w:rPr>
                <w:rFonts w:ascii="Arial" w:hAnsi="Arial" w:cs="Arial"/>
                <w:sz w:val="18"/>
                <w:szCs w:val="18"/>
              </w:rPr>
              <w:t xml:space="preserve"> (2016) Scotland</w:t>
            </w:r>
          </w:p>
        </w:tc>
        <w:tc>
          <w:tcPr>
            <w:tcW w:w="839" w:type="dxa"/>
            <w:tcBorders>
              <w:left w:val="single" w:sz="18" w:space="0" w:color="auto"/>
            </w:tcBorders>
          </w:tcPr>
          <w:p w14:paraId="07AEB545" w14:textId="0DF8C691" w:rsidR="00EE0B18" w:rsidRPr="00ED55CA" w:rsidRDefault="009373B5"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546CC206" w14:textId="7532651C"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Club</w:t>
            </w:r>
          </w:p>
        </w:tc>
        <w:tc>
          <w:tcPr>
            <w:tcW w:w="1533" w:type="dxa"/>
          </w:tcPr>
          <w:p w14:paraId="295DC8B4"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6B5C5597" w14:textId="0DE959AA"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4C21920B"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19</w:t>
            </w:r>
          </w:p>
          <w:p w14:paraId="504C73E5"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tcPr>
          <w:p w14:paraId="3EEC8E2E"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78.3±9.3</w:t>
            </w:r>
          </w:p>
          <w:p w14:paraId="200703B7" w14:textId="141760EB"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68.7±10.1</w:t>
            </w:r>
          </w:p>
        </w:tc>
        <w:tc>
          <w:tcPr>
            <w:tcW w:w="1240" w:type="dxa"/>
          </w:tcPr>
          <w:p w14:paraId="5FEDC18E"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169.9±5.0</w:t>
            </w:r>
          </w:p>
          <w:p w14:paraId="4826500F" w14:textId="3F27488A"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163.9±3.4</w:t>
            </w:r>
          </w:p>
        </w:tc>
        <w:tc>
          <w:tcPr>
            <w:tcW w:w="2341" w:type="dxa"/>
          </w:tcPr>
          <w:p w14:paraId="00DA1B5B"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4A58259C"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01807036" w14:textId="77777777" w:rsidTr="00ED55C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50592C2D" w14:textId="2EC4DC05" w:rsidR="00EE0B18" w:rsidRPr="00ED55CA" w:rsidRDefault="00EE0B18" w:rsidP="00EE0B18">
            <w:pPr>
              <w:rPr>
                <w:rFonts w:ascii="Arial" w:hAnsi="Arial" w:cs="Arial"/>
                <w:sz w:val="18"/>
                <w:szCs w:val="18"/>
              </w:rPr>
            </w:pPr>
            <w:proofErr w:type="spellStart"/>
            <w:r w:rsidRPr="00ED55CA">
              <w:rPr>
                <w:rFonts w:ascii="Arial" w:hAnsi="Arial" w:cs="Arial"/>
                <w:sz w:val="18"/>
                <w:szCs w:val="18"/>
              </w:rPr>
              <w:t>Suarrez</w:t>
            </w:r>
            <w:proofErr w:type="spellEnd"/>
            <w:r w:rsidRPr="00ED55CA">
              <w:rPr>
                <w:rFonts w:ascii="Arial" w:hAnsi="Arial" w:cs="Arial"/>
                <w:sz w:val="18"/>
                <w:szCs w:val="18"/>
              </w:rPr>
              <w:t>-Arrones (2014) Spain</w:t>
            </w:r>
          </w:p>
        </w:tc>
        <w:tc>
          <w:tcPr>
            <w:tcW w:w="839" w:type="dxa"/>
            <w:tcBorders>
              <w:left w:val="single" w:sz="18" w:space="0" w:color="auto"/>
            </w:tcBorders>
          </w:tcPr>
          <w:p w14:paraId="0800A559" w14:textId="5BAE7CF6" w:rsidR="00EE0B18" w:rsidRPr="00ED55CA" w:rsidRDefault="009373B5"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1BD4097F" w14:textId="25E639EC"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0C48D86C"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 xml:space="preserve">Forwards </w:t>
            </w:r>
          </w:p>
          <w:p w14:paraId="307D0F86" w14:textId="61A357DC"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526E8EB4"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4</w:t>
            </w:r>
          </w:p>
          <w:p w14:paraId="48C95EF9" w14:textId="76656BED"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4</w:t>
            </w:r>
          </w:p>
        </w:tc>
        <w:tc>
          <w:tcPr>
            <w:tcW w:w="1714" w:type="dxa"/>
          </w:tcPr>
          <w:p w14:paraId="2BEA4974"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76.8±10.4</w:t>
            </w:r>
          </w:p>
          <w:p w14:paraId="704D4162" w14:textId="56109F69"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68.3±3.6</w:t>
            </w:r>
          </w:p>
        </w:tc>
        <w:tc>
          <w:tcPr>
            <w:tcW w:w="1240" w:type="dxa"/>
          </w:tcPr>
          <w:p w14:paraId="56C068CB"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173.8±5.9</w:t>
            </w:r>
          </w:p>
          <w:p w14:paraId="5ED23F04" w14:textId="2E8111EF"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170.0±2.3</w:t>
            </w:r>
          </w:p>
        </w:tc>
        <w:tc>
          <w:tcPr>
            <w:tcW w:w="2341" w:type="dxa"/>
          </w:tcPr>
          <w:p w14:paraId="46FF4909"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99.3±18.2</w:t>
            </w:r>
          </w:p>
          <w:p w14:paraId="42C86461" w14:textId="36B3F7C7" w:rsidR="00A418A3" w:rsidRPr="00ED55CA" w:rsidRDefault="00A418A3"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89.3±11.4</w:t>
            </w:r>
          </w:p>
        </w:tc>
        <w:tc>
          <w:tcPr>
            <w:tcW w:w="1198" w:type="dxa"/>
          </w:tcPr>
          <w:p w14:paraId="1CBFB49B"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3CB4E532" w14:textId="77777777" w:rsidTr="00ED55CA">
        <w:trPr>
          <w:trHeight w:val="164"/>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7F2626E0" w14:textId="20A6EEBA" w:rsidR="00EE0B18" w:rsidRPr="00ED55CA" w:rsidRDefault="00EE0B18" w:rsidP="00EE0B18">
            <w:pPr>
              <w:rPr>
                <w:rFonts w:ascii="Arial" w:hAnsi="Arial" w:cs="Arial"/>
                <w:sz w:val="18"/>
                <w:szCs w:val="18"/>
              </w:rPr>
            </w:pPr>
            <w:r w:rsidRPr="00ED55CA">
              <w:rPr>
                <w:rFonts w:ascii="Arial" w:hAnsi="Arial" w:cs="Arial"/>
                <w:sz w:val="18"/>
                <w:szCs w:val="18"/>
              </w:rPr>
              <w:t>Newman (2013) Wales</w:t>
            </w:r>
          </w:p>
        </w:tc>
        <w:tc>
          <w:tcPr>
            <w:tcW w:w="839" w:type="dxa"/>
            <w:tcBorders>
              <w:left w:val="single" w:sz="18" w:space="0" w:color="auto"/>
            </w:tcBorders>
          </w:tcPr>
          <w:p w14:paraId="75AE5CBA" w14:textId="11952CC8"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03" w:type="dxa"/>
          </w:tcPr>
          <w:p w14:paraId="3D28476D" w14:textId="75A65204"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Collegiate</w:t>
            </w:r>
          </w:p>
        </w:tc>
        <w:tc>
          <w:tcPr>
            <w:tcW w:w="1533" w:type="dxa"/>
          </w:tcPr>
          <w:p w14:paraId="4D49042D" w14:textId="08A547DC"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tc>
        <w:tc>
          <w:tcPr>
            <w:tcW w:w="1443" w:type="dxa"/>
          </w:tcPr>
          <w:p w14:paraId="05321B8D" w14:textId="47C285AF"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w:t>
            </w:r>
          </w:p>
        </w:tc>
        <w:tc>
          <w:tcPr>
            <w:tcW w:w="1714" w:type="dxa"/>
          </w:tcPr>
          <w:p w14:paraId="6E57A498" w14:textId="0C8F5E59"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82.5±10.8</w:t>
            </w:r>
          </w:p>
        </w:tc>
        <w:tc>
          <w:tcPr>
            <w:tcW w:w="1240" w:type="dxa"/>
          </w:tcPr>
          <w:p w14:paraId="33525A26" w14:textId="732332A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169.4±7.7</w:t>
            </w:r>
          </w:p>
        </w:tc>
        <w:tc>
          <w:tcPr>
            <w:tcW w:w="2341" w:type="dxa"/>
          </w:tcPr>
          <w:p w14:paraId="79593240"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6DE9C845"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1F9C14D4" w14:textId="77777777" w:rsidTr="00ED55CA">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075BE5A9" w14:textId="55724CBA" w:rsidR="00EE0B18" w:rsidRPr="00ED55CA" w:rsidRDefault="00EE0B18" w:rsidP="00EE0B18">
            <w:pPr>
              <w:rPr>
                <w:rFonts w:ascii="Arial" w:hAnsi="Arial" w:cs="Arial"/>
                <w:sz w:val="18"/>
                <w:szCs w:val="18"/>
              </w:rPr>
            </w:pPr>
            <w:r w:rsidRPr="00ED55CA">
              <w:rPr>
                <w:rFonts w:ascii="Arial" w:hAnsi="Arial" w:cs="Arial"/>
                <w:sz w:val="18"/>
                <w:szCs w:val="18"/>
              </w:rPr>
              <w:t>Summerall (2013) Wales</w:t>
            </w:r>
          </w:p>
        </w:tc>
        <w:tc>
          <w:tcPr>
            <w:tcW w:w="839" w:type="dxa"/>
            <w:tcBorders>
              <w:left w:val="single" w:sz="18" w:space="0" w:color="auto"/>
            </w:tcBorders>
          </w:tcPr>
          <w:p w14:paraId="6B864594" w14:textId="37B57507" w:rsidR="00EE0B18"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19284005" w14:textId="34146DD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 &amp; Club</w:t>
            </w:r>
          </w:p>
        </w:tc>
        <w:tc>
          <w:tcPr>
            <w:tcW w:w="1533" w:type="dxa"/>
          </w:tcPr>
          <w:p w14:paraId="382CC008" w14:textId="0EC69B70"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27CFBFEF" w14:textId="7445D25A"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8</w:t>
            </w:r>
          </w:p>
        </w:tc>
        <w:tc>
          <w:tcPr>
            <w:tcW w:w="1714" w:type="dxa"/>
          </w:tcPr>
          <w:p w14:paraId="6803032C" w14:textId="35A3CF84"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75.7±13.2</w:t>
            </w:r>
          </w:p>
        </w:tc>
        <w:tc>
          <w:tcPr>
            <w:tcW w:w="1240" w:type="dxa"/>
          </w:tcPr>
          <w:p w14:paraId="569D9689" w14:textId="685CC880"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167.4±5.1</w:t>
            </w:r>
          </w:p>
        </w:tc>
        <w:tc>
          <w:tcPr>
            <w:tcW w:w="2341" w:type="dxa"/>
          </w:tcPr>
          <w:p w14:paraId="76A4E0A8"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2E4B7389"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0F6810FE" w14:textId="77777777" w:rsidTr="00ED55CA">
        <w:trPr>
          <w:trHeight w:val="331"/>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3A1A5FFC" w14:textId="6072E6BC" w:rsidR="00EE0B18" w:rsidRPr="00ED55CA" w:rsidRDefault="00EE0B18" w:rsidP="00EE0B18">
            <w:pPr>
              <w:rPr>
                <w:rFonts w:ascii="Arial" w:hAnsi="Arial" w:cs="Arial"/>
                <w:sz w:val="18"/>
                <w:szCs w:val="18"/>
              </w:rPr>
            </w:pPr>
            <w:r w:rsidRPr="00ED55CA">
              <w:rPr>
                <w:rFonts w:ascii="Arial" w:hAnsi="Arial" w:cs="Arial"/>
                <w:sz w:val="18"/>
                <w:szCs w:val="18"/>
              </w:rPr>
              <w:t>Hene et al (2011) South Africa</w:t>
            </w:r>
          </w:p>
        </w:tc>
        <w:tc>
          <w:tcPr>
            <w:tcW w:w="839" w:type="dxa"/>
            <w:tcBorders>
              <w:left w:val="single" w:sz="18" w:space="0" w:color="auto"/>
            </w:tcBorders>
          </w:tcPr>
          <w:p w14:paraId="20E12ACE" w14:textId="42E38A6B" w:rsidR="00EE0B18"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7933D5A8" w14:textId="3A79D683"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6F274018"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54989068" w14:textId="4FD2D71F"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6693AA95"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17</w:t>
            </w:r>
          </w:p>
          <w:p w14:paraId="7BE8C1B7" w14:textId="4A040CAA"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15</w:t>
            </w:r>
          </w:p>
        </w:tc>
        <w:tc>
          <w:tcPr>
            <w:tcW w:w="1714" w:type="dxa"/>
          </w:tcPr>
          <w:p w14:paraId="1866BD3D"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78.94±13*</w:t>
            </w:r>
          </w:p>
          <w:p w14:paraId="2B5C84D0" w14:textId="38767AB8"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62.97±1</w:t>
            </w:r>
          </w:p>
        </w:tc>
        <w:tc>
          <w:tcPr>
            <w:tcW w:w="1240" w:type="dxa"/>
          </w:tcPr>
          <w:p w14:paraId="344EA91B"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165.2±6.5</w:t>
            </w:r>
          </w:p>
          <w:p w14:paraId="175FF8CE" w14:textId="48BA367E"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160.9±6.4</w:t>
            </w:r>
          </w:p>
        </w:tc>
        <w:tc>
          <w:tcPr>
            <w:tcW w:w="2341" w:type="dxa"/>
          </w:tcPr>
          <w:p w14:paraId="2AC956C4"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137.4±30.1*</w:t>
            </w:r>
          </w:p>
          <w:p w14:paraId="57D8B720" w14:textId="091272A0"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106.7±19.1</w:t>
            </w:r>
          </w:p>
        </w:tc>
        <w:tc>
          <w:tcPr>
            <w:tcW w:w="1198" w:type="dxa"/>
          </w:tcPr>
          <w:p w14:paraId="23C41A4D" w14:textId="77777777"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30.8±4.6*</w:t>
            </w:r>
          </w:p>
          <w:p w14:paraId="2FF61A9F" w14:textId="3531BBF6" w:rsidR="00EE0B18" w:rsidRPr="00ED55CA" w:rsidRDefault="00EE0B18" w:rsidP="00EE0B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26.1±3.8</w:t>
            </w:r>
          </w:p>
        </w:tc>
      </w:tr>
      <w:tr w:rsidR="00ED55CA" w:rsidRPr="00ED55CA" w14:paraId="70068F2A" w14:textId="77777777" w:rsidTr="00ED55C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73DE7D32" w14:textId="0BA25B4F" w:rsidR="00EE0B18" w:rsidRPr="00ED55CA" w:rsidRDefault="00EE0B18" w:rsidP="00EE0B18">
            <w:pPr>
              <w:rPr>
                <w:rFonts w:ascii="Arial" w:hAnsi="Arial" w:cs="Arial"/>
                <w:sz w:val="18"/>
                <w:szCs w:val="18"/>
              </w:rPr>
            </w:pPr>
            <w:r w:rsidRPr="00ED55CA">
              <w:rPr>
                <w:rFonts w:ascii="Arial" w:hAnsi="Arial" w:cs="Arial"/>
                <w:sz w:val="18"/>
                <w:szCs w:val="18"/>
              </w:rPr>
              <w:t>Newton (2011) Wales</w:t>
            </w:r>
          </w:p>
        </w:tc>
        <w:tc>
          <w:tcPr>
            <w:tcW w:w="839" w:type="dxa"/>
            <w:tcBorders>
              <w:left w:val="single" w:sz="18" w:space="0" w:color="auto"/>
            </w:tcBorders>
          </w:tcPr>
          <w:p w14:paraId="3975E2A6" w14:textId="33A7E293" w:rsidR="00EE0B18"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7A84BAF7" w14:textId="7BFFA691"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51058C91" w14:textId="19A613AC"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5CEE73CF" w14:textId="134D5EDD"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8</w:t>
            </w:r>
          </w:p>
        </w:tc>
        <w:tc>
          <w:tcPr>
            <w:tcW w:w="1714" w:type="dxa"/>
          </w:tcPr>
          <w:p w14:paraId="42DDC3EF" w14:textId="1A3D12AA"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80.65±15.01</w:t>
            </w:r>
          </w:p>
        </w:tc>
        <w:tc>
          <w:tcPr>
            <w:tcW w:w="1240" w:type="dxa"/>
          </w:tcPr>
          <w:p w14:paraId="50B28BB4" w14:textId="3401B716"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170.4±4.9</w:t>
            </w:r>
          </w:p>
        </w:tc>
        <w:tc>
          <w:tcPr>
            <w:tcW w:w="2341" w:type="dxa"/>
          </w:tcPr>
          <w:p w14:paraId="6CA65719" w14:textId="77777777"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44684AB3" w14:textId="40D98ABA" w:rsidR="00EE0B18" w:rsidRPr="00ED55CA" w:rsidRDefault="00EE0B18" w:rsidP="00EE0B1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24.91±5.4</w:t>
            </w:r>
          </w:p>
        </w:tc>
      </w:tr>
      <w:tr w:rsidR="00ED55CA" w:rsidRPr="00ED55CA" w14:paraId="5B658399" w14:textId="77777777" w:rsidTr="00ED55CA">
        <w:trPr>
          <w:trHeight w:val="155"/>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385A4061" w14:textId="43D22E3B" w:rsidR="00D33BDB" w:rsidRPr="00ED55CA" w:rsidRDefault="00D33BDB" w:rsidP="00D33BDB">
            <w:pPr>
              <w:rPr>
                <w:rFonts w:ascii="Arial" w:hAnsi="Arial" w:cs="Arial"/>
                <w:sz w:val="18"/>
                <w:szCs w:val="18"/>
              </w:rPr>
            </w:pPr>
            <w:r w:rsidRPr="00ED55CA">
              <w:rPr>
                <w:rFonts w:ascii="Arial" w:hAnsi="Arial" w:cs="Arial"/>
                <w:sz w:val="18"/>
                <w:szCs w:val="18"/>
              </w:rPr>
              <w:t>Newton (2011) Wales</w:t>
            </w:r>
          </w:p>
        </w:tc>
        <w:tc>
          <w:tcPr>
            <w:tcW w:w="839" w:type="dxa"/>
            <w:tcBorders>
              <w:left w:val="single" w:sz="18" w:space="0" w:color="auto"/>
            </w:tcBorders>
          </w:tcPr>
          <w:p w14:paraId="7964ABC4" w14:textId="37297127" w:rsidR="00D33BDB"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261E78F0" w14:textId="6A937F12"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National</w:t>
            </w:r>
          </w:p>
        </w:tc>
        <w:tc>
          <w:tcPr>
            <w:tcW w:w="1533" w:type="dxa"/>
          </w:tcPr>
          <w:p w14:paraId="7A12570A" w14:textId="377EC40F"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2CA22241" w14:textId="15344A38"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w:t>
            </w:r>
          </w:p>
        </w:tc>
        <w:tc>
          <w:tcPr>
            <w:tcW w:w="1714" w:type="dxa"/>
          </w:tcPr>
          <w:p w14:paraId="6308E8C2" w14:textId="121006DC"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71.84±9.3</w:t>
            </w:r>
          </w:p>
        </w:tc>
        <w:tc>
          <w:tcPr>
            <w:tcW w:w="1240" w:type="dxa"/>
          </w:tcPr>
          <w:p w14:paraId="67D64FD0" w14:textId="0BE3E876"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165.6±7.3</w:t>
            </w:r>
          </w:p>
        </w:tc>
        <w:tc>
          <w:tcPr>
            <w:tcW w:w="2341" w:type="dxa"/>
          </w:tcPr>
          <w:p w14:paraId="23C0C9A3" w14:textId="77777777"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36043B59" w14:textId="4159B5BB" w:rsidR="00D33BDB" w:rsidRPr="00ED55CA" w:rsidRDefault="00D33BDB" w:rsidP="00D33B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24.73±4.5</w:t>
            </w:r>
          </w:p>
        </w:tc>
      </w:tr>
      <w:tr w:rsidR="00ED55CA" w:rsidRPr="00ED55CA" w14:paraId="4B811370" w14:textId="77777777" w:rsidTr="00ED55C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4B557A08" w14:textId="5B4EE2B6" w:rsidR="009373B5" w:rsidRPr="00ED55CA" w:rsidRDefault="009373B5" w:rsidP="009373B5">
            <w:pPr>
              <w:rPr>
                <w:rFonts w:ascii="Arial" w:hAnsi="Arial" w:cs="Arial"/>
                <w:sz w:val="18"/>
                <w:szCs w:val="18"/>
              </w:rPr>
            </w:pPr>
            <w:r w:rsidRPr="00ED55CA">
              <w:rPr>
                <w:rFonts w:ascii="Arial" w:hAnsi="Arial" w:cs="Arial"/>
                <w:sz w:val="18"/>
                <w:szCs w:val="18"/>
              </w:rPr>
              <w:t>Taylor et al (2010) WC Injury Audit</w:t>
            </w:r>
          </w:p>
        </w:tc>
        <w:tc>
          <w:tcPr>
            <w:tcW w:w="839" w:type="dxa"/>
            <w:tcBorders>
              <w:left w:val="single" w:sz="18" w:space="0" w:color="auto"/>
            </w:tcBorders>
          </w:tcPr>
          <w:p w14:paraId="293753F5" w14:textId="6ED63D0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4A9CA9AE" w14:textId="79703171"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6025BEF3"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77266395" w14:textId="231B56B5"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6ADA1CD7"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153</w:t>
            </w:r>
          </w:p>
          <w:p w14:paraId="16C73023" w14:textId="4C91620F"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132</w:t>
            </w:r>
          </w:p>
        </w:tc>
        <w:tc>
          <w:tcPr>
            <w:tcW w:w="1714" w:type="dxa"/>
          </w:tcPr>
          <w:p w14:paraId="006BC054" w14:textId="53E1E824"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79.3±8.1*</w:t>
            </w:r>
          </w:p>
          <w:p w14:paraId="728E5C7E" w14:textId="40BE190D"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67.2±6.4</w:t>
            </w:r>
          </w:p>
        </w:tc>
        <w:tc>
          <w:tcPr>
            <w:tcW w:w="1240" w:type="dxa"/>
          </w:tcPr>
          <w:p w14:paraId="57D3ECF3" w14:textId="5C3ED192"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172.5±7*</w:t>
            </w:r>
          </w:p>
          <w:p w14:paraId="5A7F4D4D" w14:textId="78361ACA"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166.1±6.1</w:t>
            </w:r>
          </w:p>
        </w:tc>
        <w:tc>
          <w:tcPr>
            <w:tcW w:w="2341" w:type="dxa"/>
          </w:tcPr>
          <w:p w14:paraId="60C562CE"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0F6C5EE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145FC3CD" w14:textId="77777777" w:rsidTr="00ED55CA">
        <w:trPr>
          <w:trHeight w:val="32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31E43D08" w14:textId="00E6601C" w:rsidR="009373B5" w:rsidRPr="00ED55CA" w:rsidRDefault="009373B5" w:rsidP="009373B5">
            <w:pPr>
              <w:rPr>
                <w:rFonts w:ascii="Arial" w:hAnsi="Arial" w:cs="Arial"/>
                <w:sz w:val="18"/>
                <w:szCs w:val="18"/>
              </w:rPr>
            </w:pPr>
            <w:r w:rsidRPr="00ED55CA">
              <w:rPr>
                <w:rFonts w:ascii="Arial" w:hAnsi="Arial" w:cs="Arial"/>
                <w:sz w:val="18"/>
                <w:szCs w:val="18"/>
              </w:rPr>
              <w:t>Schnick et al (2006 WC Injury Audit)</w:t>
            </w:r>
          </w:p>
        </w:tc>
        <w:tc>
          <w:tcPr>
            <w:tcW w:w="839" w:type="dxa"/>
            <w:tcBorders>
              <w:left w:val="single" w:sz="18" w:space="0" w:color="auto"/>
            </w:tcBorders>
          </w:tcPr>
          <w:p w14:paraId="1C063AD8" w14:textId="2BF031C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360C2944" w14:textId="58E36730"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26FA8454"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0B97E368" w14:textId="73B34B40"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405AD40E"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CFBCE1E"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tcPr>
          <w:p w14:paraId="7785F606" w14:textId="1C93A185"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80.1±10.1*</w:t>
            </w:r>
          </w:p>
          <w:p w14:paraId="431F3DB9" w14:textId="693C3552"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68.6±5.9</w:t>
            </w:r>
          </w:p>
        </w:tc>
        <w:tc>
          <w:tcPr>
            <w:tcW w:w="1240" w:type="dxa"/>
          </w:tcPr>
          <w:p w14:paraId="45D66F6B" w14:textId="70FAAE2B"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170.0±6.7*</w:t>
            </w:r>
          </w:p>
          <w:p w14:paraId="208FC078" w14:textId="4E7D3389"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165.6±5.9</w:t>
            </w:r>
          </w:p>
        </w:tc>
        <w:tc>
          <w:tcPr>
            <w:tcW w:w="2341" w:type="dxa"/>
          </w:tcPr>
          <w:p w14:paraId="45D78267"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77B275D7"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56ACA003" w14:textId="77777777" w:rsidTr="00ED55C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29FA99F9" w14:textId="337B8080" w:rsidR="009373B5" w:rsidRPr="00ED55CA" w:rsidRDefault="009373B5" w:rsidP="009373B5">
            <w:pPr>
              <w:rPr>
                <w:rFonts w:ascii="Arial" w:hAnsi="Arial" w:cs="Arial"/>
                <w:sz w:val="18"/>
                <w:szCs w:val="18"/>
              </w:rPr>
            </w:pPr>
            <w:r w:rsidRPr="00ED55CA">
              <w:rPr>
                <w:rFonts w:ascii="Arial" w:hAnsi="Arial" w:cs="Arial"/>
                <w:sz w:val="18"/>
                <w:szCs w:val="18"/>
              </w:rPr>
              <w:t>Quarrie et al (1995) New Zealand</w:t>
            </w:r>
          </w:p>
        </w:tc>
        <w:tc>
          <w:tcPr>
            <w:tcW w:w="839" w:type="dxa"/>
            <w:tcBorders>
              <w:left w:val="single" w:sz="18" w:space="0" w:color="auto"/>
            </w:tcBorders>
          </w:tcPr>
          <w:p w14:paraId="0DF1BB54" w14:textId="2D0F9660"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0DAC3F24" w14:textId="4C848FE5"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 xml:space="preserve">Club </w:t>
            </w:r>
          </w:p>
        </w:tc>
        <w:tc>
          <w:tcPr>
            <w:tcW w:w="1533" w:type="dxa"/>
          </w:tcPr>
          <w:p w14:paraId="14911FE8"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23FEEF58" w14:textId="1E81C759"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73C9606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35</w:t>
            </w:r>
          </w:p>
          <w:p w14:paraId="0630BD57" w14:textId="0F84E6D4"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31</w:t>
            </w:r>
          </w:p>
        </w:tc>
        <w:tc>
          <w:tcPr>
            <w:tcW w:w="1714" w:type="dxa"/>
          </w:tcPr>
          <w:p w14:paraId="78981387"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75.6</w:t>
            </w:r>
          </w:p>
          <w:p w14:paraId="16DC7931" w14:textId="7D320AF0"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61.4</w:t>
            </w:r>
          </w:p>
        </w:tc>
        <w:tc>
          <w:tcPr>
            <w:tcW w:w="1240" w:type="dxa"/>
          </w:tcPr>
          <w:p w14:paraId="03DAA4C8"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166.7</w:t>
            </w:r>
          </w:p>
          <w:p w14:paraId="23220453" w14:textId="75F04F6A"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164.1</w:t>
            </w:r>
          </w:p>
        </w:tc>
        <w:tc>
          <w:tcPr>
            <w:tcW w:w="2341" w:type="dxa"/>
          </w:tcPr>
          <w:p w14:paraId="6B0CAE7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608E85B7"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550ED480" w14:textId="77777777" w:rsidTr="00ED55CA">
        <w:trPr>
          <w:trHeight w:val="25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3F975870" w14:textId="77777777" w:rsidR="009373B5" w:rsidRPr="00ED55CA" w:rsidRDefault="009373B5" w:rsidP="009373B5">
            <w:pPr>
              <w:rPr>
                <w:rFonts w:ascii="Arial" w:hAnsi="Arial" w:cs="Arial"/>
                <w:sz w:val="18"/>
                <w:szCs w:val="18"/>
              </w:rPr>
            </w:pPr>
            <w:r w:rsidRPr="00ED55CA">
              <w:rPr>
                <w:rFonts w:ascii="Arial" w:hAnsi="Arial" w:cs="Arial"/>
                <w:sz w:val="18"/>
                <w:szCs w:val="18"/>
              </w:rPr>
              <w:t>Kirby &amp; Rielly (1993) England</w:t>
            </w:r>
          </w:p>
        </w:tc>
        <w:tc>
          <w:tcPr>
            <w:tcW w:w="839" w:type="dxa"/>
            <w:tcBorders>
              <w:left w:val="single" w:sz="18" w:space="0" w:color="auto"/>
            </w:tcBorders>
          </w:tcPr>
          <w:p w14:paraId="2C2895BC" w14:textId="4BBC127B"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2C0506FE"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57EA12DE"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49E2AB42"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17D0F04D"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20</w:t>
            </w:r>
          </w:p>
          <w:p w14:paraId="459F6DF9"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19</w:t>
            </w:r>
          </w:p>
        </w:tc>
        <w:tc>
          <w:tcPr>
            <w:tcW w:w="1714" w:type="dxa"/>
          </w:tcPr>
          <w:p w14:paraId="104AC58C" w14:textId="3D9B95CB"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68.9±6.6*</w:t>
            </w:r>
          </w:p>
          <w:p w14:paraId="1F894867"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60.8±5.7</w:t>
            </w:r>
          </w:p>
        </w:tc>
        <w:tc>
          <w:tcPr>
            <w:tcW w:w="1240" w:type="dxa"/>
          </w:tcPr>
          <w:p w14:paraId="70AB6843"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168.5±7.9</w:t>
            </w:r>
          </w:p>
          <w:p w14:paraId="7ACBD22A"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165.5±3.9</w:t>
            </w:r>
          </w:p>
        </w:tc>
        <w:tc>
          <w:tcPr>
            <w:tcW w:w="2341" w:type="dxa"/>
          </w:tcPr>
          <w:p w14:paraId="784A90F6"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5FA8295F"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26.1±4.6</w:t>
            </w:r>
          </w:p>
          <w:p w14:paraId="51481307"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21.2±1.7</w:t>
            </w:r>
          </w:p>
        </w:tc>
      </w:tr>
      <w:tr w:rsidR="00ED55CA" w:rsidRPr="00ED55CA" w14:paraId="089D2926" w14:textId="77777777" w:rsidTr="00ED55C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70149E4F" w14:textId="14292AA3" w:rsidR="009373B5" w:rsidRPr="00ED55CA" w:rsidRDefault="009373B5" w:rsidP="009373B5">
            <w:pPr>
              <w:rPr>
                <w:rFonts w:ascii="Arial" w:hAnsi="Arial" w:cs="Arial"/>
                <w:sz w:val="18"/>
                <w:szCs w:val="18"/>
              </w:rPr>
            </w:pPr>
            <w:r w:rsidRPr="00ED55CA">
              <w:rPr>
                <w:rFonts w:ascii="Arial" w:hAnsi="Arial" w:cs="Arial"/>
                <w:sz w:val="18"/>
                <w:szCs w:val="18"/>
              </w:rPr>
              <w:t>Townsend et al., (1992) USA</w:t>
            </w:r>
          </w:p>
        </w:tc>
        <w:tc>
          <w:tcPr>
            <w:tcW w:w="839" w:type="dxa"/>
            <w:tcBorders>
              <w:left w:val="single" w:sz="18" w:space="0" w:color="auto"/>
            </w:tcBorders>
          </w:tcPr>
          <w:p w14:paraId="620A38A1" w14:textId="091DCF8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3D2B631D" w14:textId="76B31655"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4F6CB0D1"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44861538" w14:textId="17C8182C"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01C21663"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14</w:t>
            </w:r>
          </w:p>
          <w:p w14:paraId="66E8DC55" w14:textId="2085E6AF"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10</w:t>
            </w:r>
          </w:p>
        </w:tc>
        <w:tc>
          <w:tcPr>
            <w:tcW w:w="1714" w:type="dxa"/>
          </w:tcPr>
          <w:p w14:paraId="6B4D076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70.9±9.5</w:t>
            </w:r>
          </w:p>
          <w:p w14:paraId="0E59A4AA" w14:textId="2F0AC67A"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65.4±6.5</w:t>
            </w:r>
          </w:p>
        </w:tc>
        <w:tc>
          <w:tcPr>
            <w:tcW w:w="1240" w:type="dxa"/>
          </w:tcPr>
          <w:p w14:paraId="14D94A28"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166.9±5.6</w:t>
            </w:r>
          </w:p>
          <w:p w14:paraId="200EC3EF" w14:textId="171E6E4B"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166.9±5.4</w:t>
            </w:r>
          </w:p>
        </w:tc>
        <w:tc>
          <w:tcPr>
            <w:tcW w:w="2341" w:type="dxa"/>
          </w:tcPr>
          <w:p w14:paraId="717F67CF"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3B70363F"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25.0±5.6</w:t>
            </w:r>
          </w:p>
          <w:p w14:paraId="3FBE750C" w14:textId="01820E5A"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22.3±5.0</w:t>
            </w:r>
          </w:p>
        </w:tc>
      </w:tr>
      <w:tr w:rsidR="00ED55CA" w:rsidRPr="00ED55CA" w14:paraId="2F8D2F42" w14:textId="77777777" w:rsidTr="00ED55CA">
        <w:trPr>
          <w:trHeight w:val="331"/>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597F4BDE" w14:textId="6759C47C" w:rsidR="009373B5" w:rsidRPr="00ED55CA" w:rsidRDefault="009373B5" w:rsidP="009373B5">
            <w:pPr>
              <w:rPr>
                <w:rFonts w:ascii="Arial" w:hAnsi="Arial" w:cs="Arial"/>
                <w:sz w:val="18"/>
                <w:szCs w:val="18"/>
              </w:rPr>
            </w:pPr>
            <w:r w:rsidRPr="00ED55CA">
              <w:rPr>
                <w:rFonts w:ascii="Arial" w:hAnsi="Arial" w:cs="Arial"/>
                <w:sz w:val="18"/>
                <w:szCs w:val="18"/>
              </w:rPr>
              <w:t>Sedlock et al (1988)</w:t>
            </w:r>
          </w:p>
        </w:tc>
        <w:tc>
          <w:tcPr>
            <w:tcW w:w="839" w:type="dxa"/>
            <w:tcBorders>
              <w:left w:val="single" w:sz="18" w:space="0" w:color="auto"/>
            </w:tcBorders>
          </w:tcPr>
          <w:p w14:paraId="038E7877" w14:textId="77A53A75"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0BB02787" w14:textId="4C8BF18B"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Club</w:t>
            </w:r>
          </w:p>
        </w:tc>
        <w:tc>
          <w:tcPr>
            <w:tcW w:w="1533" w:type="dxa"/>
          </w:tcPr>
          <w:p w14:paraId="2FBE3B56"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7FE925A7" w14:textId="2FF723EA"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3729A166"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13</w:t>
            </w:r>
          </w:p>
          <w:p w14:paraId="2E56800A" w14:textId="5321944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w:t>
            </w:r>
          </w:p>
        </w:tc>
        <w:tc>
          <w:tcPr>
            <w:tcW w:w="1714" w:type="dxa"/>
          </w:tcPr>
          <w:p w14:paraId="4A4259E9"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69.2±9.3</w:t>
            </w:r>
          </w:p>
          <w:p w14:paraId="477AC996" w14:textId="6E800B9F"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54.1±6.8</w:t>
            </w:r>
          </w:p>
        </w:tc>
        <w:tc>
          <w:tcPr>
            <w:tcW w:w="1240" w:type="dxa"/>
          </w:tcPr>
          <w:p w14:paraId="414AB3A5"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166.4±4.6</w:t>
            </w:r>
          </w:p>
          <w:p w14:paraId="4C94640C" w14:textId="69DA9589"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162.2±5.6</w:t>
            </w:r>
          </w:p>
        </w:tc>
        <w:tc>
          <w:tcPr>
            <w:tcW w:w="2341" w:type="dxa"/>
          </w:tcPr>
          <w:p w14:paraId="73CEF10E"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650297FA"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4CE0DAF2" w14:textId="77777777" w:rsidTr="00ED55C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7CC06CD5" w14:textId="77777777" w:rsidR="009373B5" w:rsidRPr="00ED55CA" w:rsidRDefault="009373B5" w:rsidP="009373B5">
            <w:pPr>
              <w:rPr>
                <w:rFonts w:ascii="Arial" w:hAnsi="Arial" w:cs="Arial"/>
                <w:sz w:val="18"/>
                <w:szCs w:val="18"/>
              </w:rPr>
            </w:pPr>
            <w:r w:rsidRPr="00ED55CA">
              <w:rPr>
                <w:rFonts w:ascii="Arial" w:hAnsi="Arial" w:cs="Arial"/>
                <w:sz w:val="18"/>
                <w:szCs w:val="18"/>
              </w:rPr>
              <w:t>Williams (1984) USA</w:t>
            </w:r>
          </w:p>
        </w:tc>
        <w:tc>
          <w:tcPr>
            <w:tcW w:w="839" w:type="dxa"/>
            <w:tcBorders>
              <w:left w:val="single" w:sz="18" w:space="0" w:color="auto"/>
            </w:tcBorders>
          </w:tcPr>
          <w:p w14:paraId="7D1C26FA" w14:textId="2BFF715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Union</w:t>
            </w:r>
          </w:p>
        </w:tc>
        <w:tc>
          <w:tcPr>
            <w:tcW w:w="1803" w:type="dxa"/>
          </w:tcPr>
          <w:p w14:paraId="3C1051E9"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Club</w:t>
            </w:r>
          </w:p>
        </w:tc>
        <w:tc>
          <w:tcPr>
            <w:tcW w:w="1533" w:type="dxa"/>
          </w:tcPr>
          <w:p w14:paraId="592332AE"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365C31A7"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09E9917D"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27</w:t>
            </w:r>
          </w:p>
          <w:p w14:paraId="607F164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29</w:t>
            </w:r>
          </w:p>
        </w:tc>
        <w:tc>
          <w:tcPr>
            <w:tcW w:w="1714" w:type="dxa"/>
          </w:tcPr>
          <w:p w14:paraId="06860ED7"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68.9±6.1</w:t>
            </w:r>
          </w:p>
          <w:p w14:paraId="5FF4034E"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60.7±5.7</w:t>
            </w:r>
          </w:p>
        </w:tc>
        <w:tc>
          <w:tcPr>
            <w:tcW w:w="1240" w:type="dxa"/>
          </w:tcPr>
          <w:p w14:paraId="2F2F9FD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166.0±5.4</w:t>
            </w:r>
          </w:p>
          <w:p w14:paraId="51134F59"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164.9±5.4</w:t>
            </w:r>
          </w:p>
        </w:tc>
        <w:tc>
          <w:tcPr>
            <w:tcW w:w="2341" w:type="dxa"/>
          </w:tcPr>
          <w:p w14:paraId="6CD7E02C"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30BFE5D5"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732BC993" w14:textId="77777777" w:rsidTr="00ED55CA">
        <w:trPr>
          <w:trHeight w:val="309"/>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15EE9E71" w14:textId="2D15C618" w:rsidR="009373B5" w:rsidRPr="00ED55CA" w:rsidRDefault="009373B5" w:rsidP="009373B5">
            <w:pPr>
              <w:rPr>
                <w:rFonts w:ascii="Arial" w:hAnsi="Arial" w:cs="Arial"/>
                <w:sz w:val="18"/>
                <w:szCs w:val="18"/>
              </w:rPr>
            </w:pPr>
            <w:r w:rsidRPr="00ED55CA">
              <w:rPr>
                <w:rFonts w:ascii="Arial" w:hAnsi="Arial" w:cs="Arial"/>
                <w:sz w:val="18"/>
                <w:szCs w:val="18"/>
              </w:rPr>
              <w:t>Jones et al</w:t>
            </w:r>
            <w:r w:rsidR="00DD2BC0" w:rsidRPr="00ED55CA">
              <w:rPr>
                <w:rFonts w:ascii="Arial" w:hAnsi="Arial" w:cs="Arial"/>
                <w:sz w:val="18"/>
                <w:szCs w:val="18"/>
              </w:rPr>
              <w:t>.</w:t>
            </w:r>
            <w:r w:rsidRPr="00ED55CA">
              <w:rPr>
                <w:rFonts w:ascii="Arial" w:hAnsi="Arial" w:cs="Arial"/>
                <w:sz w:val="18"/>
                <w:szCs w:val="18"/>
              </w:rPr>
              <w:t xml:space="preserve"> (2015) England</w:t>
            </w:r>
          </w:p>
        </w:tc>
        <w:tc>
          <w:tcPr>
            <w:tcW w:w="839" w:type="dxa"/>
            <w:tcBorders>
              <w:left w:val="single" w:sz="18" w:space="0" w:color="auto"/>
            </w:tcBorders>
          </w:tcPr>
          <w:p w14:paraId="7E4107B3" w14:textId="30B097C5"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League</w:t>
            </w:r>
          </w:p>
        </w:tc>
        <w:tc>
          <w:tcPr>
            <w:tcW w:w="1803" w:type="dxa"/>
          </w:tcPr>
          <w:p w14:paraId="1FD15624" w14:textId="01BB402E"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0799CF80"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3CE25D26" w14:textId="32BA0A1D"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2622D63D"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12</w:t>
            </w:r>
          </w:p>
          <w:p w14:paraId="531C4BE0" w14:textId="2181B95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15</w:t>
            </w:r>
          </w:p>
        </w:tc>
        <w:tc>
          <w:tcPr>
            <w:tcW w:w="1714" w:type="dxa"/>
          </w:tcPr>
          <w:p w14:paraId="08B01244"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80.7±14.3*</w:t>
            </w:r>
          </w:p>
          <w:p w14:paraId="7F97BEBE" w14:textId="2DE0F394"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66.0±7.3</w:t>
            </w:r>
          </w:p>
        </w:tc>
        <w:tc>
          <w:tcPr>
            <w:tcW w:w="1240" w:type="dxa"/>
          </w:tcPr>
          <w:p w14:paraId="1780C868"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167.4±6.8*</w:t>
            </w:r>
          </w:p>
          <w:p w14:paraId="7B7D6E37" w14:textId="4294ED23"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163.1±4</w:t>
            </w:r>
          </w:p>
        </w:tc>
        <w:tc>
          <w:tcPr>
            <w:tcW w:w="2341" w:type="dxa"/>
          </w:tcPr>
          <w:p w14:paraId="665A29C2"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5FA231A"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2C00F3B6"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33.5±5.6*</w:t>
            </w:r>
          </w:p>
          <w:p w14:paraId="38215E4F" w14:textId="3B9246BD"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27.7±4.8</w:t>
            </w:r>
          </w:p>
        </w:tc>
      </w:tr>
      <w:tr w:rsidR="00ED55CA" w:rsidRPr="00ED55CA" w14:paraId="4C22186D" w14:textId="77777777" w:rsidTr="00ED55C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1E8337FC" w14:textId="77777777" w:rsidR="009373B5" w:rsidRPr="00ED55CA" w:rsidRDefault="009373B5" w:rsidP="009373B5">
            <w:pPr>
              <w:rPr>
                <w:rFonts w:ascii="Arial" w:hAnsi="Arial" w:cs="Arial"/>
                <w:sz w:val="18"/>
                <w:szCs w:val="18"/>
              </w:rPr>
            </w:pPr>
            <w:r w:rsidRPr="00ED55CA">
              <w:rPr>
                <w:rFonts w:ascii="Arial" w:hAnsi="Arial" w:cs="Arial"/>
                <w:sz w:val="18"/>
                <w:szCs w:val="18"/>
              </w:rPr>
              <w:t>Gabbett (2007) Australia</w:t>
            </w:r>
          </w:p>
        </w:tc>
        <w:tc>
          <w:tcPr>
            <w:tcW w:w="839" w:type="dxa"/>
            <w:tcBorders>
              <w:left w:val="single" w:sz="18" w:space="0" w:color="auto"/>
            </w:tcBorders>
          </w:tcPr>
          <w:p w14:paraId="2B076FB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League</w:t>
            </w:r>
          </w:p>
        </w:tc>
        <w:tc>
          <w:tcPr>
            <w:tcW w:w="1803" w:type="dxa"/>
          </w:tcPr>
          <w:p w14:paraId="575505DC"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73CEAEF9"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Hit Up</w:t>
            </w:r>
          </w:p>
          <w:p w14:paraId="5B1B6F6E"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Interchangeable</w:t>
            </w:r>
          </w:p>
          <w:p w14:paraId="468EBB3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6CB1B25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11</w:t>
            </w:r>
          </w:p>
          <w:p w14:paraId="78132FEE"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11</w:t>
            </w:r>
          </w:p>
          <w:p w14:paraId="1322C190"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10</w:t>
            </w:r>
          </w:p>
        </w:tc>
        <w:tc>
          <w:tcPr>
            <w:tcW w:w="1714" w:type="dxa"/>
          </w:tcPr>
          <w:p w14:paraId="37686DC8"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79.4±10.8*</w:t>
            </w:r>
          </w:p>
          <w:p w14:paraId="3C485B89" w14:textId="49164972"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65.0±9</w:t>
            </w:r>
          </w:p>
          <w:p w14:paraId="3EEC745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63.8±6.5</w:t>
            </w:r>
          </w:p>
        </w:tc>
        <w:tc>
          <w:tcPr>
            <w:tcW w:w="1240" w:type="dxa"/>
          </w:tcPr>
          <w:p w14:paraId="10389BE1"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169.9±4.6*</w:t>
            </w:r>
          </w:p>
          <w:p w14:paraId="66C0D1E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166.3±6.4</w:t>
            </w:r>
          </w:p>
          <w:p w14:paraId="0E40F8CA"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165.9±7.4</w:t>
            </w:r>
          </w:p>
        </w:tc>
        <w:tc>
          <w:tcPr>
            <w:tcW w:w="2341" w:type="dxa"/>
          </w:tcPr>
          <w:p w14:paraId="6D951281"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148.7±39.5*</w:t>
            </w:r>
          </w:p>
          <w:p w14:paraId="0AF3D6C1"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115.4±18.9</w:t>
            </w:r>
          </w:p>
          <w:p w14:paraId="47824F34"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115.8±21.2</w:t>
            </w:r>
          </w:p>
        </w:tc>
        <w:tc>
          <w:tcPr>
            <w:tcW w:w="1198" w:type="dxa"/>
          </w:tcPr>
          <w:p w14:paraId="6D25545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08E76A84" w14:textId="77777777" w:rsidTr="00ED55CA">
        <w:trPr>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2BF231AB" w14:textId="10AE255B" w:rsidR="009373B5" w:rsidRPr="00ED55CA" w:rsidRDefault="009373B5" w:rsidP="009373B5">
            <w:pPr>
              <w:rPr>
                <w:rFonts w:ascii="Arial" w:hAnsi="Arial" w:cs="Arial"/>
                <w:sz w:val="18"/>
                <w:szCs w:val="18"/>
              </w:rPr>
            </w:pPr>
            <w:r w:rsidRPr="00ED55CA">
              <w:rPr>
                <w:rFonts w:ascii="Arial" w:hAnsi="Arial" w:cs="Arial"/>
                <w:sz w:val="18"/>
                <w:szCs w:val="18"/>
              </w:rPr>
              <w:t>Griffin et al (2017) Unspecified</w:t>
            </w:r>
          </w:p>
        </w:tc>
        <w:tc>
          <w:tcPr>
            <w:tcW w:w="839" w:type="dxa"/>
            <w:tcBorders>
              <w:left w:val="single" w:sz="18" w:space="0" w:color="auto"/>
            </w:tcBorders>
          </w:tcPr>
          <w:p w14:paraId="05684158" w14:textId="773D2EA5"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0B9F86BE" w14:textId="21F59F45"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0200DC3A" w14:textId="66EBE811"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760D4F32" w14:textId="0332B164"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24</w:t>
            </w:r>
          </w:p>
        </w:tc>
        <w:tc>
          <w:tcPr>
            <w:tcW w:w="1714" w:type="dxa"/>
          </w:tcPr>
          <w:p w14:paraId="77A41EDC" w14:textId="4ACBFB4E"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68±6</w:t>
            </w:r>
          </w:p>
        </w:tc>
        <w:tc>
          <w:tcPr>
            <w:tcW w:w="1240" w:type="dxa"/>
          </w:tcPr>
          <w:p w14:paraId="6E40CBD7" w14:textId="0E74BF1A"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168±5</w:t>
            </w:r>
          </w:p>
        </w:tc>
        <w:tc>
          <w:tcPr>
            <w:tcW w:w="2341" w:type="dxa"/>
          </w:tcPr>
          <w:p w14:paraId="46D8E2ED"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098686A0"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0447D1BD" w14:textId="77777777" w:rsidTr="00ED55C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1852D56D" w14:textId="5980C38E" w:rsidR="009373B5" w:rsidRPr="00ED55CA" w:rsidRDefault="009373B5" w:rsidP="009373B5">
            <w:pPr>
              <w:rPr>
                <w:rFonts w:ascii="Arial" w:hAnsi="Arial" w:cs="Arial"/>
                <w:sz w:val="18"/>
                <w:szCs w:val="18"/>
              </w:rPr>
            </w:pPr>
            <w:proofErr w:type="spellStart"/>
            <w:r w:rsidRPr="00ED55CA">
              <w:rPr>
                <w:rFonts w:ascii="Arial" w:hAnsi="Arial" w:cs="Arial"/>
                <w:sz w:val="18"/>
                <w:szCs w:val="18"/>
              </w:rPr>
              <w:t>Reyneke</w:t>
            </w:r>
            <w:proofErr w:type="spellEnd"/>
            <w:r w:rsidRPr="00ED55CA">
              <w:rPr>
                <w:rFonts w:ascii="Arial" w:hAnsi="Arial" w:cs="Arial"/>
                <w:sz w:val="18"/>
                <w:szCs w:val="18"/>
              </w:rPr>
              <w:t xml:space="preserve"> (2016</w:t>
            </w:r>
            <w:proofErr w:type="gramStart"/>
            <w:r w:rsidRPr="00ED55CA">
              <w:rPr>
                <w:rFonts w:ascii="Arial" w:hAnsi="Arial" w:cs="Arial"/>
                <w:sz w:val="18"/>
                <w:szCs w:val="18"/>
              </w:rPr>
              <w:t>)  New</w:t>
            </w:r>
            <w:proofErr w:type="gramEnd"/>
            <w:r w:rsidRPr="00ED55CA">
              <w:rPr>
                <w:rFonts w:ascii="Arial" w:hAnsi="Arial" w:cs="Arial"/>
                <w:sz w:val="18"/>
                <w:szCs w:val="18"/>
              </w:rPr>
              <w:t xml:space="preserve"> Zealand</w:t>
            </w:r>
          </w:p>
        </w:tc>
        <w:tc>
          <w:tcPr>
            <w:tcW w:w="839" w:type="dxa"/>
            <w:tcBorders>
              <w:left w:val="single" w:sz="18" w:space="0" w:color="auto"/>
            </w:tcBorders>
          </w:tcPr>
          <w:p w14:paraId="3CD27BD5" w14:textId="1DA3EEFC"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71E56DEC" w14:textId="5CD7C3FB"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09B6E4E2" w14:textId="5C865A62"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4877662D" w14:textId="29465884"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15</w:t>
            </w:r>
          </w:p>
        </w:tc>
        <w:tc>
          <w:tcPr>
            <w:tcW w:w="1714" w:type="dxa"/>
          </w:tcPr>
          <w:p w14:paraId="2797AF68" w14:textId="0ABE7D8C"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67.5±6.3</w:t>
            </w:r>
          </w:p>
        </w:tc>
        <w:tc>
          <w:tcPr>
            <w:tcW w:w="1240" w:type="dxa"/>
          </w:tcPr>
          <w:p w14:paraId="0130E135" w14:textId="48E3232C"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168±7.1</w:t>
            </w:r>
          </w:p>
        </w:tc>
        <w:tc>
          <w:tcPr>
            <w:tcW w:w="2341" w:type="dxa"/>
          </w:tcPr>
          <w:p w14:paraId="4B3C591D"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6533837A"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D55CA" w:rsidRPr="00ED55CA" w14:paraId="46CDE12A" w14:textId="77777777" w:rsidTr="00ED55CA">
        <w:trPr>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60017F52" w14:textId="4CC93B7B" w:rsidR="009373B5" w:rsidRPr="00ED55CA" w:rsidRDefault="009373B5" w:rsidP="009373B5">
            <w:pPr>
              <w:rPr>
                <w:rFonts w:ascii="Arial" w:hAnsi="Arial" w:cs="Arial"/>
                <w:sz w:val="18"/>
                <w:szCs w:val="18"/>
              </w:rPr>
            </w:pPr>
            <w:r w:rsidRPr="00ED55CA">
              <w:rPr>
                <w:rFonts w:ascii="Arial" w:hAnsi="Arial" w:cs="Arial"/>
                <w:sz w:val="18"/>
                <w:szCs w:val="18"/>
              </w:rPr>
              <w:t>Clark et al (2016) Australia</w:t>
            </w:r>
          </w:p>
        </w:tc>
        <w:tc>
          <w:tcPr>
            <w:tcW w:w="839" w:type="dxa"/>
            <w:tcBorders>
              <w:left w:val="single" w:sz="18" w:space="0" w:color="auto"/>
            </w:tcBorders>
          </w:tcPr>
          <w:p w14:paraId="347E498D" w14:textId="598144F4"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79D36050"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p w14:paraId="6BD87B1D" w14:textId="3D22E236"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Club</w:t>
            </w:r>
          </w:p>
        </w:tc>
        <w:tc>
          <w:tcPr>
            <w:tcW w:w="1533" w:type="dxa"/>
          </w:tcPr>
          <w:p w14:paraId="6AF80004" w14:textId="7E4D02E9"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6B75A7EB"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11</w:t>
            </w:r>
          </w:p>
          <w:p w14:paraId="47259CA7" w14:textId="1BB7C534"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22</w:t>
            </w:r>
          </w:p>
        </w:tc>
        <w:tc>
          <w:tcPr>
            <w:tcW w:w="1714" w:type="dxa"/>
          </w:tcPr>
          <w:p w14:paraId="741525D8"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68.6±4.4</w:t>
            </w:r>
          </w:p>
          <w:p w14:paraId="08F78E9C" w14:textId="6A59B405"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70.4±9.3</w:t>
            </w:r>
          </w:p>
        </w:tc>
        <w:tc>
          <w:tcPr>
            <w:tcW w:w="1240" w:type="dxa"/>
          </w:tcPr>
          <w:p w14:paraId="0E5C1B08"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169±0.04</w:t>
            </w:r>
          </w:p>
          <w:p w14:paraId="1C26A548" w14:textId="7E85B501"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170.±0.07</w:t>
            </w:r>
          </w:p>
        </w:tc>
        <w:tc>
          <w:tcPr>
            <w:tcW w:w="2341" w:type="dxa"/>
          </w:tcPr>
          <w:p w14:paraId="6A7DE2EB"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67±14*</w:t>
            </w:r>
          </w:p>
          <w:p w14:paraId="119F6DE3" w14:textId="7A773F70"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89±20</w:t>
            </w:r>
          </w:p>
        </w:tc>
        <w:tc>
          <w:tcPr>
            <w:tcW w:w="1198" w:type="dxa"/>
          </w:tcPr>
          <w:p w14:paraId="2C474FD1"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71F21B6F" w14:textId="77777777" w:rsidTr="00ED55C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398DF390" w14:textId="0FFC3561" w:rsidR="009373B5" w:rsidRPr="00ED55CA" w:rsidRDefault="009373B5" w:rsidP="009373B5">
            <w:pPr>
              <w:rPr>
                <w:rFonts w:ascii="Arial" w:hAnsi="Arial" w:cs="Arial"/>
                <w:sz w:val="18"/>
                <w:szCs w:val="18"/>
              </w:rPr>
            </w:pPr>
            <w:proofErr w:type="spellStart"/>
            <w:r w:rsidRPr="00ED55CA">
              <w:rPr>
                <w:rFonts w:ascii="Arial" w:hAnsi="Arial" w:cs="Arial"/>
                <w:sz w:val="18"/>
                <w:szCs w:val="18"/>
              </w:rPr>
              <w:t>Ohya</w:t>
            </w:r>
            <w:proofErr w:type="spellEnd"/>
            <w:r w:rsidRPr="00ED55CA">
              <w:rPr>
                <w:rFonts w:ascii="Arial" w:hAnsi="Arial" w:cs="Arial"/>
                <w:sz w:val="18"/>
                <w:szCs w:val="18"/>
              </w:rPr>
              <w:t xml:space="preserve"> et al (2015) Japan</w:t>
            </w:r>
          </w:p>
        </w:tc>
        <w:tc>
          <w:tcPr>
            <w:tcW w:w="839" w:type="dxa"/>
            <w:tcBorders>
              <w:left w:val="single" w:sz="18" w:space="0" w:color="auto"/>
            </w:tcBorders>
          </w:tcPr>
          <w:p w14:paraId="15C5B9BA" w14:textId="441C5F5F"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5D72C2F3" w14:textId="4873AA3A"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16ADCED4" w14:textId="185659BA"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24E459BC" w14:textId="43BCE234"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23</w:t>
            </w:r>
          </w:p>
        </w:tc>
        <w:tc>
          <w:tcPr>
            <w:tcW w:w="1714" w:type="dxa"/>
          </w:tcPr>
          <w:p w14:paraId="6753360B" w14:textId="403EB01E"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64.2±7.3</w:t>
            </w:r>
          </w:p>
        </w:tc>
        <w:tc>
          <w:tcPr>
            <w:tcW w:w="1240" w:type="dxa"/>
          </w:tcPr>
          <w:p w14:paraId="7E4D3F66" w14:textId="3FF756D3"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165.0±4.7</w:t>
            </w:r>
          </w:p>
        </w:tc>
        <w:tc>
          <w:tcPr>
            <w:tcW w:w="2341" w:type="dxa"/>
          </w:tcPr>
          <w:p w14:paraId="74863279"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5B4B4710" w14:textId="0ECAB406"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16.7±3.5</w:t>
            </w:r>
          </w:p>
        </w:tc>
      </w:tr>
      <w:tr w:rsidR="00ED55CA" w:rsidRPr="00ED55CA" w14:paraId="5052F131" w14:textId="77777777" w:rsidTr="00ED55CA">
        <w:trPr>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1E40E43F" w14:textId="4DCAA11C" w:rsidR="009373B5" w:rsidRPr="00ED55CA" w:rsidRDefault="009373B5" w:rsidP="009373B5">
            <w:pPr>
              <w:rPr>
                <w:rFonts w:ascii="Arial" w:hAnsi="Arial" w:cs="Arial"/>
                <w:sz w:val="18"/>
                <w:szCs w:val="18"/>
              </w:rPr>
            </w:pPr>
            <w:r w:rsidRPr="00ED55CA">
              <w:rPr>
                <w:rFonts w:ascii="Arial" w:hAnsi="Arial" w:cs="Arial"/>
                <w:sz w:val="18"/>
                <w:szCs w:val="18"/>
              </w:rPr>
              <w:t>Goodale et al (2014) Australia</w:t>
            </w:r>
          </w:p>
        </w:tc>
        <w:tc>
          <w:tcPr>
            <w:tcW w:w="839" w:type="dxa"/>
            <w:tcBorders>
              <w:left w:val="single" w:sz="18" w:space="0" w:color="auto"/>
            </w:tcBorders>
          </w:tcPr>
          <w:p w14:paraId="3A80FDD5" w14:textId="47B2D6F4"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0196B005" w14:textId="440D48FC"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0CEB68EA" w14:textId="4CB5D293"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3E249C38"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tcPr>
          <w:p w14:paraId="1D89F310" w14:textId="765C21DF"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69.4±5.2</w:t>
            </w:r>
          </w:p>
        </w:tc>
        <w:tc>
          <w:tcPr>
            <w:tcW w:w="1240" w:type="dxa"/>
          </w:tcPr>
          <w:p w14:paraId="503E7F62" w14:textId="478C6B5C"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168.2±5.6</w:t>
            </w:r>
          </w:p>
        </w:tc>
        <w:tc>
          <w:tcPr>
            <w:tcW w:w="2341" w:type="dxa"/>
          </w:tcPr>
          <w:p w14:paraId="08A9B2E3"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71407199"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7624B2F5" w14:textId="77777777" w:rsidTr="00ED55C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0AD58198" w14:textId="70FF924B" w:rsidR="009373B5" w:rsidRPr="00ED55CA" w:rsidRDefault="009373B5" w:rsidP="009373B5">
            <w:pPr>
              <w:rPr>
                <w:rFonts w:ascii="Arial" w:hAnsi="Arial" w:cs="Arial"/>
                <w:sz w:val="18"/>
                <w:szCs w:val="18"/>
              </w:rPr>
            </w:pPr>
            <w:r w:rsidRPr="00ED55CA">
              <w:rPr>
                <w:rFonts w:ascii="Arial" w:hAnsi="Arial" w:cs="Arial"/>
                <w:sz w:val="18"/>
                <w:szCs w:val="18"/>
              </w:rPr>
              <w:t>Portillo et al (2014) Spain</w:t>
            </w:r>
          </w:p>
        </w:tc>
        <w:tc>
          <w:tcPr>
            <w:tcW w:w="839" w:type="dxa"/>
            <w:tcBorders>
              <w:left w:val="single" w:sz="18" w:space="0" w:color="auto"/>
            </w:tcBorders>
          </w:tcPr>
          <w:p w14:paraId="3BD96183" w14:textId="4D599DD3"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1D7EA866" w14:textId="5F76CF14"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1F0F0150" w14:textId="6BF32A4C"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1DB20CA4" w14:textId="6AAAA55C"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10</w:t>
            </w:r>
          </w:p>
        </w:tc>
        <w:tc>
          <w:tcPr>
            <w:tcW w:w="1714" w:type="dxa"/>
          </w:tcPr>
          <w:p w14:paraId="529BBA5B" w14:textId="2F96AF16"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65.39±5.01</w:t>
            </w:r>
          </w:p>
        </w:tc>
        <w:tc>
          <w:tcPr>
            <w:tcW w:w="1240" w:type="dxa"/>
          </w:tcPr>
          <w:p w14:paraId="3B49198A" w14:textId="42C7B1B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166.7±6.7</w:t>
            </w:r>
          </w:p>
        </w:tc>
        <w:tc>
          <w:tcPr>
            <w:tcW w:w="2341" w:type="dxa"/>
          </w:tcPr>
          <w:p w14:paraId="7E658CDC"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8" w:type="dxa"/>
          </w:tcPr>
          <w:p w14:paraId="18D9C9F0" w14:textId="01F9815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19.3±4.1</w:t>
            </w:r>
          </w:p>
        </w:tc>
      </w:tr>
      <w:tr w:rsidR="00ED55CA" w:rsidRPr="00ED55CA" w14:paraId="5D9B1768" w14:textId="77777777" w:rsidTr="00ED55CA">
        <w:trPr>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1826688D" w14:textId="5BE3A17F" w:rsidR="009373B5" w:rsidRPr="00ED55CA" w:rsidRDefault="009373B5" w:rsidP="009373B5">
            <w:pPr>
              <w:rPr>
                <w:rFonts w:ascii="Arial" w:hAnsi="Arial" w:cs="Arial"/>
                <w:sz w:val="18"/>
                <w:szCs w:val="18"/>
              </w:rPr>
            </w:pPr>
            <w:proofErr w:type="spellStart"/>
            <w:r w:rsidRPr="00ED55CA">
              <w:rPr>
                <w:rFonts w:ascii="Arial" w:hAnsi="Arial" w:cs="Arial"/>
                <w:sz w:val="18"/>
                <w:szCs w:val="18"/>
              </w:rPr>
              <w:t>Suarrez</w:t>
            </w:r>
            <w:proofErr w:type="spellEnd"/>
            <w:r w:rsidRPr="00ED55CA">
              <w:rPr>
                <w:rFonts w:ascii="Arial" w:hAnsi="Arial" w:cs="Arial"/>
                <w:sz w:val="18"/>
                <w:szCs w:val="18"/>
              </w:rPr>
              <w:t>-Arrones (2014) Spain</w:t>
            </w:r>
          </w:p>
        </w:tc>
        <w:tc>
          <w:tcPr>
            <w:tcW w:w="839" w:type="dxa"/>
            <w:tcBorders>
              <w:left w:val="single" w:sz="18" w:space="0" w:color="auto"/>
            </w:tcBorders>
          </w:tcPr>
          <w:p w14:paraId="1485B7FA" w14:textId="1A541C59"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68EFA19F" w14:textId="0830128B"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4C184C9E" w14:textId="37442262"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All</w:t>
            </w:r>
          </w:p>
        </w:tc>
        <w:tc>
          <w:tcPr>
            <w:tcW w:w="1443" w:type="dxa"/>
          </w:tcPr>
          <w:p w14:paraId="5B402CE7" w14:textId="4BE7D2CE"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8</w:t>
            </w:r>
          </w:p>
        </w:tc>
        <w:tc>
          <w:tcPr>
            <w:tcW w:w="1714" w:type="dxa"/>
          </w:tcPr>
          <w:p w14:paraId="48077C26" w14:textId="178F1470"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63.7±4.8</w:t>
            </w:r>
          </w:p>
        </w:tc>
        <w:tc>
          <w:tcPr>
            <w:tcW w:w="1240" w:type="dxa"/>
          </w:tcPr>
          <w:p w14:paraId="62329CAA" w14:textId="670FB9DE"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D55CA">
              <w:rPr>
                <w:rFonts w:ascii="Arial" w:hAnsi="Arial" w:cs="Arial"/>
                <w:sz w:val="18"/>
                <w:szCs w:val="18"/>
              </w:rPr>
              <w:t>165.5±6.2</w:t>
            </w:r>
          </w:p>
        </w:tc>
        <w:tc>
          <w:tcPr>
            <w:tcW w:w="2341" w:type="dxa"/>
          </w:tcPr>
          <w:p w14:paraId="4AB0FDF3"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8" w:type="dxa"/>
          </w:tcPr>
          <w:p w14:paraId="030B251A" w14:textId="77777777" w:rsidR="009373B5" w:rsidRPr="00ED55CA" w:rsidRDefault="009373B5" w:rsidP="009373B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D55CA" w:rsidRPr="00ED55CA" w14:paraId="38DDAB82" w14:textId="77777777" w:rsidTr="00ED55C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671" w:type="dxa"/>
            <w:tcBorders>
              <w:right w:val="single" w:sz="18" w:space="0" w:color="auto"/>
            </w:tcBorders>
          </w:tcPr>
          <w:p w14:paraId="5132772C" w14:textId="536EDE2A" w:rsidR="009373B5" w:rsidRPr="00ED55CA" w:rsidRDefault="009373B5" w:rsidP="009373B5">
            <w:pPr>
              <w:rPr>
                <w:rFonts w:ascii="Arial" w:hAnsi="Arial" w:cs="Arial"/>
                <w:sz w:val="18"/>
                <w:szCs w:val="18"/>
              </w:rPr>
            </w:pPr>
            <w:r w:rsidRPr="00ED55CA">
              <w:rPr>
                <w:rFonts w:ascii="Arial" w:hAnsi="Arial" w:cs="Arial"/>
                <w:sz w:val="18"/>
                <w:szCs w:val="18"/>
              </w:rPr>
              <w:t>Agar-Newman (2010) Australia</w:t>
            </w:r>
          </w:p>
        </w:tc>
        <w:tc>
          <w:tcPr>
            <w:tcW w:w="839" w:type="dxa"/>
            <w:tcBorders>
              <w:left w:val="single" w:sz="18" w:space="0" w:color="auto"/>
            </w:tcBorders>
          </w:tcPr>
          <w:p w14:paraId="1812AD6D" w14:textId="78EF7768"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Sevens</w:t>
            </w:r>
          </w:p>
        </w:tc>
        <w:tc>
          <w:tcPr>
            <w:tcW w:w="1803" w:type="dxa"/>
          </w:tcPr>
          <w:p w14:paraId="1F93EB4B" w14:textId="490A7202"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International</w:t>
            </w:r>
          </w:p>
        </w:tc>
        <w:tc>
          <w:tcPr>
            <w:tcW w:w="1533" w:type="dxa"/>
          </w:tcPr>
          <w:p w14:paraId="30C49B5B"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Forwards</w:t>
            </w:r>
          </w:p>
          <w:p w14:paraId="08B654AC" w14:textId="0188C9BB"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Backs</w:t>
            </w:r>
          </w:p>
        </w:tc>
        <w:tc>
          <w:tcPr>
            <w:tcW w:w="1443" w:type="dxa"/>
          </w:tcPr>
          <w:p w14:paraId="77AFABF9"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11</w:t>
            </w:r>
          </w:p>
          <w:p w14:paraId="55DAF558" w14:textId="296573A2"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13</w:t>
            </w:r>
          </w:p>
        </w:tc>
        <w:tc>
          <w:tcPr>
            <w:tcW w:w="1714" w:type="dxa"/>
          </w:tcPr>
          <w:p w14:paraId="3411DCC1"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72.87±4.8*</w:t>
            </w:r>
          </w:p>
          <w:p w14:paraId="4C0306E9" w14:textId="2C4E95DB"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66.4±3.48</w:t>
            </w:r>
          </w:p>
        </w:tc>
        <w:tc>
          <w:tcPr>
            <w:tcW w:w="1240" w:type="dxa"/>
          </w:tcPr>
          <w:p w14:paraId="5DD7BFCF"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170.46±4.3</w:t>
            </w:r>
          </w:p>
          <w:p w14:paraId="2B2CFF99" w14:textId="38E64C74"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166.32±6.0</w:t>
            </w:r>
          </w:p>
        </w:tc>
        <w:tc>
          <w:tcPr>
            <w:tcW w:w="2341" w:type="dxa"/>
          </w:tcPr>
          <w:p w14:paraId="760FD953"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94.97±12.26</w:t>
            </w:r>
          </w:p>
          <w:p w14:paraId="78565A15" w14:textId="5911478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55CA">
              <w:rPr>
                <w:rFonts w:ascii="Arial" w:hAnsi="Arial" w:cs="Arial"/>
                <w:sz w:val="18"/>
                <w:szCs w:val="18"/>
              </w:rPr>
              <w:t>84.35±26.14</w:t>
            </w:r>
          </w:p>
        </w:tc>
        <w:tc>
          <w:tcPr>
            <w:tcW w:w="1198" w:type="dxa"/>
          </w:tcPr>
          <w:p w14:paraId="23CADF1A" w14:textId="77777777" w:rsidR="009373B5" w:rsidRPr="00ED55CA" w:rsidRDefault="009373B5" w:rsidP="009373B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4D71ED5F" w14:textId="7AD36BF1" w:rsidR="003C1684" w:rsidRPr="00ED55CA" w:rsidRDefault="003C1684" w:rsidP="003C1684">
      <w:pPr>
        <w:rPr>
          <w:rFonts w:ascii="Arial" w:eastAsia="Times New Roman" w:hAnsi="Arial" w:cs="Arial"/>
          <w:sz w:val="20"/>
          <w:szCs w:val="20"/>
        </w:rPr>
        <w:sectPr w:rsidR="003C1684" w:rsidRPr="00ED55CA" w:rsidSect="00FB0A06">
          <w:type w:val="continuous"/>
          <w:pgSz w:w="16838" w:h="11906" w:orient="landscape" w:code="9"/>
          <w:pgMar w:top="193" w:right="692" w:bottom="198" w:left="567" w:header="709" w:footer="709" w:gutter="0"/>
          <w:lnNumType w:countBy="1" w:restart="continuous"/>
          <w:cols w:space="708"/>
          <w:docGrid w:linePitch="360"/>
        </w:sectPr>
      </w:pPr>
      <w:r w:rsidRPr="00ED55CA">
        <w:rPr>
          <w:rFonts w:ascii="Arial" w:eastAsia="Times New Roman" w:hAnsi="Arial" w:cs="Arial"/>
          <w:sz w:val="20"/>
          <w:szCs w:val="20"/>
        </w:rPr>
        <w:t>*Denotes large effect size or statistically significant difference to comparative group within same s</w:t>
      </w:r>
      <w:r w:rsidR="008C77F9">
        <w:rPr>
          <w:rFonts w:ascii="Arial" w:eastAsia="Times New Roman" w:hAnsi="Arial" w:cs="Arial"/>
          <w:sz w:val="20"/>
          <w:szCs w:val="20"/>
        </w:rPr>
        <w:t>tud</w:t>
      </w:r>
      <w:r w:rsidR="00FC4427">
        <w:rPr>
          <w:rFonts w:ascii="Arial" w:eastAsia="Times New Roman" w:hAnsi="Arial" w:cs="Arial"/>
          <w:sz w:val="20"/>
          <w:szCs w:val="20"/>
        </w:rPr>
        <w:t>y</w:t>
      </w:r>
    </w:p>
    <w:p w14:paraId="5073E93C" w14:textId="77777777" w:rsidR="003A1F79" w:rsidRDefault="003A1F79" w:rsidP="003A1F79">
      <w:pPr>
        <w:jc w:val="both"/>
        <w:rPr>
          <w:rFonts w:ascii="Arial" w:eastAsia="Times New Roman" w:hAnsi="Arial" w:cs="Arial"/>
          <w:sz w:val="22"/>
          <w:szCs w:val="22"/>
        </w:rPr>
      </w:pPr>
      <w:r>
        <w:rPr>
          <w:noProof/>
        </w:rPr>
        <w:lastRenderedPageBreak/>
        <w:drawing>
          <wp:anchor distT="0" distB="0" distL="114300" distR="114300" simplePos="0" relativeHeight="251680768" behindDoc="0" locked="0" layoutInCell="1" allowOverlap="1" wp14:anchorId="09C77A18" wp14:editId="44A38F49">
            <wp:simplePos x="0" y="0"/>
            <wp:positionH relativeFrom="margin">
              <wp:posOffset>-47707</wp:posOffset>
            </wp:positionH>
            <wp:positionV relativeFrom="paragraph">
              <wp:posOffset>434120</wp:posOffset>
            </wp:positionV>
            <wp:extent cx="6026785" cy="2464435"/>
            <wp:effectExtent l="0" t="0" r="0" b="0"/>
            <wp:wrapSquare wrapText="bothSides"/>
            <wp:docPr id="74299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91342" name=""/>
                    <pic:cNvPicPr/>
                  </pic:nvPicPr>
                  <pic:blipFill>
                    <a:blip r:embed="rId19">
                      <a:extLst>
                        <a:ext uri="{28A0092B-C50C-407E-A947-70E740481C1C}">
                          <a14:useLocalDpi xmlns:a14="http://schemas.microsoft.com/office/drawing/2010/main" val="0"/>
                        </a:ext>
                      </a:extLst>
                    </a:blip>
                    <a:stretch>
                      <a:fillRect/>
                    </a:stretch>
                  </pic:blipFill>
                  <pic:spPr>
                    <a:xfrm>
                      <a:off x="0" y="0"/>
                      <a:ext cx="6026785" cy="2464435"/>
                    </a:xfrm>
                    <a:prstGeom prst="rect">
                      <a:avLst/>
                    </a:prstGeom>
                  </pic:spPr>
                </pic:pic>
              </a:graphicData>
            </a:graphic>
            <wp14:sizeRelH relativeFrom="margin">
              <wp14:pctWidth>0</wp14:pctWidth>
            </wp14:sizeRelH>
            <wp14:sizeRelV relativeFrom="margin">
              <wp14:pctHeight>0</wp14:pctHeight>
            </wp14:sizeRelV>
          </wp:anchor>
        </w:drawing>
      </w:r>
      <w:r w:rsidRPr="0097123B">
        <w:rPr>
          <w:rFonts w:ascii="Arial" w:eastAsia="Times New Roman" w:hAnsi="Arial" w:cs="Arial"/>
          <w:b/>
          <w:bCs/>
          <w:sz w:val="22"/>
          <w:szCs w:val="22"/>
        </w:rPr>
        <w:t>Table 2</w:t>
      </w:r>
      <w:r>
        <w:rPr>
          <w:rFonts w:ascii="Arial" w:eastAsia="Times New Roman" w:hAnsi="Arial" w:cs="Arial"/>
          <w:b/>
          <w:bCs/>
          <w:sz w:val="22"/>
          <w:szCs w:val="22"/>
        </w:rPr>
        <w:t>.2</w:t>
      </w:r>
      <w:r w:rsidRPr="0097123B">
        <w:rPr>
          <w:rFonts w:ascii="Arial" w:eastAsia="Times New Roman" w:hAnsi="Arial" w:cs="Arial"/>
          <w:b/>
          <w:bCs/>
          <w:sz w:val="22"/>
          <w:szCs w:val="22"/>
        </w:rPr>
        <w:t>:</w:t>
      </w:r>
      <w:r w:rsidRPr="0097123B">
        <w:rPr>
          <w:rFonts w:ascii="Arial" w:eastAsia="Times New Roman" w:hAnsi="Arial" w:cs="Arial"/>
          <w:sz w:val="22"/>
          <w:szCs w:val="22"/>
        </w:rPr>
        <w:t xml:space="preserve"> Physical characteristics of individual positions among female rugby union and league players</w:t>
      </w:r>
    </w:p>
    <w:p w14:paraId="27FA82AD" w14:textId="77777777" w:rsidR="003A1F79" w:rsidRDefault="003A1F79" w:rsidP="008C77F9">
      <w:pPr>
        <w:spacing w:line="480" w:lineRule="auto"/>
        <w:jc w:val="both"/>
        <w:rPr>
          <w:rFonts w:ascii="Arial" w:eastAsia="Times New Roman" w:hAnsi="Arial" w:cs="Arial"/>
          <w:sz w:val="22"/>
          <w:szCs w:val="22"/>
        </w:rPr>
      </w:pPr>
    </w:p>
    <w:p w14:paraId="66C72916" w14:textId="77777777" w:rsidR="003A1F79" w:rsidRDefault="003A1F79" w:rsidP="003A1F79">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The current literature indicates that a longitudinal increase in body mass may have occurred </w:t>
      </w:r>
    </w:p>
    <w:p w14:paraId="1BD13F26" w14:textId="20BC969F" w:rsidR="009C639D" w:rsidRDefault="00C041A7" w:rsidP="008C77F9">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among female rugby union and league playing populations, but larger discrete positional increases in body mass have occurred primarily among female rugby union forwards in recent years. It is speculated that this trend may be exclusive to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ranking</w:t>
      </w:r>
      <w:proofErr w:type="gramEnd"/>
      <w:r w:rsidRPr="00196362">
        <w:rPr>
          <w:rFonts w:ascii="Arial" w:eastAsia="Times New Roman" w:hAnsi="Arial" w:cs="Arial"/>
          <w:sz w:val="22"/>
          <w:szCs w:val="22"/>
        </w:rPr>
        <w:t xml:space="preserve"> teams who have adopted professional standard practices in training and preparation. However, methodological issues, such as small sample sizes, scarce representation of </w:t>
      </w:r>
      <w:proofErr w:type="gramStart"/>
      <w:r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Pr="00196362">
        <w:rPr>
          <w:rFonts w:ascii="Arial" w:eastAsia="Times New Roman" w:hAnsi="Arial" w:cs="Arial"/>
          <w:sz w:val="22"/>
          <w:szCs w:val="22"/>
        </w:rPr>
        <w:t>ranking</w:t>
      </w:r>
      <w:proofErr w:type="gramEnd"/>
      <w:r w:rsidRPr="00196362">
        <w:rPr>
          <w:rFonts w:ascii="Arial" w:eastAsia="Times New Roman" w:hAnsi="Arial" w:cs="Arial"/>
          <w:sz w:val="22"/>
          <w:szCs w:val="22"/>
        </w:rPr>
        <w:t xml:space="preserve"> international players in the current literature, and the absence of longitudinal studies, limit the validity of these assertions</w:t>
      </w:r>
      <w:r w:rsidR="008C77F9">
        <w:rPr>
          <w:rFonts w:ascii="Arial" w:eastAsia="Times New Roman" w:hAnsi="Arial" w:cs="Arial"/>
          <w:sz w:val="22"/>
          <w:szCs w:val="22"/>
        </w:rPr>
        <w:t>.</w:t>
      </w:r>
    </w:p>
    <w:p w14:paraId="174ED146" w14:textId="77777777" w:rsidR="008C77F9" w:rsidRPr="00196362" w:rsidRDefault="008C77F9" w:rsidP="008C77F9">
      <w:pPr>
        <w:spacing w:line="480" w:lineRule="auto"/>
        <w:jc w:val="both"/>
        <w:rPr>
          <w:rFonts w:ascii="Arial" w:eastAsia="Times New Roman" w:hAnsi="Arial" w:cs="Arial"/>
          <w:sz w:val="22"/>
          <w:szCs w:val="22"/>
          <w:highlight w:val="yellow"/>
        </w:rPr>
      </w:pPr>
    </w:p>
    <w:p w14:paraId="45706414" w14:textId="77777777" w:rsidR="009C639D" w:rsidRPr="00196362" w:rsidRDefault="009C639D"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Stature</w:t>
      </w:r>
    </w:p>
    <w:p w14:paraId="7D7EF9C5" w14:textId="4C50A752" w:rsidR="003A1F79" w:rsidRDefault="009C639D" w:rsidP="003A1F79">
      <w:pPr>
        <w:spacing w:line="480" w:lineRule="auto"/>
        <w:jc w:val="both"/>
        <w:rPr>
          <w:rFonts w:ascii="Arial" w:eastAsia="Times New Roman" w:hAnsi="Arial" w:cs="Arial"/>
          <w:sz w:val="22"/>
          <w:szCs w:val="22"/>
        </w:rPr>
      </w:pPr>
      <w:r w:rsidRPr="00196362">
        <w:rPr>
          <w:rFonts w:ascii="Arial" w:eastAsia="Times New Roman" w:hAnsi="Arial" w:cs="Arial"/>
          <w:sz w:val="22"/>
          <w:szCs w:val="22"/>
        </w:rPr>
        <w:t>The earliest female studies show only trends towards greater stature among forwards compared to backs (Sedlock et al., 1988; Townsend et al., 1992; Kirby &amp; Riely., 1993; Williams et al., 1994), whilst more recent reports show this difference is statistically significant (Posthumus et al., 2019; Fuller &amp; Taylor., 2017). Figure 2</w:t>
      </w:r>
      <w:r w:rsidR="00623747">
        <w:rPr>
          <w:rFonts w:ascii="Arial" w:eastAsia="Times New Roman" w:hAnsi="Arial" w:cs="Arial"/>
          <w:sz w:val="22"/>
          <w:szCs w:val="22"/>
        </w:rPr>
        <w:t>.2</w:t>
      </w:r>
      <w:r w:rsidRPr="00196362">
        <w:rPr>
          <w:rFonts w:ascii="Arial" w:eastAsia="Times New Roman" w:hAnsi="Arial" w:cs="Arial"/>
          <w:sz w:val="22"/>
          <w:szCs w:val="22"/>
        </w:rPr>
        <w:t xml:space="preserve"> shows that over time, the magnitude of difference between the forwards and backs has increased primarily because of the growing stature of forwards. It is presumed this pattern also underpins the changes in body mass among forwards noted in section 3.1, due to the linear relationship between stature and body mass. Currently, the average stature of elite-standard female forwards (~173 cm) is </w:t>
      </w:r>
      <w:r w:rsidRPr="00196362">
        <w:rPr>
          <w:rFonts w:ascii="Arial" w:eastAsia="Times New Roman" w:hAnsi="Arial" w:cs="Arial"/>
          <w:sz w:val="22"/>
          <w:szCs w:val="22"/>
        </w:rPr>
        <w:lastRenderedPageBreak/>
        <w:t>greater than the population average (~164 cm), perhaps demonstrating the increased need for a successful lineout which can disrupt the opposition’s ability to maintain possession (Ortega et</w:t>
      </w:r>
      <w:r w:rsidR="003A1F79">
        <w:rPr>
          <w:rFonts w:ascii="Arial" w:eastAsia="Times New Roman" w:hAnsi="Arial" w:cs="Arial"/>
          <w:sz w:val="22"/>
          <w:szCs w:val="22"/>
        </w:rPr>
        <w:t xml:space="preserve"> </w:t>
      </w:r>
      <w:r w:rsidRPr="00196362">
        <w:rPr>
          <w:rFonts w:ascii="Arial" w:eastAsia="Times New Roman" w:hAnsi="Arial" w:cs="Arial"/>
          <w:sz w:val="22"/>
          <w:szCs w:val="22"/>
        </w:rPr>
        <w:t>al., 2009).</w:t>
      </w:r>
    </w:p>
    <w:p w14:paraId="42D70561" w14:textId="7B7D5ACF" w:rsidR="003A1F79" w:rsidRDefault="003A1F79" w:rsidP="003A1F79">
      <w:pPr>
        <w:spacing w:line="480" w:lineRule="auto"/>
        <w:jc w:val="center"/>
        <w:rPr>
          <w:rFonts w:ascii="Arial" w:eastAsia="Times New Roman" w:hAnsi="Arial" w:cs="Arial"/>
          <w:sz w:val="22"/>
          <w:szCs w:val="22"/>
        </w:rPr>
      </w:pPr>
      <w:r>
        <w:object w:dxaOrig="9727" w:dyaOrig="7351" w14:anchorId="7EA221D4">
          <v:shape id="_x0000_i1117" type="#_x0000_t75" style="width:372.05pt;height:260.95pt" o:ole="">
            <v:imagedata r:id="rId20" o:title="" croptop="4491f"/>
          </v:shape>
          <o:OLEObject Type="Embed" ProgID="Prism9.Document" ShapeID="_x0000_i1117" DrawAspect="Content" ObjectID="_1807073899" r:id="rId21"/>
        </w:object>
      </w:r>
    </w:p>
    <w:p w14:paraId="4261EB83" w14:textId="564F7F64" w:rsidR="00FC3DEC" w:rsidRPr="00196362" w:rsidRDefault="00FC3DEC" w:rsidP="007B300D">
      <w:pPr>
        <w:rPr>
          <w:sz w:val="22"/>
          <w:szCs w:val="22"/>
        </w:rPr>
      </w:pPr>
      <w:r w:rsidRPr="00196362">
        <w:rPr>
          <w:rFonts w:ascii="Arial" w:eastAsia="Times New Roman" w:hAnsi="Arial" w:cs="Arial"/>
          <w:b/>
          <w:bCs/>
          <w:sz w:val="22"/>
          <w:szCs w:val="22"/>
        </w:rPr>
        <w:t xml:space="preserve">Figure </w:t>
      </w:r>
      <w:r w:rsidR="009F0D5F">
        <w:rPr>
          <w:rFonts w:ascii="Arial" w:eastAsia="Times New Roman" w:hAnsi="Arial" w:cs="Arial"/>
          <w:b/>
          <w:bCs/>
          <w:sz w:val="22"/>
          <w:szCs w:val="22"/>
        </w:rPr>
        <w:t>2.</w:t>
      </w:r>
      <w:r w:rsidR="00E946AF">
        <w:rPr>
          <w:rFonts w:ascii="Arial" w:eastAsia="Times New Roman" w:hAnsi="Arial" w:cs="Arial"/>
          <w:b/>
          <w:bCs/>
          <w:sz w:val="22"/>
          <w:szCs w:val="22"/>
        </w:rPr>
        <w:t>3</w:t>
      </w:r>
      <w:r w:rsidRPr="00196362">
        <w:rPr>
          <w:rFonts w:ascii="Arial" w:eastAsia="Times New Roman" w:hAnsi="Arial" w:cs="Arial"/>
          <w:b/>
          <w:bCs/>
          <w:sz w:val="22"/>
          <w:szCs w:val="22"/>
        </w:rPr>
        <w:t>:</w:t>
      </w:r>
      <w:r w:rsidRPr="00196362">
        <w:rPr>
          <w:rFonts w:ascii="Arial" w:eastAsia="Times New Roman" w:hAnsi="Arial" w:cs="Arial"/>
          <w:sz w:val="22"/>
          <w:szCs w:val="22"/>
        </w:rPr>
        <w:t xml:space="preserve"> Stature changes over time (years), among female rugby union and league forwards and backs, at all competitive levels. Lines represent best fit</w:t>
      </w:r>
    </w:p>
    <w:p w14:paraId="7DCB3F7A" w14:textId="77777777" w:rsidR="00FC3DEC" w:rsidRPr="00FC3DEC" w:rsidRDefault="00FC3DEC" w:rsidP="007E5ABD">
      <w:pPr>
        <w:spacing w:line="480" w:lineRule="auto"/>
        <w:jc w:val="both"/>
      </w:pPr>
    </w:p>
    <w:p w14:paraId="14B1F60A" w14:textId="1640B7B7" w:rsidR="003159FC" w:rsidRPr="00196362" w:rsidRDefault="00AF3113"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Despite a dearth of reports</w:t>
      </w:r>
      <w:r w:rsidR="002428C8" w:rsidRPr="00196362">
        <w:rPr>
          <w:rFonts w:ascii="Arial" w:eastAsia="Times New Roman" w:hAnsi="Arial" w:cs="Arial"/>
          <w:sz w:val="22"/>
          <w:szCs w:val="22"/>
        </w:rPr>
        <w:t xml:space="preserve"> </w:t>
      </w:r>
      <w:r w:rsidRPr="00196362">
        <w:rPr>
          <w:rFonts w:ascii="Arial" w:eastAsia="Times New Roman" w:hAnsi="Arial" w:cs="Arial"/>
          <w:sz w:val="22"/>
          <w:szCs w:val="22"/>
        </w:rPr>
        <w:t>describ</w:t>
      </w:r>
      <w:r w:rsidR="002428C8" w:rsidRPr="00196362">
        <w:rPr>
          <w:rFonts w:ascii="Arial" w:eastAsia="Times New Roman" w:hAnsi="Arial" w:cs="Arial"/>
          <w:sz w:val="22"/>
          <w:szCs w:val="22"/>
        </w:rPr>
        <w:t>ing</w:t>
      </w:r>
      <w:r w:rsidRPr="00196362">
        <w:rPr>
          <w:rFonts w:ascii="Arial" w:eastAsia="Times New Roman" w:hAnsi="Arial" w:cs="Arial"/>
          <w:sz w:val="22"/>
          <w:szCs w:val="22"/>
        </w:rPr>
        <w:t xml:space="preserve"> </w:t>
      </w:r>
      <w:r w:rsidR="0068189B" w:rsidRPr="00196362">
        <w:rPr>
          <w:rFonts w:ascii="Arial" w:eastAsia="Times New Roman" w:hAnsi="Arial" w:cs="Arial"/>
          <w:sz w:val="22"/>
          <w:szCs w:val="22"/>
        </w:rPr>
        <w:t xml:space="preserve">insignificant </w:t>
      </w:r>
      <w:r w:rsidRPr="00196362">
        <w:rPr>
          <w:rFonts w:ascii="Arial" w:eastAsia="Times New Roman" w:hAnsi="Arial" w:cs="Arial"/>
          <w:sz w:val="22"/>
          <w:szCs w:val="22"/>
        </w:rPr>
        <w:t>differences between discrete positions</w:t>
      </w:r>
      <w:r w:rsidR="00F54DFC" w:rsidRPr="00196362">
        <w:rPr>
          <w:rFonts w:ascii="Arial" w:eastAsia="Times New Roman" w:hAnsi="Arial" w:cs="Arial"/>
          <w:sz w:val="22"/>
          <w:szCs w:val="22"/>
        </w:rPr>
        <w:t xml:space="preserve"> in female rugby union;</w:t>
      </w:r>
      <w:r w:rsidR="00013021" w:rsidRPr="00196362">
        <w:rPr>
          <w:rFonts w:ascii="Arial" w:eastAsia="Times New Roman" w:hAnsi="Arial" w:cs="Arial"/>
          <w:sz w:val="22"/>
          <w:szCs w:val="22"/>
        </w:rPr>
        <w:t xml:space="preserve"> </w:t>
      </w:r>
      <w:r w:rsidR="0068189B" w:rsidRPr="00196362">
        <w:rPr>
          <w:rFonts w:ascii="Arial" w:eastAsia="Times New Roman" w:hAnsi="Arial" w:cs="Arial"/>
          <w:sz w:val="22"/>
          <w:szCs w:val="22"/>
        </w:rPr>
        <w:t>trends</w:t>
      </w:r>
      <w:r w:rsidRPr="00196362">
        <w:rPr>
          <w:rFonts w:ascii="Arial" w:eastAsia="Times New Roman" w:hAnsi="Arial" w:cs="Arial"/>
          <w:sz w:val="22"/>
          <w:szCs w:val="22"/>
        </w:rPr>
        <w:t xml:space="preserve"> suggest that </w:t>
      </w:r>
      <w:r w:rsidR="00013021" w:rsidRPr="00196362">
        <w:rPr>
          <w:rFonts w:ascii="Arial" w:eastAsia="Times New Roman" w:hAnsi="Arial" w:cs="Arial"/>
          <w:sz w:val="22"/>
          <w:szCs w:val="22"/>
        </w:rPr>
        <w:t>loose forwards are taller than front row, locks are the tallest forward position</w:t>
      </w:r>
      <w:r w:rsidRPr="00196362">
        <w:rPr>
          <w:rFonts w:ascii="Arial" w:eastAsia="Times New Roman" w:hAnsi="Arial" w:cs="Arial"/>
          <w:sz w:val="22"/>
          <w:szCs w:val="22"/>
        </w:rPr>
        <w:t>, and</w:t>
      </w:r>
      <w:r w:rsidR="00013021" w:rsidRPr="00196362">
        <w:rPr>
          <w:rFonts w:ascii="Arial" w:eastAsia="Times New Roman" w:hAnsi="Arial" w:cs="Arial"/>
          <w:sz w:val="22"/>
          <w:szCs w:val="22"/>
        </w:rPr>
        <w:t xml:space="preserve"> inside and outside backs</w:t>
      </w:r>
      <w:r w:rsidRPr="00196362">
        <w:rPr>
          <w:rFonts w:ascii="Arial" w:eastAsia="Times New Roman" w:hAnsi="Arial" w:cs="Arial"/>
          <w:sz w:val="22"/>
          <w:szCs w:val="22"/>
        </w:rPr>
        <w:t>,</w:t>
      </w:r>
      <w:r w:rsidR="00013021" w:rsidRPr="00196362">
        <w:rPr>
          <w:rFonts w:ascii="Arial" w:eastAsia="Times New Roman" w:hAnsi="Arial" w:cs="Arial"/>
          <w:sz w:val="22"/>
          <w:szCs w:val="22"/>
        </w:rPr>
        <w:t xml:space="preserve"> are taller than scrum halves</w:t>
      </w:r>
      <w:r w:rsidRPr="00196362">
        <w:rPr>
          <w:rFonts w:ascii="Arial" w:eastAsia="Times New Roman" w:hAnsi="Arial" w:cs="Arial"/>
          <w:sz w:val="22"/>
          <w:szCs w:val="22"/>
        </w:rPr>
        <w:t xml:space="preserve"> (Newman et al., 2013; Taylor et al., 2011). </w:t>
      </w:r>
      <w:r w:rsidR="00F54DFC" w:rsidRPr="00196362">
        <w:rPr>
          <w:rFonts w:ascii="Arial" w:eastAsia="Times New Roman" w:hAnsi="Arial" w:cs="Arial"/>
          <w:sz w:val="22"/>
          <w:szCs w:val="22"/>
        </w:rPr>
        <w:t>Identical positional differences are shown in elite male rugby union</w:t>
      </w:r>
      <w:r w:rsidR="00FC048B" w:rsidRPr="00196362">
        <w:rPr>
          <w:rFonts w:ascii="Arial" w:eastAsia="Times New Roman" w:hAnsi="Arial" w:cs="Arial"/>
          <w:sz w:val="22"/>
          <w:szCs w:val="22"/>
        </w:rPr>
        <w:t xml:space="preserve"> (Beard et al., 2019; Cunningham et al., 2016; </w:t>
      </w:r>
      <w:r w:rsidR="00166B24" w:rsidRPr="00196362">
        <w:rPr>
          <w:rFonts w:ascii="Arial" w:eastAsia="Times New Roman" w:hAnsi="Arial" w:cs="Arial"/>
          <w:sz w:val="22"/>
          <w:szCs w:val="22"/>
        </w:rPr>
        <w:t xml:space="preserve">Fontana et al., 2015; </w:t>
      </w:r>
      <w:r w:rsidR="00FC048B" w:rsidRPr="00196362">
        <w:rPr>
          <w:rFonts w:ascii="Arial" w:eastAsia="Times New Roman" w:hAnsi="Arial" w:cs="Arial"/>
          <w:sz w:val="22"/>
          <w:szCs w:val="22"/>
        </w:rPr>
        <w:t xml:space="preserve">Smart </w:t>
      </w:r>
      <w:r w:rsidR="00166B24" w:rsidRPr="00196362">
        <w:rPr>
          <w:rFonts w:ascii="Arial" w:eastAsia="Times New Roman" w:hAnsi="Arial" w:cs="Arial"/>
          <w:sz w:val="22"/>
          <w:szCs w:val="22"/>
        </w:rPr>
        <w:t xml:space="preserve">et al., </w:t>
      </w:r>
      <w:r w:rsidR="00FC048B" w:rsidRPr="00196362">
        <w:rPr>
          <w:rFonts w:ascii="Arial" w:eastAsia="Times New Roman" w:hAnsi="Arial" w:cs="Arial"/>
          <w:sz w:val="22"/>
          <w:szCs w:val="22"/>
        </w:rPr>
        <w:t>2011)</w:t>
      </w:r>
      <w:r w:rsidR="003159FC" w:rsidRPr="00196362">
        <w:rPr>
          <w:rFonts w:ascii="Arial" w:eastAsia="Times New Roman" w:hAnsi="Arial" w:cs="Arial"/>
          <w:sz w:val="22"/>
          <w:szCs w:val="22"/>
        </w:rPr>
        <w:t>,</w:t>
      </w:r>
      <w:r w:rsidR="00F54DFC" w:rsidRPr="00196362">
        <w:rPr>
          <w:rFonts w:ascii="Arial" w:eastAsia="Times New Roman" w:hAnsi="Arial" w:cs="Arial"/>
          <w:sz w:val="22"/>
          <w:szCs w:val="22"/>
        </w:rPr>
        <w:t xml:space="preserve"> but with significant magnitudes</w:t>
      </w:r>
      <w:r w:rsidR="003159FC" w:rsidRPr="00196362">
        <w:rPr>
          <w:rFonts w:ascii="Arial" w:eastAsia="Times New Roman" w:hAnsi="Arial" w:cs="Arial"/>
          <w:sz w:val="22"/>
          <w:szCs w:val="22"/>
        </w:rPr>
        <w:t>;</w:t>
      </w:r>
      <w:r w:rsidR="00F54DFC" w:rsidRPr="00196362">
        <w:rPr>
          <w:rFonts w:ascii="Arial" w:eastAsia="Times New Roman" w:hAnsi="Arial" w:cs="Arial"/>
          <w:sz w:val="22"/>
          <w:szCs w:val="22"/>
        </w:rPr>
        <w:t xml:space="preserve"> and further differences are shown</w:t>
      </w:r>
      <w:r w:rsidR="003159FC" w:rsidRPr="00196362">
        <w:rPr>
          <w:rFonts w:ascii="Arial" w:eastAsia="Times New Roman" w:hAnsi="Arial" w:cs="Arial"/>
          <w:sz w:val="22"/>
          <w:szCs w:val="22"/>
        </w:rPr>
        <w:t>,</w:t>
      </w:r>
      <w:r w:rsidR="00F54DFC" w:rsidRPr="00196362">
        <w:rPr>
          <w:rFonts w:ascii="Arial" w:eastAsia="Times New Roman" w:hAnsi="Arial" w:cs="Arial"/>
          <w:sz w:val="22"/>
          <w:szCs w:val="22"/>
        </w:rPr>
        <w:t xml:space="preserve"> such as greater stature among props compared to</w:t>
      </w:r>
      <w:r w:rsidR="00FC048B" w:rsidRPr="00196362">
        <w:rPr>
          <w:rFonts w:ascii="Arial" w:eastAsia="Times New Roman" w:hAnsi="Arial" w:cs="Arial"/>
          <w:sz w:val="22"/>
          <w:szCs w:val="22"/>
        </w:rPr>
        <w:t xml:space="preserve"> hookers (Fontana et al., 2015). </w:t>
      </w:r>
    </w:p>
    <w:p w14:paraId="399094E9" w14:textId="77777777" w:rsidR="003159FC" w:rsidRPr="00196362" w:rsidRDefault="003159FC" w:rsidP="007E5ABD">
      <w:pPr>
        <w:spacing w:line="480" w:lineRule="auto"/>
        <w:jc w:val="both"/>
        <w:rPr>
          <w:rFonts w:ascii="Arial" w:eastAsia="Times New Roman" w:hAnsi="Arial" w:cs="Arial"/>
          <w:sz w:val="22"/>
          <w:szCs w:val="22"/>
        </w:rPr>
      </w:pPr>
    </w:p>
    <w:p w14:paraId="57FED2FC" w14:textId="7DF94CE0" w:rsidR="00A26F82" w:rsidRPr="001D2C59" w:rsidRDefault="003159FC" w:rsidP="001D2C59">
      <w:pPr>
        <w:spacing w:line="480" w:lineRule="auto"/>
        <w:jc w:val="both"/>
        <w:rPr>
          <w:rFonts w:ascii="Arial" w:eastAsia="Times New Roman" w:hAnsi="Arial" w:cs="Arial"/>
          <w:sz w:val="22"/>
          <w:szCs w:val="22"/>
        </w:rPr>
      </w:pPr>
      <w:r w:rsidRPr="00196362">
        <w:rPr>
          <w:rFonts w:ascii="Arial" w:eastAsia="Times New Roman" w:hAnsi="Arial" w:cs="Arial"/>
          <w:sz w:val="22"/>
          <w:szCs w:val="22"/>
        </w:rPr>
        <w:t>This evidence suggests th</w:t>
      </w:r>
      <w:r w:rsidR="00F521ED" w:rsidRPr="00196362">
        <w:rPr>
          <w:rFonts w:ascii="Arial" w:eastAsia="Times New Roman" w:hAnsi="Arial" w:cs="Arial"/>
          <w:sz w:val="22"/>
          <w:szCs w:val="22"/>
        </w:rPr>
        <w:t xml:space="preserve">e rate of increase in stature has accelerated in recent years among female rugby union forwards, and that the differences observed between and within forward and backs positional groups, match those </w:t>
      </w:r>
      <w:r w:rsidR="002428C8" w:rsidRPr="00196362">
        <w:rPr>
          <w:rFonts w:ascii="Arial" w:eastAsia="Times New Roman" w:hAnsi="Arial" w:cs="Arial"/>
          <w:sz w:val="22"/>
          <w:szCs w:val="22"/>
        </w:rPr>
        <w:t>of</w:t>
      </w:r>
      <w:r w:rsidR="00F521ED" w:rsidRPr="00196362">
        <w:rPr>
          <w:rFonts w:ascii="Arial" w:eastAsia="Times New Roman" w:hAnsi="Arial" w:cs="Arial"/>
          <w:sz w:val="22"/>
          <w:szCs w:val="22"/>
        </w:rPr>
        <w:t xml:space="preserve"> male rugby union. However, female positional differences are much smaller compared to males which suggests further evolution may occur </w:t>
      </w:r>
      <w:r w:rsidR="00F521ED" w:rsidRPr="00196362">
        <w:rPr>
          <w:rFonts w:ascii="Arial" w:eastAsia="Times New Roman" w:hAnsi="Arial" w:cs="Arial"/>
          <w:sz w:val="22"/>
          <w:szCs w:val="22"/>
        </w:rPr>
        <w:lastRenderedPageBreak/>
        <w:t xml:space="preserve">in the female game. </w:t>
      </w:r>
      <w:r w:rsidR="008C6F6E" w:rsidRPr="00196362">
        <w:rPr>
          <w:rFonts w:ascii="Arial" w:eastAsia="Times New Roman" w:hAnsi="Arial" w:cs="Arial"/>
          <w:sz w:val="22"/>
          <w:szCs w:val="22"/>
        </w:rPr>
        <w:t>A significant limitation</w:t>
      </w:r>
      <w:r w:rsidR="00F521ED" w:rsidRPr="00196362">
        <w:rPr>
          <w:rFonts w:ascii="Arial" w:eastAsia="Times New Roman" w:hAnsi="Arial" w:cs="Arial"/>
          <w:sz w:val="22"/>
          <w:szCs w:val="22"/>
        </w:rPr>
        <w:t xml:space="preserve"> </w:t>
      </w:r>
      <w:r w:rsidR="008C6F6E" w:rsidRPr="00196362">
        <w:rPr>
          <w:rFonts w:ascii="Arial" w:eastAsia="Times New Roman" w:hAnsi="Arial" w:cs="Arial"/>
          <w:sz w:val="22"/>
          <w:szCs w:val="22"/>
        </w:rPr>
        <w:t xml:space="preserve">within the current literature is that relevant </w:t>
      </w:r>
      <w:r w:rsidR="00F521ED" w:rsidRPr="00196362">
        <w:rPr>
          <w:rFonts w:ascii="Arial" w:eastAsia="Times New Roman" w:hAnsi="Arial" w:cs="Arial"/>
          <w:sz w:val="22"/>
          <w:szCs w:val="22"/>
        </w:rPr>
        <w:t xml:space="preserve">studies </w:t>
      </w:r>
      <w:r w:rsidR="008C6F6E" w:rsidRPr="00196362">
        <w:rPr>
          <w:rFonts w:ascii="Arial" w:eastAsia="Times New Roman" w:hAnsi="Arial" w:cs="Arial"/>
          <w:sz w:val="22"/>
          <w:szCs w:val="22"/>
        </w:rPr>
        <w:t xml:space="preserve">primarily </w:t>
      </w:r>
      <w:r w:rsidR="00F521ED" w:rsidRPr="00196362">
        <w:rPr>
          <w:rFonts w:ascii="Arial" w:eastAsia="Times New Roman" w:hAnsi="Arial" w:cs="Arial"/>
          <w:sz w:val="22"/>
          <w:szCs w:val="22"/>
        </w:rPr>
        <w:t>report mean values for multiple teams of varying standard</w:t>
      </w:r>
      <w:r w:rsidR="008C6F6E" w:rsidRPr="00196362">
        <w:rPr>
          <w:rFonts w:ascii="Arial" w:eastAsia="Times New Roman" w:hAnsi="Arial" w:cs="Arial"/>
          <w:sz w:val="22"/>
          <w:szCs w:val="22"/>
        </w:rPr>
        <w:t>s,</w:t>
      </w:r>
      <w:r w:rsidR="00F521ED" w:rsidRPr="00196362">
        <w:rPr>
          <w:rFonts w:ascii="Arial" w:eastAsia="Times New Roman" w:hAnsi="Arial" w:cs="Arial"/>
          <w:sz w:val="22"/>
          <w:szCs w:val="22"/>
        </w:rPr>
        <w:t xml:space="preserve"> and may</w:t>
      </w:r>
      <w:r w:rsidR="008C6F6E" w:rsidRPr="00196362">
        <w:rPr>
          <w:rFonts w:ascii="Arial" w:eastAsia="Times New Roman" w:hAnsi="Arial" w:cs="Arial"/>
          <w:sz w:val="22"/>
          <w:szCs w:val="22"/>
        </w:rPr>
        <w:t>, therefore,</w:t>
      </w:r>
      <w:r w:rsidR="00F521ED" w:rsidRPr="00196362">
        <w:rPr>
          <w:rFonts w:ascii="Arial" w:eastAsia="Times New Roman" w:hAnsi="Arial" w:cs="Arial"/>
          <w:sz w:val="22"/>
          <w:szCs w:val="22"/>
        </w:rPr>
        <w:t xml:space="preserve"> not be representative of elite standard normative values.</w:t>
      </w:r>
      <w:r w:rsidR="008C6F6E" w:rsidRPr="00196362">
        <w:rPr>
          <w:rFonts w:ascii="Arial" w:eastAsia="Times New Roman" w:hAnsi="Arial" w:cs="Arial"/>
          <w:sz w:val="22"/>
          <w:szCs w:val="22"/>
        </w:rPr>
        <w:t xml:space="preserve"> This is highlighted by the homogenous stature of forwards and backs </w:t>
      </w:r>
      <w:r w:rsidR="006D1C5E" w:rsidRPr="00196362">
        <w:rPr>
          <w:rFonts w:ascii="Arial" w:eastAsia="Times New Roman" w:hAnsi="Arial" w:cs="Arial"/>
          <w:sz w:val="22"/>
          <w:szCs w:val="22"/>
        </w:rPr>
        <w:t xml:space="preserve">reported among </w:t>
      </w:r>
      <w:r w:rsidR="00BD3DB6" w:rsidRPr="00196362">
        <w:rPr>
          <w:rFonts w:ascii="Arial" w:eastAsia="Times New Roman" w:hAnsi="Arial" w:cs="Arial"/>
          <w:sz w:val="22"/>
          <w:szCs w:val="22"/>
        </w:rPr>
        <w:t>club- or low ranking international-standard cohorts, (</w:t>
      </w:r>
      <w:r w:rsidR="008C6F6E" w:rsidRPr="00196362">
        <w:rPr>
          <w:rFonts w:ascii="Arial" w:eastAsia="Times New Roman" w:hAnsi="Arial" w:cs="Arial"/>
          <w:sz w:val="22"/>
          <w:szCs w:val="22"/>
        </w:rPr>
        <w:t xml:space="preserve">Hene et al., 2011; Nyberg &amp; </w:t>
      </w:r>
      <w:proofErr w:type="spellStart"/>
      <w:r w:rsidR="008C6F6E" w:rsidRPr="00196362">
        <w:rPr>
          <w:rFonts w:ascii="Arial" w:eastAsia="Times New Roman" w:hAnsi="Arial" w:cs="Arial"/>
          <w:sz w:val="22"/>
          <w:szCs w:val="22"/>
        </w:rPr>
        <w:t>Penpraze</w:t>
      </w:r>
      <w:proofErr w:type="spellEnd"/>
      <w:r w:rsidR="008C6F6E" w:rsidRPr="00196362">
        <w:rPr>
          <w:rFonts w:ascii="Arial" w:eastAsia="Times New Roman" w:hAnsi="Arial" w:cs="Arial"/>
          <w:sz w:val="22"/>
          <w:szCs w:val="22"/>
        </w:rPr>
        <w:t>., 2016</w:t>
      </w:r>
      <w:r w:rsidR="00BD3DB6" w:rsidRPr="00196362">
        <w:rPr>
          <w:rFonts w:ascii="Arial" w:eastAsia="Times New Roman" w:hAnsi="Arial" w:cs="Arial"/>
          <w:sz w:val="22"/>
          <w:szCs w:val="22"/>
        </w:rPr>
        <w:t>)</w:t>
      </w:r>
      <w:r w:rsidR="00AF7C21" w:rsidRPr="00196362">
        <w:rPr>
          <w:rFonts w:ascii="Arial" w:eastAsia="Times New Roman" w:hAnsi="Arial" w:cs="Arial"/>
          <w:sz w:val="22"/>
          <w:szCs w:val="22"/>
        </w:rPr>
        <w:t>,</w:t>
      </w:r>
      <w:r w:rsidR="008C6F6E" w:rsidRPr="00196362">
        <w:rPr>
          <w:rFonts w:ascii="Arial" w:eastAsia="Times New Roman" w:hAnsi="Arial" w:cs="Arial"/>
          <w:sz w:val="22"/>
          <w:szCs w:val="22"/>
        </w:rPr>
        <w:t xml:space="preserve"> whilst</w:t>
      </w:r>
      <w:r w:rsidR="00BD3DB6" w:rsidRPr="00196362">
        <w:rPr>
          <w:rFonts w:ascii="Arial" w:eastAsia="Times New Roman" w:hAnsi="Arial" w:cs="Arial"/>
          <w:sz w:val="22"/>
          <w:szCs w:val="22"/>
        </w:rPr>
        <w:t xml:space="preserve"> investigations including</w:t>
      </w:r>
      <w:r w:rsidR="002428C8" w:rsidRPr="00196362">
        <w:rPr>
          <w:rFonts w:ascii="Arial" w:eastAsia="Times New Roman" w:hAnsi="Arial" w:cs="Arial"/>
          <w:sz w:val="22"/>
          <w:szCs w:val="22"/>
        </w:rPr>
        <w:t xml:space="preserve"> only</w:t>
      </w:r>
      <w:r w:rsidR="00BD3DB6" w:rsidRPr="00196362">
        <w:rPr>
          <w:rFonts w:ascii="Arial" w:eastAsia="Times New Roman" w:hAnsi="Arial" w:cs="Arial"/>
          <w:sz w:val="22"/>
          <w:szCs w:val="22"/>
        </w:rPr>
        <w:t xml:space="preserve"> higher-ranking </w:t>
      </w:r>
      <w:r w:rsidR="006D1C5E" w:rsidRPr="00196362">
        <w:rPr>
          <w:rFonts w:ascii="Arial" w:eastAsia="Times New Roman" w:hAnsi="Arial" w:cs="Arial"/>
          <w:sz w:val="22"/>
          <w:szCs w:val="22"/>
        </w:rPr>
        <w:t xml:space="preserve">international teams show forwards to be </w:t>
      </w:r>
      <w:r w:rsidR="008C6F6E" w:rsidRPr="00196362">
        <w:rPr>
          <w:rFonts w:ascii="Arial" w:eastAsia="Times New Roman" w:hAnsi="Arial" w:cs="Arial"/>
          <w:sz w:val="22"/>
          <w:szCs w:val="22"/>
        </w:rPr>
        <w:t xml:space="preserve">significantly </w:t>
      </w:r>
      <w:r w:rsidR="006D1C5E" w:rsidRPr="00196362">
        <w:rPr>
          <w:rFonts w:ascii="Arial" w:eastAsia="Times New Roman" w:hAnsi="Arial" w:cs="Arial"/>
          <w:sz w:val="22"/>
          <w:szCs w:val="22"/>
        </w:rPr>
        <w:t>taller than backs (</w:t>
      </w:r>
      <w:r w:rsidR="008C6F6E" w:rsidRPr="00196362">
        <w:rPr>
          <w:rFonts w:ascii="Arial" w:eastAsia="Times New Roman" w:hAnsi="Arial" w:cs="Arial"/>
          <w:sz w:val="22"/>
          <w:szCs w:val="22"/>
        </w:rPr>
        <w:t>Posthumus et al., 2019</w:t>
      </w:r>
      <w:r w:rsidR="006D1C5E" w:rsidRPr="00196362">
        <w:rPr>
          <w:rFonts w:ascii="Arial" w:eastAsia="Times New Roman" w:hAnsi="Arial" w:cs="Arial"/>
          <w:sz w:val="22"/>
          <w:szCs w:val="22"/>
        </w:rPr>
        <w:t xml:space="preserve">). </w:t>
      </w:r>
      <w:r w:rsidR="000532AF" w:rsidRPr="00196362">
        <w:rPr>
          <w:rFonts w:ascii="Arial" w:eastAsia="Times New Roman" w:hAnsi="Arial" w:cs="Arial"/>
          <w:sz w:val="22"/>
          <w:szCs w:val="22"/>
        </w:rPr>
        <w:t xml:space="preserve"> </w:t>
      </w:r>
    </w:p>
    <w:p w14:paraId="4549787F" w14:textId="77777777" w:rsidR="00FF7378" w:rsidRPr="00196362" w:rsidRDefault="00FF7378" w:rsidP="007E5ABD">
      <w:pPr>
        <w:spacing w:line="480" w:lineRule="auto"/>
        <w:jc w:val="both"/>
        <w:rPr>
          <w:rFonts w:ascii="Arial" w:eastAsia="Times New Roman" w:hAnsi="Arial" w:cs="Arial"/>
          <w:sz w:val="22"/>
          <w:szCs w:val="22"/>
          <w:highlight w:val="yellow"/>
        </w:rPr>
      </w:pPr>
    </w:p>
    <w:p w14:paraId="2EA06A3E" w14:textId="205A7C4D" w:rsidR="000E6841" w:rsidRPr="00196362" w:rsidRDefault="000E6841" w:rsidP="00195B28">
      <w:pPr>
        <w:pStyle w:val="ListParagraph"/>
        <w:numPr>
          <w:ilvl w:val="2"/>
          <w:numId w:val="16"/>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 xml:space="preserve">Body </w:t>
      </w:r>
      <w:r w:rsidR="00567F7D" w:rsidRPr="00196362">
        <w:rPr>
          <w:rFonts w:ascii="Arial" w:eastAsia="Times New Roman" w:hAnsi="Arial" w:cs="Arial"/>
          <w:b/>
          <w:bCs/>
          <w:sz w:val="22"/>
          <w:szCs w:val="22"/>
        </w:rPr>
        <w:t>c</w:t>
      </w:r>
      <w:r w:rsidRPr="00196362">
        <w:rPr>
          <w:rFonts w:ascii="Arial" w:eastAsia="Times New Roman" w:hAnsi="Arial" w:cs="Arial"/>
          <w:b/>
          <w:bCs/>
          <w:sz w:val="22"/>
          <w:szCs w:val="22"/>
        </w:rPr>
        <w:t>omposition</w:t>
      </w:r>
    </w:p>
    <w:p w14:paraId="5B1898A6" w14:textId="6DA8D1BC" w:rsidR="000E6841" w:rsidRPr="00196362" w:rsidRDefault="005D617A"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Low body fat levels are associated with performance in sports requiring </w:t>
      </w:r>
      <w:r w:rsidR="000E6841" w:rsidRPr="00196362">
        <w:rPr>
          <w:rFonts w:ascii="Arial" w:eastAsia="Times New Roman" w:hAnsi="Arial" w:cs="Arial"/>
          <w:sz w:val="22"/>
          <w:szCs w:val="22"/>
        </w:rPr>
        <w:t>speed</w:t>
      </w:r>
      <w:r w:rsidRPr="00196362">
        <w:rPr>
          <w:rFonts w:ascii="Arial" w:eastAsia="Times New Roman" w:hAnsi="Arial" w:cs="Arial"/>
          <w:sz w:val="22"/>
          <w:szCs w:val="22"/>
        </w:rPr>
        <w:t>,</w:t>
      </w:r>
      <w:r w:rsidR="000E6841" w:rsidRPr="00196362">
        <w:rPr>
          <w:rFonts w:ascii="Arial" w:eastAsia="Times New Roman" w:hAnsi="Arial" w:cs="Arial"/>
          <w:sz w:val="22"/>
          <w:szCs w:val="22"/>
        </w:rPr>
        <w:t xml:space="preserve"> agility</w:t>
      </w:r>
      <w:r w:rsidRPr="00196362">
        <w:rPr>
          <w:rFonts w:ascii="Arial" w:eastAsia="Times New Roman" w:hAnsi="Arial" w:cs="Arial"/>
          <w:sz w:val="22"/>
          <w:szCs w:val="22"/>
        </w:rPr>
        <w:t xml:space="preserve"> and endurance (</w:t>
      </w:r>
      <w:r w:rsidR="00133AD2" w:rsidRPr="00196362">
        <w:rPr>
          <w:rFonts w:ascii="Arial" w:eastAsia="Times New Roman" w:hAnsi="Arial" w:cs="Arial"/>
          <w:sz w:val="22"/>
          <w:szCs w:val="22"/>
        </w:rPr>
        <w:t xml:space="preserve">Silva et al., 2022; </w:t>
      </w:r>
      <w:r w:rsidR="004E5BF7" w:rsidRPr="00196362">
        <w:rPr>
          <w:rFonts w:ascii="Arial" w:eastAsia="Times New Roman" w:hAnsi="Arial" w:cs="Arial"/>
          <w:sz w:val="22"/>
          <w:szCs w:val="22"/>
        </w:rPr>
        <w:t>Stankovic et al., 2023). Reduced body fat increases the ratio between strength</w:t>
      </w:r>
      <w:r w:rsidR="004C3772" w:rsidRPr="00196362">
        <w:rPr>
          <w:rFonts w:ascii="Arial" w:eastAsia="Times New Roman" w:hAnsi="Arial" w:cs="Arial"/>
          <w:sz w:val="22"/>
          <w:szCs w:val="22"/>
        </w:rPr>
        <w:t>,</w:t>
      </w:r>
      <w:r w:rsidR="004E5BF7" w:rsidRPr="00196362">
        <w:rPr>
          <w:rFonts w:ascii="Arial" w:eastAsia="Times New Roman" w:hAnsi="Arial" w:cs="Arial"/>
          <w:sz w:val="22"/>
          <w:szCs w:val="22"/>
        </w:rPr>
        <w:t xml:space="preserve"> power and body weight, which </w:t>
      </w:r>
      <w:r w:rsidR="00104AFA" w:rsidRPr="00196362">
        <w:rPr>
          <w:rFonts w:ascii="Arial" w:eastAsia="Times New Roman" w:hAnsi="Arial" w:cs="Arial"/>
          <w:sz w:val="22"/>
          <w:szCs w:val="22"/>
        </w:rPr>
        <w:t>is greater among athletes who display enhanced levels of these</w:t>
      </w:r>
      <w:r w:rsidR="004E5BF7" w:rsidRPr="00196362">
        <w:rPr>
          <w:rFonts w:ascii="Arial" w:eastAsia="Times New Roman" w:hAnsi="Arial" w:cs="Arial"/>
          <w:sz w:val="22"/>
          <w:szCs w:val="22"/>
        </w:rPr>
        <w:t xml:space="preserve"> motor abilities (Delaney et al., 2015). </w:t>
      </w:r>
      <w:r w:rsidR="00CB74D7" w:rsidRPr="00196362">
        <w:rPr>
          <w:rFonts w:ascii="Arial" w:eastAsia="Times New Roman" w:hAnsi="Arial" w:cs="Arial"/>
          <w:sz w:val="22"/>
          <w:szCs w:val="22"/>
        </w:rPr>
        <w:t xml:space="preserve">Since </w:t>
      </w:r>
      <w:r w:rsidRPr="00196362">
        <w:rPr>
          <w:rFonts w:ascii="Arial" w:eastAsia="Times New Roman" w:hAnsi="Arial" w:cs="Arial"/>
          <w:sz w:val="22"/>
          <w:szCs w:val="22"/>
        </w:rPr>
        <w:t xml:space="preserve">the turn of </w:t>
      </w:r>
      <w:r w:rsidR="00CB74D7" w:rsidRPr="00196362">
        <w:rPr>
          <w:rFonts w:ascii="Arial" w:eastAsia="Times New Roman" w:hAnsi="Arial" w:cs="Arial"/>
          <w:sz w:val="22"/>
          <w:szCs w:val="22"/>
        </w:rPr>
        <w:t xml:space="preserve">professionalism </w:t>
      </w:r>
      <w:r w:rsidR="00DB37A1" w:rsidRPr="00196362">
        <w:rPr>
          <w:rFonts w:ascii="Arial" w:eastAsia="Times New Roman" w:hAnsi="Arial" w:cs="Arial"/>
          <w:sz w:val="22"/>
          <w:szCs w:val="22"/>
        </w:rPr>
        <w:t xml:space="preserve">of </w:t>
      </w:r>
      <w:r w:rsidR="00E926DB" w:rsidRPr="00196362">
        <w:rPr>
          <w:rFonts w:ascii="Arial" w:eastAsia="Times New Roman" w:hAnsi="Arial" w:cs="Arial"/>
          <w:sz w:val="22"/>
          <w:szCs w:val="22"/>
        </w:rPr>
        <w:t xml:space="preserve">male rugby union </w:t>
      </w:r>
      <w:r w:rsidR="00B77A5B" w:rsidRPr="00196362">
        <w:rPr>
          <w:rFonts w:ascii="Arial" w:eastAsia="Times New Roman" w:hAnsi="Arial" w:cs="Arial"/>
          <w:sz w:val="22"/>
          <w:szCs w:val="22"/>
        </w:rPr>
        <w:t>in 1995 and</w:t>
      </w:r>
      <w:r w:rsidR="00CB74D7" w:rsidRPr="00196362">
        <w:rPr>
          <w:rFonts w:ascii="Arial" w:eastAsia="Times New Roman" w:hAnsi="Arial" w:cs="Arial"/>
          <w:sz w:val="22"/>
          <w:szCs w:val="22"/>
        </w:rPr>
        <w:t xml:space="preserve"> </w:t>
      </w:r>
      <w:r w:rsidRPr="00196362">
        <w:rPr>
          <w:rFonts w:ascii="Arial" w:eastAsia="Times New Roman" w:hAnsi="Arial" w:cs="Arial"/>
          <w:sz w:val="22"/>
          <w:szCs w:val="22"/>
        </w:rPr>
        <w:t xml:space="preserve">following </w:t>
      </w:r>
      <w:proofErr w:type="gramStart"/>
      <w:r w:rsidRPr="00196362">
        <w:rPr>
          <w:rFonts w:ascii="Arial" w:eastAsia="Times New Roman" w:hAnsi="Arial" w:cs="Arial"/>
          <w:sz w:val="22"/>
          <w:szCs w:val="22"/>
        </w:rPr>
        <w:t>a number</w:t>
      </w:r>
      <w:r w:rsidR="00CB74D7" w:rsidRPr="00196362">
        <w:rPr>
          <w:rFonts w:ascii="Arial" w:eastAsia="Times New Roman" w:hAnsi="Arial" w:cs="Arial"/>
          <w:sz w:val="22"/>
          <w:szCs w:val="22"/>
        </w:rPr>
        <w:t xml:space="preserve"> of</w:t>
      </w:r>
      <w:proofErr w:type="gramEnd"/>
      <w:r w:rsidR="00CB74D7" w:rsidRPr="00196362">
        <w:rPr>
          <w:rFonts w:ascii="Arial" w:eastAsia="Times New Roman" w:hAnsi="Arial" w:cs="Arial"/>
          <w:sz w:val="22"/>
          <w:szCs w:val="22"/>
        </w:rPr>
        <w:t xml:space="preserve"> rule changes to increase </w:t>
      </w:r>
      <w:r w:rsidRPr="00196362">
        <w:rPr>
          <w:rFonts w:ascii="Arial" w:eastAsia="Times New Roman" w:hAnsi="Arial" w:cs="Arial"/>
          <w:sz w:val="22"/>
          <w:szCs w:val="22"/>
        </w:rPr>
        <w:t>game</w:t>
      </w:r>
      <w:r w:rsidR="00CB74D7" w:rsidRPr="00196362">
        <w:rPr>
          <w:rFonts w:ascii="Arial" w:eastAsia="Times New Roman" w:hAnsi="Arial" w:cs="Arial"/>
          <w:sz w:val="22"/>
          <w:szCs w:val="22"/>
        </w:rPr>
        <w:t xml:space="preserve"> speed (Williams 2005), the number of passes, tackles and </w:t>
      </w:r>
      <w:r w:rsidRPr="00196362">
        <w:rPr>
          <w:rFonts w:ascii="Arial" w:eastAsia="Times New Roman" w:hAnsi="Arial" w:cs="Arial"/>
          <w:sz w:val="22"/>
          <w:szCs w:val="22"/>
        </w:rPr>
        <w:t xml:space="preserve">duration of </w:t>
      </w:r>
      <w:r w:rsidR="00CB74D7" w:rsidRPr="00196362">
        <w:rPr>
          <w:rFonts w:ascii="Arial" w:eastAsia="Times New Roman" w:hAnsi="Arial" w:cs="Arial"/>
          <w:sz w:val="22"/>
          <w:szCs w:val="22"/>
        </w:rPr>
        <w:t>ball</w:t>
      </w:r>
      <w:r w:rsidRPr="00196362">
        <w:rPr>
          <w:rFonts w:ascii="Arial" w:eastAsia="Times New Roman" w:hAnsi="Arial" w:cs="Arial"/>
          <w:sz w:val="22"/>
          <w:szCs w:val="22"/>
        </w:rPr>
        <w:t xml:space="preserve"> in play time</w:t>
      </w:r>
      <w:r w:rsidR="00CB74D7" w:rsidRPr="00196362">
        <w:rPr>
          <w:rFonts w:ascii="Arial" w:eastAsia="Times New Roman" w:hAnsi="Arial" w:cs="Arial"/>
          <w:sz w:val="22"/>
          <w:szCs w:val="22"/>
        </w:rPr>
        <w:t xml:space="preserve"> </w:t>
      </w:r>
      <w:r w:rsidRPr="00196362">
        <w:rPr>
          <w:rFonts w:ascii="Arial" w:eastAsia="Times New Roman" w:hAnsi="Arial" w:cs="Arial"/>
          <w:sz w:val="22"/>
          <w:szCs w:val="22"/>
        </w:rPr>
        <w:t xml:space="preserve">has </w:t>
      </w:r>
      <w:r w:rsidR="00CB74D7" w:rsidRPr="00196362">
        <w:rPr>
          <w:rFonts w:ascii="Arial" w:eastAsia="Times New Roman" w:hAnsi="Arial" w:cs="Arial"/>
          <w:sz w:val="22"/>
          <w:szCs w:val="22"/>
        </w:rPr>
        <w:t>increased</w:t>
      </w:r>
      <w:r w:rsidR="00B77A5B" w:rsidRPr="00196362">
        <w:rPr>
          <w:rFonts w:ascii="Arial" w:eastAsia="Times New Roman" w:hAnsi="Arial" w:cs="Arial"/>
          <w:sz w:val="22"/>
          <w:szCs w:val="22"/>
        </w:rPr>
        <w:t xml:space="preserve"> (Quarrie 2007)</w:t>
      </w:r>
      <w:r w:rsidRPr="00196362">
        <w:rPr>
          <w:rFonts w:ascii="Arial" w:eastAsia="Times New Roman" w:hAnsi="Arial" w:cs="Arial"/>
          <w:sz w:val="22"/>
          <w:szCs w:val="22"/>
        </w:rPr>
        <w:t xml:space="preserve">. These changes increase the volume of playing time and the intensity of game activities, placing greater movement demands on players </w:t>
      </w:r>
      <w:r w:rsidR="00AB1258" w:rsidRPr="00196362">
        <w:rPr>
          <w:rFonts w:ascii="Arial" w:eastAsia="Times New Roman" w:hAnsi="Arial" w:cs="Arial"/>
          <w:sz w:val="22"/>
          <w:szCs w:val="22"/>
        </w:rPr>
        <w:t>(</w:t>
      </w:r>
      <w:r w:rsidR="00FF45AD" w:rsidRPr="00196362">
        <w:rPr>
          <w:rFonts w:ascii="Arial" w:eastAsia="Times New Roman" w:hAnsi="Arial" w:cs="Arial"/>
          <w:sz w:val="22"/>
          <w:szCs w:val="22"/>
        </w:rPr>
        <w:t>Duthie 2003</w:t>
      </w:r>
      <w:r w:rsidR="00AB1258" w:rsidRPr="00196362">
        <w:rPr>
          <w:rFonts w:ascii="Arial" w:eastAsia="Times New Roman" w:hAnsi="Arial" w:cs="Arial"/>
          <w:sz w:val="22"/>
          <w:szCs w:val="22"/>
        </w:rPr>
        <w:t xml:space="preserve">). </w:t>
      </w:r>
      <w:r w:rsidR="00FF45AD" w:rsidRPr="00196362">
        <w:rPr>
          <w:rFonts w:ascii="Arial" w:eastAsia="Times New Roman" w:hAnsi="Arial" w:cs="Arial"/>
          <w:sz w:val="22"/>
          <w:szCs w:val="22"/>
        </w:rPr>
        <w:t>Therefore,</w:t>
      </w:r>
      <w:r w:rsidR="00CB74D7" w:rsidRPr="00196362">
        <w:rPr>
          <w:rFonts w:ascii="Arial" w:eastAsia="Times New Roman" w:hAnsi="Arial" w:cs="Arial"/>
          <w:sz w:val="22"/>
          <w:szCs w:val="22"/>
        </w:rPr>
        <w:t xml:space="preserve"> although</w:t>
      </w:r>
      <w:r w:rsidR="00DB37A1" w:rsidRPr="00196362">
        <w:rPr>
          <w:rFonts w:ascii="Arial" w:eastAsia="Times New Roman" w:hAnsi="Arial" w:cs="Arial"/>
          <w:sz w:val="22"/>
          <w:szCs w:val="22"/>
        </w:rPr>
        <w:t xml:space="preserve"> </w:t>
      </w:r>
      <w:r w:rsidR="0002606B" w:rsidRPr="00196362">
        <w:rPr>
          <w:rFonts w:ascii="Arial" w:eastAsia="Times New Roman" w:hAnsi="Arial" w:cs="Arial"/>
          <w:sz w:val="22"/>
          <w:szCs w:val="22"/>
        </w:rPr>
        <w:t>high</w:t>
      </w:r>
      <w:r w:rsidR="00CB74D7" w:rsidRPr="00196362">
        <w:rPr>
          <w:rFonts w:ascii="Arial" w:eastAsia="Times New Roman" w:hAnsi="Arial" w:cs="Arial"/>
          <w:sz w:val="22"/>
          <w:szCs w:val="22"/>
        </w:rPr>
        <w:t xml:space="preserve"> body mass </w:t>
      </w:r>
      <w:r w:rsidR="00DB37A1" w:rsidRPr="00196362">
        <w:rPr>
          <w:rFonts w:ascii="Arial" w:eastAsia="Times New Roman" w:hAnsi="Arial" w:cs="Arial"/>
          <w:sz w:val="22"/>
          <w:szCs w:val="22"/>
        </w:rPr>
        <w:t xml:space="preserve">may be </w:t>
      </w:r>
      <w:r w:rsidR="0002606B" w:rsidRPr="00196362">
        <w:rPr>
          <w:rFonts w:ascii="Arial" w:eastAsia="Times New Roman" w:hAnsi="Arial" w:cs="Arial"/>
          <w:sz w:val="22"/>
          <w:szCs w:val="22"/>
        </w:rPr>
        <w:t>desirable because of its association with successful performance</w:t>
      </w:r>
      <w:r w:rsidR="00DB37A1" w:rsidRPr="00196362">
        <w:rPr>
          <w:rFonts w:ascii="Arial" w:eastAsia="Times New Roman" w:hAnsi="Arial" w:cs="Arial"/>
          <w:sz w:val="22"/>
          <w:szCs w:val="22"/>
        </w:rPr>
        <w:t xml:space="preserve"> </w:t>
      </w:r>
      <w:r w:rsidR="00FF45AD" w:rsidRPr="00196362">
        <w:rPr>
          <w:rFonts w:ascii="Arial" w:eastAsia="Times New Roman" w:hAnsi="Arial" w:cs="Arial"/>
          <w:sz w:val="22"/>
          <w:szCs w:val="22"/>
        </w:rPr>
        <w:t>in rugby union and league</w:t>
      </w:r>
      <w:r w:rsidR="00CB74D7" w:rsidRPr="00196362">
        <w:rPr>
          <w:rFonts w:ascii="Arial" w:eastAsia="Times New Roman" w:hAnsi="Arial" w:cs="Arial"/>
          <w:sz w:val="22"/>
          <w:szCs w:val="22"/>
        </w:rPr>
        <w:t xml:space="preserve">, </w:t>
      </w:r>
      <w:r w:rsidR="0002606B" w:rsidRPr="00196362">
        <w:rPr>
          <w:rFonts w:ascii="Arial" w:eastAsia="Times New Roman" w:hAnsi="Arial" w:cs="Arial"/>
          <w:sz w:val="22"/>
          <w:szCs w:val="22"/>
        </w:rPr>
        <w:t>this characteristic</w:t>
      </w:r>
      <w:r w:rsidR="00CB74D7" w:rsidRPr="00196362">
        <w:rPr>
          <w:rFonts w:ascii="Arial" w:eastAsia="Times New Roman" w:hAnsi="Arial" w:cs="Arial"/>
          <w:sz w:val="22"/>
          <w:szCs w:val="22"/>
        </w:rPr>
        <w:t xml:space="preserve"> </w:t>
      </w:r>
      <w:r w:rsidR="001D6C31" w:rsidRPr="00196362">
        <w:rPr>
          <w:rFonts w:ascii="Arial" w:eastAsia="Times New Roman" w:hAnsi="Arial" w:cs="Arial"/>
          <w:sz w:val="22"/>
          <w:szCs w:val="22"/>
        </w:rPr>
        <w:t xml:space="preserve">might be less advantageous if it is accompanied by significant increases fat mass </w:t>
      </w:r>
      <w:r w:rsidR="00CB74D7" w:rsidRPr="00196362">
        <w:rPr>
          <w:rFonts w:ascii="Arial" w:eastAsia="Times New Roman" w:hAnsi="Arial" w:cs="Arial"/>
          <w:sz w:val="22"/>
          <w:szCs w:val="22"/>
        </w:rPr>
        <w:t xml:space="preserve">(Withers 1986). </w:t>
      </w:r>
    </w:p>
    <w:p w14:paraId="2DE9DE53" w14:textId="0002D52C" w:rsidR="00FB692D" w:rsidRPr="00196362" w:rsidRDefault="00FB692D" w:rsidP="007E5ABD">
      <w:pPr>
        <w:spacing w:line="480" w:lineRule="auto"/>
        <w:jc w:val="both"/>
        <w:rPr>
          <w:rFonts w:ascii="Arial" w:eastAsia="Times New Roman" w:hAnsi="Arial" w:cs="Arial"/>
          <w:sz w:val="22"/>
          <w:szCs w:val="22"/>
        </w:rPr>
      </w:pPr>
    </w:p>
    <w:p w14:paraId="07B8A33F" w14:textId="7B577C85" w:rsidR="00FB692D" w:rsidRPr="00196362" w:rsidRDefault="00FB692D" w:rsidP="007E5ABD">
      <w:pPr>
        <w:spacing w:line="480" w:lineRule="auto"/>
        <w:jc w:val="both"/>
        <w:rPr>
          <w:rFonts w:ascii="Arial" w:eastAsia="Times New Roman" w:hAnsi="Arial" w:cs="Arial"/>
          <w:sz w:val="22"/>
          <w:szCs w:val="22"/>
        </w:rPr>
      </w:pPr>
      <w:proofErr w:type="gramStart"/>
      <w:r w:rsidRPr="00196362">
        <w:rPr>
          <w:rFonts w:ascii="Arial" w:eastAsia="Times New Roman" w:hAnsi="Arial" w:cs="Arial"/>
          <w:sz w:val="22"/>
          <w:szCs w:val="22"/>
        </w:rPr>
        <w:t>Similar to</w:t>
      </w:r>
      <w:proofErr w:type="gramEnd"/>
      <w:r w:rsidRPr="00196362">
        <w:rPr>
          <w:rFonts w:ascii="Arial" w:eastAsia="Times New Roman" w:hAnsi="Arial" w:cs="Arial"/>
          <w:sz w:val="22"/>
          <w:szCs w:val="22"/>
        </w:rPr>
        <w:t xml:space="preserve"> the trends evident among males, female forwards have higher body fat than backs in union and league (Fontana et al., 2015; Hene et al., 2011; Posthumus et al., 2019; </w:t>
      </w:r>
      <w:proofErr w:type="spellStart"/>
      <w:r w:rsidRPr="00196362">
        <w:rPr>
          <w:rFonts w:ascii="Arial" w:eastAsia="Times New Roman" w:hAnsi="Arial" w:cs="Arial"/>
          <w:sz w:val="22"/>
          <w:szCs w:val="22"/>
        </w:rPr>
        <w:t>Zemski</w:t>
      </w:r>
      <w:proofErr w:type="spellEnd"/>
      <w:r w:rsidRPr="00196362">
        <w:rPr>
          <w:rFonts w:ascii="Arial" w:eastAsia="Times New Roman" w:hAnsi="Arial" w:cs="Arial"/>
          <w:sz w:val="22"/>
          <w:szCs w:val="22"/>
        </w:rPr>
        <w:t xml:space="preserve"> et al., 2015). Differences between discrete positions in female rugby union and league also mirror the trends among males, whereby tight five forwards (prop and second row) typically display the highest body fat levels and loose forwards are the leanest among forward positions, whilst little differences exist between other positions (Fontana et al., 2015; Gabbett et al., Meir et al., 2005; Posthumus et al., 2019; Smart et al., 2013; Van Gent &amp; Spamer., </w:t>
      </w:r>
      <w:r w:rsidRPr="00196362">
        <w:rPr>
          <w:rFonts w:ascii="Arial" w:eastAsia="Times New Roman" w:hAnsi="Arial" w:cs="Arial"/>
          <w:sz w:val="22"/>
          <w:szCs w:val="22"/>
        </w:rPr>
        <w:lastRenderedPageBreak/>
        <w:t xml:space="preserve">2005). Sevens are generally the leanest of the codes, with little difference between forwards and backs (Agar-Newman et al., 2015; Ross et al., 2014). </w:t>
      </w:r>
    </w:p>
    <w:p w14:paraId="36D097AC" w14:textId="77777777" w:rsidR="00FB692D" w:rsidRDefault="00FB692D" w:rsidP="00FB692D">
      <w:pPr>
        <w:spacing w:line="480" w:lineRule="auto"/>
        <w:jc w:val="center"/>
      </w:pPr>
    </w:p>
    <w:p w14:paraId="5B7B1BCC" w14:textId="703FB610" w:rsidR="00FB692D" w:rsidRPr="00FB692D" w:rsidRDefault="009C639D" w:rsidP="009C639D">
      <w:pPr>
        <w:spacing w:line="480" w:lineRule="auto"/>
        <w:jc w:val="center"/>
        <w:rPr>
          <w:rFonts w:ascii="Arial" w:eastAsia="Times New Roman" w:hAnsi="Arial" w:cs="Arial"/>
          <w:highlight w:val="yellow"/>
        </w:rPr>
      </w:pPr>
      <w:r w:rsidRPr="002C1E9B">
        <w:rPr>
          <w:color w:val="FF0000"/>
        </w:rPr>
        <w:object w:dxaOrig="9612" w:dyaOrig="7270" w14:anchorId="4C7B94F8">
          <v:shape id="_x0000_i1118" type="#_x0000_t75" style="width:370.8pt;height:262.6pt" o:ole="">
            <v:imagedata r:id="rId22" o:title="" croptop="4722f"/>
          </v:shape>
          <o:OLEObject Type="Embed" ProgID="Prism9.Document" ShapeID="_x0000_i1118" DrawAspect="Content" ObjectID="_1807073900" r:id="rId23"/>
        </w:object>
      </w:r>
    </w:p>
    <w:p w14:paraId="6650EEC1" w14:textId="45382836" w:rsidR="00FB692D" w:rsidRPr="00196362" w:rsidRDefault="00FB692D" w:rsidP="00ED55CA">
      <w:pPr>
        <w:jc w:val="both"/>
        <w:rPr>
          <w:sz w:val="22"/>
          <w:szCs w:val="22"/>
        </w:rPr>
      </w:pPr>
      <w:r w:rsidRPr="00E946AF">
        <w:rPr>
          <w:rFonts w:ascii="Arial" w:eastAsia="Times New Roman" w:hAnsi="Arial" w:cs="Arial"/>
          <w:b/>
          <w:bCs/>
          <w:sz w:val="22"/>
          <w:szCs w:val="22"/>
        </w:rPr>
        <w:t xml:space="preserve">Figure </w:t>
      </w:r>
      <w:r w:rsidR="009F0D5F">
        <w:rPr>
          <w:rFonts w:ascii="Arial" w:eastAsia="Times New Roman" w:hAnsi="Arial" w:cs="Arial"/>
          <w:b/>
          <w:bCs/>
          <w:sz w:val="22"/>
          <w:szCs w:val="22"/>
        </w:rPr>
        <w:t>2.</w:t>
      </w:r>
      <w:r w:rsidR="00E946AF" w:rsidRPr="00E946AF">
        <w:rPr>
          <w:rFonts w:ascii="Arial" w:eastAsia="Times New Roman" w:hAnsi="Arial" w:cs="Arial"/>
          <w:b/>
          <w:bCs/>
          <w:sz w:val="22"/>
          <w:szCs w:val="22"/>
        </w:rPr>
        <w:t>4</w:t>
      </w:r>
      <w:r w:rsidRPr="00E946AF">
        <w:rPr>
          <w:rFonts w:ascii="Arial" w:eastAsia="Times New Roman" w:hAnsi="Arial" w:cs="Arial"/>
          <w:b/>
          <w:bCs/>
          <w:sz w:val="22"/>
          <w:szCs w:val="22"/>
        </w:rPr>
        <w:t>:</w:t>
      </w:r>
      <w:r w:rsidRPr="00196362">
        <w:rPr>
          <w:rFonts w:ascii="Arial" w:eastAsia="Times New Roman" w:hAnsi="Arial" w:cs="Arial"/>
          <w:sz w:val="22"/>
          <w:szCs w:val="22"/>
        </w:rPr>
        <w:t xml:space="preserve"> </w:t>
      </w:r>
      <w:bookmarkStart w:id="3" w:name="OLE_LINK2"/>
      <w:r w:rsidRPr="00196362">
        <w:rPr>
          <w:rFonts w:ascii="Arial" w:eastAsia="Times New Roman" w:hAnsi="Arial" w:cs="Arial"/>
          <w:sz w:val="22"/>
          <w:szCs w:val="22"/>
        </w:rPr>
        <w:t>Body fat changes over time</w:t>
      </w:r>
      <w:r w:rsidR="00656744" w:rsidRPr="00196362">
        <w:rPr>
          <w:rFonts w:ascii="Arial" w:eastAsia="Times New Roman" w:hAnsi="Arial" w:cs="Arial"/>
          <w:sz w:val="22"/>
          <w:szCs w:val="22"/>
        </w:rPr>
        <w:t xml:space="preserve"> (years)</w:t>
      </w:r>
      <w:r w:rsidRPr="00196362">
        <w:rPr>
          <w:rFonts w:ascii="Arial" w:eastAsia="Times New Roman" w:hAnsi="Arial" w:cs="Arial"/>
          <w:sz w:val="22"/>
          <w:szCs w:val="22"/>
        </w:rPr>
        <w:t>, among female rugby union and league forwards and backs, at all competitive levels.</w:t>
      </w:r>
      <w:r w:rsidR="00656744" w:rsidRPr="00196362">
        <w:rPr>
          <w:rFonts w:ascii="Arial" w:eastAsia="Times New Roman" w:hAnsi="Arial" w:cs="Arial"/>
          <w:sz w:val="22"/>
          <w:szCs w:val="22"/>
        </w:rPr>
        <w:t xml:space="preserve"> Lines represent best fit</w:t>
      </w:r>
      <w:bookmarkEnd w:id="3"/>
    </w:p>
    <w:p w14:paraId="4EA73552" w14:textId="77777777" w:rsidR="00FB692D" w:rsidRDefault="00FB692D" w:rsidP="007E5ABD">
      <w:pPr>
        <w:spacing w:line="480" w:lineRule="auto"/>
        <w:jc w:val="both"/>
        <w:rPr>
          <w:rFonts w:ascii="Arial" w:eastAsia="Times New Roman" w:hAnsi="Arial" w:cs="Arial"/>
        </w:rPr>
      </w:pPr>
    </w:p>
    <w:p w14:paraId="56D6B57C" w14:textId="2212CE5A" w:rsidR="00056498" w:rsidRPr="00196362" w:rsidRDefault="00866AE5"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Figure </w:t>
      </w:r>
      <w:r w:rsidR="00623747">
        <w:rPr>
          <w:rFonts w:ascii="Arial" w:eastAsia="Times New Roman" w:hAnsi="Arial" w:cs="Arial"/>
          <w:sz w:val="22"/>
          <w:szCs w:val="22"/>
        </w:rPr>
        <w:t>2.4</w:t>
      </w:r>
      <w:r w:rsidRPr="00196362">
        <w:rPr>
          <w:rFonts w:ascii="Arial" w:eastAsia="Times New Roman" w:hAnsi="Arial" w:cs="Arial"/>
          <w:sz w:val="22"/>
          <w:szCs w:val="22"/>
        </w:rPr>
        <w:t xml:space="preserve"> depicts</w:t>
      </w:r>
      <w:r w:rsidR="004C1118" w:rsidRPr="00196362">
        <w:rPr>
          <w:rFonts w:ascii="Arial" w:eastAsia="Times New Roman" w:hAnsi="Arial" w:cs="Arial"/>
          <w:sz w:val="22"/>
          <w:szCs w:val="22"/>
        </w:rPr>
        <w:t xml:space="preserve"> how </w:t>
      </w:r>
      <w:r w:rsidR="000C4134" w:rsidRPr="00196362">
        <w:rPr>
          <w:rFonts w:ascii="Arial" w:eastAsia="Times New Roman" w:hAnsi="Arial" w:cs="Arial"/>
          <w:sz w:val="22"/>
          <w:szCs w:val="22"/>
        </w:rPr>
        <w:t xml:space="preserve">the </w:t>
      </w:r>
      <w:r w:rsidR="004C1118" w:rsidRPr="00196362">
        <w:rPr>
          <w:rFonts w:ascii="Arial" w:eastAsia="Times New Roman" w:hAnsi="Arial" w:cs="Arial"/>
          <w:sz w:val="22"/>
          <w:szCs w:val="22"/>
        </w:rPr>
        <w:t xml:space="preserve">body fat levels </w:t>
      </w:r>
      <w:r w:rsidR="000C4134" w:rsidRPr="00196362">
        <w:rPr>
          <w:rFonts w:ascii="Arial" w:eastAsia="Times New Roman" w:hAnsi="Arial" w:cs="Arial"/>
          <w:sz w:val="22"/>
          <w:szCs w:val="22"/>
        </w:rPr>
        <w:t xml:space="preserve">of </w:t>
      </w:r>
      <w:r w:rsidR="001339CB" w:rsidRPr="00196362">
        <w:rPr>
          <w:rFonts w:ascii="Arial" w:eastAsia="Times New Roman" w:hAnsi="Arial" w:cs="Arial"/>
          <w:sz w:val="22"/>
          <w:szCs w:val="22"/>
        </w:rPr>
        <w:t xml:space="preserve">female </w:t>
      </w:r>
      <w:r w:rsidR="000C4134" w:rsidRPr="00196362">
        <w:rPr>
          <w:rFonts w:ascii="Arial" w:eastAsia="Times New Roman" w:hAnsi="Arial" w:cs="Arial"/>
          <w:sz w:val="22"/>
          <w:szCs w:val="22"/>
        </w:rPr>
        <w:t>forwards and backs</w:t>
      </w:r>
      <w:r w:rsidR="001339CB" w:rsidRPr="00196362">
        <w:rPr>
          <w:rFonts w:ascii="Arial" w:eastAsia="Times New Roman" w:hAnsi="Arial" w:cs="Arial"/>
          <w:sz w:val="22"/>
          <w:szCs w:val="22"/>
        </w:rPr>
        <w:t xml:space="preserve"> in union and league,</w:t>
      </w:r>
      <w:r w:rsidR="000C4134" w:rsidRPr="00196362">
        <w:rPr>
          <w:rFonts w:ascii="Arial" w:eastAsia="Times New Roman" w:hAnsi="Arial" w:cs="Arial"/>
          <w:sz w:val="22"/>
          <w:szCs w:val="22"/>
        </w:rPr>
        <w:t xml:space="preserve"> have </w:t>
      </w:r>
      <w:r w:rsidR="004C1118" w:rsidRPr="00196362">
        <w:rPr>
          <w:rFonts w:ascii="Arial" w:eastAsia="Times New Roman" w:hAnsi="Arial" w:cs="Arial"/>
          <w:sz w:val="22"/>
          <w:szCs w:val="22"/>
        </w:rPr>
        <w:t>become more distinct over time</w:t>
      </w:r>
      <w:r w:rsidR="001339CB" w:rsidRPr="00196362">
        <w:rPr>
          <w:rFonts w:ascii="Arial" w:eastAsia="Times New Roman" w:hAnsi="Arial" w:cs="Arial"/>
          <w:sz w:val="22"/>
          <w:szCs w:val="22"/>
        </w:rPr>
        <w:t xml:space="preserve">. </w:t>
      </w:r>
      <w:r w:rsidR="004C1118" w:rsidRPr="00196362">
        <w:rPr>
          <w:rFonts w:ascii="Arial" w:eastAsia="Times New Roman" w:hAnsi="Arial" w:cs="Arial"/>
          <w:sz w:val="22"/>
          <w:szCs w:val="22"/>
        </w:rPr>
        <w:t xml:space="preserve">However, </w:t>
      </w:r>
      <w:r w:rsidR="001339CB" w:rsidRPr="00196362">
        <w:rPr>
          <w:rFonts w:ascii="Arial" w:eastAsia="Times New Roman" w:hAnsi="Arial" w:cs="Arial"/>
          <w:sz w:val="22"/>
          <w:szCs w:val="22"/>
        </w:rPr>
        <w:t>in contrast to female sevens</w:t>
      </w:r>
      <w:r w:rsidR="00CC155E" w:rsidRPr="00196362">
        <w:rPr>
          <w:rFonts w:ascii="Arial" w:eastAsia="Times New Roman" w:hAnsi="Arial" w:cs="Arial"/>
          <w:sz w:val="22"/>
          <w:szCs w:val="22"/>
        </w:rPr>
        <w:t xml:space="preserve"> (Table </w:t>
      </w:r>
      <w:r w:rsidR="00AB5F12">
        <w:rPr>
          <w:rFonts w:ascii="Arial" w:eastAsia="Times New Roman" w:hAnsi="Arial" w:cs="Arial"/>
          <w:sz w:val="22"/>
          <w:szCs w:val="22"/>
        </w:rPr>
        <w:t>2.</w:t>
      </w:r>
      <w:r w:rsidR="00CC155E" w:rsidRPr="00196362">
        <w:rPr>
          <w:rFonts w:ascii="Arial" w:eastAsia="Times New Roman" w:hAnsi="Arial" w:cs="Arial"/>
          <w:sz w:val="22"/>
          <w:szCs w:val="22"/>
        </w:rPr>
        <w:t>1)</w:t>
      </w:r>
      <w:r w:rsidR="001339CB" w:rsidRPr="00196362">
        <w:rPr>
          <w:rFonts w:ascii="Arial" w:eastAsia="Times New Roman" w:hAnsi="Arial" w:cs="Arial"/>
          <w:sz w:val="22"/>
          <w:szCs w:val="22"/>
        </w:rPr>
        <w:t xml:space="preserve">, </w:t>
      </w:r>
      <w:r w:rsidR="004C1118" w:rsidRPr="00196362">
        <w:rPr>
          <w:rFonts w:ascii="Arial" w:eastAsia="Times New Roman" w:hAnsi="Arial" w:cs="Arial"/>
          <w:sz w:val="22"/>
          <w:szCs w:val="22"/>
        </w:rPr>
        <w:t xml:space="preserve">the </w:t>
      </w:r>
      <w:r w:rsidR="0030558C" w:rsidRPr="00196362">
        <w:rPr>
          <w:rFonts w:ascii="Arial" w:eastAsia="Times New Roman" w:hAnsi="Arial" w:cs="Arial"/>
          <w:sz w:val="22"/>
          <w:szCs w:val="22"/>
        </w:rPr>
        <w:t>longitudinal trend suggest</w:t>
      </w:r>
      <w:r w:rsidR="004C1118" w:rsidRPr="00196362">
        <w:rPr>
          <w:rFonts w:ascii="Arial" w:eastAsia="Times New Roman" w:hAnsi="Arial" w:cs="Arial"/>
          <w:sz w:val="22"/>
          <w:szCs w:val="22"/>
        </w:rPr>
        <w:t>s</w:t>
      </w:r>
      <w:r w:rsidR="0030558C" w:rsidRPr="00196362">
        <w:rPr>
          <w:rFonts w:ascii="Arial" w:eastAsia="Times New Roman" w:hAnsi="Arial" w:cs="Arial"/>
          <w:sz w:val="22"/>
          <w:szCs w:val="22"/>
        </w:rPr>
        <w:t xml:space="preserve"> female </w:t>
      </w:r>
      <w:r w:rsidR="00117289" w:rsidRPr="00196362">
        <w:rPr>
          <w:rFonts w:ascii="Arial" w:eastAsia="Times New Roman" w:hAnsi="Arial" w:cs="Arial"/>
          <w:sz w:val="22"/>
          <w:szCs w:val="22"/>
        </w:rPr>
        <w:t xml:space="preserve">union and league </w:t>
      </w:r>
      <w:r w:rsidR="0030558C" w:rsidRPr="00196362">
        <w:rPr>
          <w:rFonts w:ascii="Arial" w:eastAsia="Times New Roman" w:hAnsi="Arial" w:cs="Arial"/>
          <w:sz w:val="22"/>
          <w:szCs w:val="22"/>
        </w:rPr>
        <w:t>players have not become leaner</w:t>
      </w:r>
      <w:r w:rsidR="00E92B80" w:rsidRPr="00196362">
        <w:rPr>
          <w:rFonts w:ascii="Arial" w:eastAsia="Times New Roman" w:hAnsi="Arial" w:cs="Arial"/>
          <w:sz w:val="22"/>
          <w:szCs w:val="22"/>
        </w:rPr>
        <w:t xml:space="preserve">. </w:t>
      </w:r>
      <w:r w:rsidR="0030558C" w:rsidRPr="00196362">
        <w:rPr>
          <w:rFonts w:ascii="Arial" w:eastAsia="Times New Roman" w:hAnsi="Arial" w:cs="Arial"/>
          <w:sz w:val="22"/>
          <w:szCs w:val="22"/>
        </w:rPr>
        <w:t xml:space="preserve">For example, in 1993, Kirby </w:t>
      </w:r>
      <w:r w:rsidR="00C52A64" w:rsidRPr="00196362">
        <w:rPr>
          <w:rFonts w:ascii="Arial" w:eastAsia="Times New Roman" w:hAnsi="Arial" w:cs="Arial"/>
          <w:sz w:val="22"/>
          <w:szCs w:val="22"/>
        </w:rPr>
        <w:t>and</w:t>
      </w:r>
      <w:r w:rsidR="0030558C" w:rsidRPr="00196362">
        <w:rPr>
          <w:rFonts w:ascii="Arial" w:eastAsia="Times New Roman" w:hAnsi="Arial" w:cs="Arial"/>
          <w:sz w:val="22"/>
          <w:szCs w:val="22"/>
        </w:rPr>
        <w:t xml:space="preserve"> Riely reported lower body fat percentage among a </w:t>
      </w:r>
      <w:proofErr w:type="gramStart"/>
      <w:r w:rsidR="0030558C" w:rsidRPr="00196362">
        <w:rPr>
          <w:rFonts w:ascii="Arial" w:eastAsia="Times New Roman" w:hAnsi="Arial" w:cs="Arial"/>
          <w:sz w:val="22"/>
          <w:szCs w:val="22"/>
        </w:rPr>
        <w:t>high</w:t>
      </w:r>
      <w:r w:rsidR="00A26AE9">
        <w:rPr>
          <w:rFonts w:ascii="Arial" w:eastAsia="Times New Roman" w:hAnsi="Arial" w:cs="Arial"/>
          <w:sz w:val="22"/>
          <w:szCs w:val="22"/>
        </w:rPr>
        <w:t xml:space="preserve"> </w:t>
      </w:r>
      <w:r w:rsidR="0030558C" w:rsidRPr="00196362">
        <w:rPr>
          <w:rFonts w:ascii="Arial" w:eastAsia="Times New Roman" w:hAnsi="Arial" w:cs="Arial"/>
          <w:sz w:val="22"/>
          <w:szCs w:val="22"/>
        </w:rPr>
        <w:t>ranking</w:t>
      </w:r>
      <w:proofErr w:type="gramEnd"/>
      <w:r w:rsidR="0030558C" w:rsidRPr="00196362">
        <w:rPr>
          <w:rFonts w:ascii="Arial" w:eastAsia="Times New Roman" w:hAnsi="Arial" w:cs="Arial"/>
          <w:sz w:val="22"/>
          <w:szCs w:val="22"/>
        </w:rPr>
        <w:t xml:space="preserve"> international team compared to a similar</w:t>
      </w:r>
      <w:r w:rsidR="00411CC1" w:rsidRPr="00196362">
        <w:rPr>
          <w:rFonts w:ascii="Arial" w:eastAsia="Times New Roman" w:hAnsi="Arial" w:cs="Arial"/>
          <w:sz w:val="22"/>
          <w:szCs w:val="22"/>
        </w:rPr>
        <w:t xml:space="preserve"> standard</w:t>
      </w:r>
      <w:r w:rsidR="0030558C" w:rsidRPr="00196362">
        <w:rPr>
          <w:rFonts w:ascii="Arial" w:eastAsia="Times New Roman" w:hAnsi="Arial" w:cs="Arial"/>
          <w:sz w:val="22"/>
          <w:szCs w:val="22"/>
        </w:rPr>
        <w:t xml:space="preserve"> cohort in 2019 (Posthumus et al., 2019)</w:t>
      </w:r>
      <w:r w:rsidR="00E92B80" w:rsidRPr="00196362">
        <w:rPr>
          <w:rFonts w:ascii="Arial" w:eastAsia="Times New Roman" w:hAnsi="Arial" w:cs="Arial"/>
          <w:sz w:val="22"/>
          <w:szCs w:val="22"/>
        </w:rPr>
        <w:t xml:space="preserve">. </w:t>
      </w:r>
      <w:r w:rsidR="00056498" w:rsidRPr="00196362">
        <w:rPr>
          <w:rFonts w:ascii="Arial" w:eastAsia="Times New Roman" w:hAnsi="Arial" w:cs="Arial"/>
          <w:sz w:val="22"/>
          <w:szCs w:val="22"/>
        </w:rPr>
        <w:t>This apparent stability in body fat levels over ~30 years among female union and league players is not in agreement with evidence from male rugby</w:t>
      </w:r>
      <w:r w:rsidR="008160AC" w:rsidRPr="00196362">
        <w:rPr>
          <w:rFonts w:ascii="Arial" w:eastAsia="Times New Roman" w:hAnsi="Arial" w:cs="Arial"/>
          <w:sz w:val="22"/>
          <w:szCs w:val="22"/>
        </w:rPr>
        <w:t>,</w:t>
      </w:r>
      <w:r w:rsidR="00056498" w:rsidRPr="00196362">
        <w:rPr>
          <w:rFonts w:ascii="Arial" w:eastAsia="Times New Roman" w:hAnsi="Arial" w:cs="Arial"/>
          <w:sz w:val="22"/>
          <w:szCs w:val="22"/>
        </w:rPr>
        <w:t xml:space="preserve"> show</w:t>
      </w:r>
      <w:r w:rsidR="008160AC" w:rsidRPr="00196362">
        <w:rPr>
          <w:rFonts w:ascii="Arial" w:eastAsia="Times New Roman" w:hAnsi="Arial" w:cs="Arial"/>
          <w:sz w:val="22"/>
          <w:szCs w:val="22"/>
        </w:rPr>
        <w:t>ing</w:t>
      </w:r>
      <w:r w:rsidR="00056498" w:rsidRPr="00196362">
        <w:rPr>
          <w:rFonts w:ascii="Arial" w:eastAsia="Times New Roman" w:hAnsi="Arial" w:cs="Arial"/>
          <w:sz w:val="22"/>
          <w:szCs w:val="22"/>
        </w:rPr>
        <w:t xml:space="preserve"> that players have become leaner over time (</w:t>
      </w:r>
      <w:r w:rsidR="00877C97" w:rsidRPr="00196362">
        <w:rPr>
          <w:rFonts w:ascii="Arial" w:eastAsia="Times New Roman" w:hAnsi="Arial" w:cs="Arial"/>
          <w:sz w:val="22"/>
          <w:szCs w:val="22"/>
        </w:rPr>
        <w:t>Bevan et al., 2022; Olds., 2001</w:t>
      </w:r>
      <w:r w:rsidR="00056498" w:rsidRPr="00196362">
        <w:rPr>
          <w:rFonts w:ascii="Arial" w:eastAsia="Times New Roman" w:hAnsi="Arial" w:cs="Arial"/>
          <w:sz w:val="22"/>
          <w:szCs w:val="22"/>
        </w:rPr>
        <w:t xml:space="preserve">). Whilst female sevens </w:t>
      </w:r>
      <w:r w:rsidR="00C52A64" w:rsidRPr="00196362">
        <w:rPr>
          <w:rFonts w:ascii="Arial" w:eastAsia="Times New Roman" w:hAnsi="Arial" w:cs="Arial"/>
          <w:sz w:val="22"/>
          <w:szCs w:val="22"/>
        </w:rPr>
        <w:t>are</w:t>
      </w:r>
      <w:r w:rsidR="00056498" w:rsidRPr="00196362">
        <w:rPr>
          <w:rFonts w:ascii="Arial" w:eastAsia="Times New Roman" w:hAnsi="Arial" w:cs="Arial"/>
          <w:sz w:val="22"/>
          <w:szCs w:val="22"/>
        </w:rPr>
        <w:t xml:space="preserve"> professionally supported by </w:t>
      </w:r>
      <w:proofErr w:type="gramStart"/>
      <w:r w:rsidR="00056498" w:rsidRPr="00196362">
        <w:rPr>
          <w:rFonts w:ascii="Arial" w:eastAsia="Times New Roman" w:hAnsi="Arial" w:cs="Arial"/>
          <w:sz w:val="22"/>
          <w:szCs w:val="22"/>
        </w:rPr>
        <w:t>the majority of</w:t>
      </w:r>
      <w:proofErr w:type="gramEnd"/>
      <w:r w:rsidR="00056498" w:rsidRPr="00196362">
        <w:rPr>
          <w:rFonts w:ascii="Arial" w:eastAsia="Times New Roman" w:hAnsi="Arial" w:cs="Arial"/>
          <w:sz w:val="22"/>
          <w:szCs w:val="22"/>
        </w:rPr>
        <w:t xml:space="preserve"> unions</w:t>
      </w:r>
      <w:r w:rsidR="004132B3" w:rsidRPr="00196362">
        <w:rPr>
          <w:rFonts w:ascii="Arial" w:eastAsia="Times New Roman" w:hAnsi="Arial" w:cs="Arial"/>
          <w:sz w:val="22"/>
          <w:szCs w:val="22"/>
        </w:rPr>
        <w:t>,</w:t>
      </w:r>
      <w:r w:rsidR="00056498" w:rsidRPr="00196362">
        <w:rPr>
          <w:rFonts w:ascii="Arial" w:eastAsia="Times New Roman" w:hAnsi="Arial" w:cs="Arial"/>
          <w:sz w:val="22"/>
          <w:szCs w:val="22"/>
        </w:rPr>
        <w:t xml:space="preserve"> female rugby union and league remain largely amateur, which may limit the capacity to adopt professional practices of training, nutrition and physical development</w:t>
      </w:r>
      <w:r w:rsidR="008160AC" w:rsidRPr="00196362">
        <w:rPr>
          <w:rFonts w:ascii="Arial" w:eastAsia="Times New Roman" w:hAnsi="Arial" w:cs="Arial"/>
          <w:sz w:val="22"/>
          <w:szCs w:val="22"/>
        </w:rPr>
        <w:t>.</w:t>
      </w:r>
      <w:r w:rsidR="00056498" w:rsidRPr="00196362">
        <w:rPr>
          <w:rFonts w:ascii="Arial" w:eastAsia="Times New Roman" w:hAnsi="Arial" w:cs="Arial"/>
          <w:sz w:val="22"/>
          <w:szCs w:val="22"/>
        </w:rPr>
        <w:t xml:space="preserve"> </w:t>
      </w:r>
      <w:r w:rsidR="008160AC" w:rsidRPr="00196362">
        <w:rPr>
          <w:rFonts w:ascii="Arial" w:eastAsia="Times New Roman" w:hAnsi="Arial" w:cs="Arial"/>
          <w:sz w:val="22"/>
          <w:szCs w:val="22"/>
        </w:rPr>
        <w:t>These practices</w:t>
      </w:r>
      <w:r w:rsidR="00056498" w:rsidRPr="00196362">
        <w:rPr>
          <w:rFonts w:ascii="Arial" w:eastAsia="Times New Roman" w:hAnsi="Arial" w:cs="Arial"/>
          <w:sz w:val="22"/>
          <w:szCs w:val="22"/>
        </w:rPr>
        <w:t xml:space="preserve"> </w:t>
      </w:r>
      <w:r w:rsidR="008160AC" w:rsidRPr="00196362">
        <w:rPr>
          <w:rFonts w:ascii="Arial" w:eastAsia="Times New Roman" w:hAnsi="Arial" w:cs="Arial"/>
          <w:sz w:val="22"/>
          <w:szCs w:val="22"/>
        </w:rPr>
        <w:t xml:space="preserve">most likely </w:t>
      </w:r>
      <w:r w:rsidR="00056498" w:rsidRPr="00196362">
        <w:rPr>
          <w:rFonts w:ascii="Arial" w:eastAsia="Times New Roman" w:hAnsi="Arial" w:cs="Arial"/>
          <w:sz w:val="22"/>
          <w:szCs w:val="22"/>
        </w:rPr>
        <w:t xml:space="preserve">support the lower body fat levels observed among </w:t>
      </w:r>
      <w:r w:rsidR="00056498" w:rsidRPr="00196362">
        <w:rPr>
          <w:rFonts w:ascii="Arial" w:eastAsia="Times New Roman" w:hAnsi="Arial" w:cs="Arial"/>
          <w:sz w:val="22"/>
          <w:szCs w:val="22"/>
        </w:rPr>
        <w:lastRenderedPageBreak/>
        <w:t xml:space="preserve">professionals compared to amateur players, in all male codes, and </w:t>
      </w:r>
      <w:r w:rsidR="008160AC" w:rsidRPr="00196362">
        <w:rPr>
          <w:rFonts w:ascii="Arial" w:eastAsia="Times New Roman" w:hAnsi="Arial" w:cs="Arial"/>
          <w:sz w:val="22"/>
          <w:szCs w:val="22"/>
        </w:rPr>
        <w:t xml:space="preserve">in </w:t>
      </w:r>
      <w:r w:rsidR="00056498" w:rsidRPr="00196362">
        <w:rPr>
          <w:rFonts w:ascii="Arial" w:eastAsia="Times New Roman" w:hAnsi="Arial" w:cs="Arial"/>
          <w:sz w:val="22"/>
          <w:szCs w:val="22"/>
        </w:rPr>
        <w:t>female sevens (Clark et al., 2016; Jones et al., 2015; Ross et al., 2014; Smart et al., 2013).</w:t>
      </w:r>
    </w:p>
    <w:p w14:paraId="2E6DEAF8" w14:textId="77777777" w:rsidR="003B05FB" w:rsidRPr="00196362" w:rsidRDefault="003B05FB" w:rsidP="007E5ABD">
      <w:pPr>
        <w:spacing w:line="480" w:lineRule="auto"/>
        <w:jc w:val="both"/>
        <w:rPr>
          <w:rFonts w:ascii="Arial" w:eastAsia="Times New Roman" w:hAnsi="Arial" w:cs="Arial"/>
          <w:sz w:val="22"/>
          <w:szCs w:val="22"/>
        </w:rPr>
      </w:pPr>
    </w:p>
    <w:p w14:paraId="7915A323" w14:textId="592DCE15" w:rsidR="00945DED" w:rsidRPr="00196362" w:rsidRDefault="00E92B80"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The progression of body composition in female rugby union and league may</w:t>
      </w:r>
      <w:r w:rsidR="003D7405" w:rsidRPr="00196362">
        <w:rPr>
          <w:rFonts w:ascii="Arial" w:eastAsia="Times New Roman" w:hAnsi="Arial" w:cs="Arial"/>
          <w:sz w:val="22"/>
          <w:szCs w:val="22"/>
        </w:rPr>
        <w:t>,</w:t>
      </w:r>
      <w:r w:rsidRPr="00196362">
        <w:rPr>
          <w:rFonts w:ascii="Arial" w:eastAsia="Times New Roman" w:hAnsi="Arial" w:cs="Arial"/>
          <w:sz w:val="22"/>
          <w:szCs w:val="22"/>
        </w:rPr>
        <w:t xml:space="preserve"> </w:t>
      </w:r>
      <w:r w:rsidR="003D7405" w:rsidRPr="00196362">
        <w:rPr>
          <w:rFonts w:ascii="Arial" w:eastAsia="Times New Roman" w:hAnsi="Arial" w:cs="Arial"/>
          <w:sz w:val="22"/>
          <w:szCs w:val="22"/>
        </w:rPr>
        <w:t xml:space="preserve">therefore, </w:t>
      </w:r>
      <w:r w:rsidRPr="00196362">
        <w:rPr>
          <w:rFonts w:ascii="Arial" w:eastAsia="Times New Roman" w:hAnsi="Arial" w:cs="Arial"/>
          <w:sz w:val="22"/>
          <w:szCs w:val="22"/>
        </w:rPr>
        <w:t xml:space="preserve">be stunted by the capacity of players to adopt professional practices and train more frequently. </w:t>
      </w:r>
      <w:r w:rsidR="003B05FB" w:rsidRPr="00196362">
        <w:rPr>
          <w:rFonts w:ascii="Arial" w:eastAsia="Times New Roman" w:hAnsi="Arial" w:cs="Arial"/>
          <w:sz w:val="22"/>
          <w:szCs w:val="22"/>
        </w:rPr>
        <w:t xml:space="preserve">This </w:t>
      </w:r>
      <w:r w:rsidR="00260D27" w:rsidRPr="00196362">
        <w:rPr>
          <w:rFonts w:ascii="Arial" w:eastAsia="Times New Roman" w:hAnsi="Arial" w:cs="Arial"/>
          <w:sz w:val="22"/>
          <w:szCs w:val="22"/>
        </w:rPr>
        <w:t>suggestion</w:t>
      </w:r>
      <w:r w:rsidR="003B05FB" w:rsidRPr="00196362">
        <w:rPr>
          <w:rFonts w:ascii="Arial" w:eastAsia="Times New Roman" w:hAnsi="Arial" w:cs="Arial"/>
          <w:sz w:val="22"/>
          <w:szCs w:val="22"/>
        </w:rPr>
        <w:t xml:space="preserve"> </w:t>
      </w:r>
      <w:r w:rsidR="00260D27" w:rsidRPr="00196362">
        <w:rPr>
          <w:rFonts w:ascii="Arial" w:eastAsia="Times New Roman" w:hAnsi="Arial" w:cs="Arial"/>
          <w:sz w:val="22"/>
          <w:szCs w:val="22"/>
        </w:rPr>
        <w:t xml:space="preserve">is supported by the </w:t>
      </w:r>
      <w:r w:rsidR="00ED2A1F" w:rsidRPr="00196362">
        <w:rPr>
          <w:rFonts w:ascii="Arial" w:eastAsia="Times New Roman" w:hAnsi="Arial" w:cs="Arial"/>
          <w:sz w:val="22"/>
          <w:szCs w:val="22"/>
        </w:rPr>
        <w:t xml:space="preserve">substantial body fat </w:t>
      </w:r>
      <w:r w:rsidR="00260D27" w:rsidRPr="00196362">
        <w:rPr>
          <w:rFonts w:ascii="Arial" w:eastAsia="Times New Roman" w:hAnsi="Arial" w:cs="Arial"/>
          <w:sz w:val="22"/>
          <w:szCs w:val="22"/>
        </w:rPr>
        <w:t xml:space="preserve">differences between </w:t>
      </w:r>
      <w:r w:rsidR="009D6B3B" w:rsidRPr="00196362">
        <w:rPr>
          <w:rFonts w:ascii="Arial" w:eastAsia="Times New Roman" w:hAnsi="Arial" w:cs="Arial"/>
          <w:sz w:val="22"/>
          <w:szCs w:val="22"/>
        </w:rPr>
        <w:t xml:space="preserve">professional </w:t>
      </w:r>
      <w:r w:rsidR="00260D27" w:rsidRPr="00196362">
        <w:rPr>
          <w:rFonts w:ascii="Arial" w:eastAsia="Times New Roman" w:hAnsi="Arial" w:cs="Arial"/>
          <w:sz w:val="22"/>
          <w:szCs w:val="22"/>
        </w:rPr>
        <w:t xml:space="preserve">male and </w:t>
      </w:r>
      <w:r w:rsidR="009D6B3B" w:rsidRPr="00196362">
        <w:rPr>
          <w:rFonts w:ascii="Arial" w:eastAsia="Times New Roman" w:hAnsi="Arial" w:cs="Arial"/>
          <w:sz w:val="22"/>
          <w:szCs w:val="22"/>
        </w:rPr>
        <w:t xml:space="preserve">amateur </w:t>
      </w:r>
      <w:r w:rsidR="00260D27" w:rsidRPr="00196362">
        <w:rPr>
          <w:rFonts w:ascii="Arial" w:eastAsia="Times New Roman" w:hAnsi="Arial" w:cs="Arial"/>
          <w:sz w:val="22"/>
          <w:szCs w:val="22"/>
        </w:rPr>
        <w:t>female rugby players. For example,</w:t>
      </w:r>
      <w:r w:rsidR="00ED2A1F" w:rsidRPr="00196362">
        <w:rPr>
          <w:rFonts w:ascii="Arial" w:eastAsia="Times New Roman" w:hAnsi="Arial" w:cs="Arial"/>
          <w:sz w:val="22"/>
          <w:szCs w:val="22"/>
        </w:rPr>
        <w:t xml:space="preserve"> greater body fat levels were reported among </w:t>
      </w:r>
      <w:proofErr w:type="gramStart"/>
      <w:r w:rsidR="00ED2A1F" w:rsidRPr="00196362">
        <w:rPr>
          <w:rFonts w:ascii="Arial" w:eastAsia="Times New Roman" w:hAnsi="Arial" w:cs="Arial"/>
          <w:sz w:val="22"/>
          <w:szCs w:val="22"/>
        </w:rPr>
        <w:t>International</w:t>
      </w:r>
      <w:proofErr w:type="gramEnd"/>
      <w:r w:rsidR="00ED2A1F" w:rsidRPr="00196362">
        <w:rPr>
          <w:rFonts w:ascii="Arial" w:eastAsia="Times New Roman" w:hAnsi="Arial" w:cs="Arial"/>
          <w:sz w:val="22"/>
          <w:szCs w:val="22"/>
        </w:rPr>
        <w:t xml:space="preserve"> female players (</w:t>
      </w:r>
      <w:r w:rsidR="009D6B3B" w:rsidRPr="00196362">
        <w:rPr>
          <w:rFonts w:ascii="Arial" w:eastAsia="Times New Roman" w:hAnsi="Arial" w:cs="Arial"/>
          <w:sz w:val="22"/>
          <w:szCs w:val="22"/>
        </w:rPr>
        <w:t>111.3</w:t>
      </w:r>
      <w:r w:rsidR="00AA4C67"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w:t>
      </w:r>
      <w:r w:rsidR="00AA4C67"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37.6</w:t>
      </w:r>
      <w:r w:rsidR="00AA4C67"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 xml:space="preserve">mm) </w:t>
      </w:r>
      <w:r w:rsidR="00ED2A1F" w:rsidRPr="00196362">
        <w:rPr>
          <w:rFonts w:ascii="Arial" w:eastAsia="Times New Roman" w:hAnsi="Arial" w:cs="Arial"/>
          <w:sz w:val="22"/>
          <w:szCs w:val="22"/>
        </w:rPr>
        <w:t xml:space="preserve">in comparison to </w:t>
      </w:r>
      <w:r w:rsidR="009D6B3B" w:rsidRPr="00196362">
        <w:rPr>
          <w:rFonts w:ascii="Arial" w:eastAsia="Times New Roman" w:hAnsi="Arial" w:cs="Arial"/>
          <w:sz w:val="22"/>
          <w:szCs w:val="22"/>
        </w:rPr>
        <w:t>professional</w:t>
      </w:r>
      <w:r w:rsidR="00ED2A1F" w:rsidRPr="00196362">
        <w:rPr>
          <w:rFonts w:ascii="Arial" w:eastAsia="Times New Roman" w:hAnsi="Arial" w:cs="Arial"/>
          <w:sz w:val="22"/>
          <w:szCs w:val="22"/>
        </w:rPr>
        <w:t xml:space="preserve"> male players</w:t>
      </w:r>
      <w:r w:rsidR="00A205C1"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68.3</w:t>
      </w:r>
      <w:r w:rsidR="00AA4C67"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w:t>
      </w:r>
      <w:r w:rsidR="00AA4C67"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16.9</w:t>
      </w:r>
      <w:r w:rsidR="00AA4C67" w:rsidRPr="00196362">
        <w:rPr>
          <w:rFonts w:ascii="Arial" w:eastAsia="Times New Roman" w:hAnsi="Arial" w:cs="Arial"/>
          <w:sz w:val="22"/>
          <w:szCs w:val="22"/>
        </w:rPr>
        <w:t xml:space="preserve"> </w:t>
      </w:r>
      <w:r w:rsidR="009D6B3B" w:rsidRPr="00196362">
        <w:rPr>
          <w:rFonts w:ascii="Arial" w:eastAsia="Times New Roman" w:hAnsi="Arial" w:cs="Arial"/>
          <w:sz w:val="22"/>
          <w:szCs w:val="22"/>
        </w:rPr>
        <w:t>mm</w:t>
      </w:r>
      <w:r w:rsidR="00A205C1" w:rsidRPr="00196362">
        <w:rPr>
          <w:rFonts w:ascii="Arial" w:eastAsia="Times New Roman" w:hAnsi="Arial" w:cs="Arial"/>
          <w:sz w:val="22"/>
          <w:szCs w:val="22"/>
        </w:rPr>
        <w:t>),</w:t>
      </w:r>
      <w:r w:rsidR="00ED2A1F" w:rsidRPr="00196362">
        <w:rPr>
          <w:rFonts w:ascii="Arial" w:eastAsia="Times New Roman" w:hAnsi="Arial" w:cs="Arial"/>
          <w:sz w:val="22"/>
          <w:szCs w:val="22"/>
        </w:rPr>
        <w:t xml:space="preserve"> </w:t>
      </w:r>
      <w:r w:rsidR="00A205C1" w:rsidRPr="00196362">
        <w:rPr>
          <w:rFonts w:ascii="Arial" w:eastAsia="Times New Roman" w:hAnsi="Arial" w:cs="Arial"/>
          <w:sz w:val="22"/>
          <w:szCs w:val="22"/>
        </w:rPr>
        <w:t>during the same sampling season and using identical methodologies (Posthumus et al., 2019(a); Posthumus et al., 2019(b))</w:t>
      </w:r>
      <w:r w:rsidR="009D6B3B" w:rsidRPr="00196362">
        <w:rPr>
          <w:rFonts w:ascii="Arial" w:eastAsia="Times New Roman" w:hAnsi="Arial" w:cs="Arial"/>
          <w:sz w:val="22"/>
          <w:szCs w:val="22"/>
        </w:rPr>
        <w:t>. Similar trends can also be observed in rugby league and sevens (Clark et al., 2016; Gabbett et al., 2013; Jones et al., 2015)</w:t>
      </w:r>
      <w:r w:rsidR="00943A08" w:rsidRPr="00196362">
        <w:rPr>
          <w:rFonts w:ascii="Arial" w:eastAsia="Times New Roman" w:hAnsi="Arial" w:cs="Arial"/>
          <w:sz w:val="22"/>
          <w:szCs w:val="22"/>
        </w:rPr>
        <w:t xml:space="preserve">, and although </w:t>
      </w:r>
      <w:r w:rsidR="00DE1E22" w:rsidRPr="00196362">
        <w:rPr>
          <w:rFonts w:ascii="Arial" w:eastAsia="Times New Roman" w:hAnsi="Arial" w:cs="Arial"/>
          <w:sz w:val="22"/>
          <w:szCs w:val="22"/>
        </w:rPr>
        <w:t>genetic factors associated with sex,</w:t>
      </w:r>
      <w:r w:rsidR="00943A08" w:rsidRPr="00196362">
        <w:rPr>
          <w:rFonts w:ascii="Arial" w:eastAsia="Times New Roman" w:hAnsi="Arial" w:cs="Arial"/>
          <w:sz w:val="22"/>
          <w:szCs w:val="22"/>
        </w:rPr>
        <w:t xml:space="preserve"> </w:t>
      </w:r>
      <w:r w:rsidR="005647FE" w:rsidRPr="00196362">
        <w:rPr>
          <w:rFonts w:ascii="Arial" w:eastAsia="Times New Roman" w:hAnsi="Arial" w:cs="Arial"/>
          <w:sz w:val="22"/>
          <w:szCs w:val="22"/>
        </w:rPr>
        <w:t xml:space="preserve">such as greater </w:t>
      </w:r>
      <w:r w:rsidR="00943E89" w:rsidRPr="00196362">
        <w:rPr>
          <w:rFonts w:ascii="Arial" w:eastAsia="Times New Roman" w:hAnsi="Arial" w:cs="Arial"/>
          <w:sz w:val="22"/>
          <w:szCs w:val="22"/>
        </w:rPr>
        <w:t xml:space="preserve">relative </w:t>
      </w:r>
      <w:r w:rsidR="005647FE" w:rsidRPr="00196362">
        <w:rPr>
          <w:rFonts w:ascii="Arial" w:eastAsia="Times New Roman" w:hAnsi="Arial" w:cs="Arial"/>
          <w:sz w:val="22"/>
          <w:szCs w:val="22"/>
        </w:rPr>
        <w:t xml:space="preserve">body </w:t>
      </w:r>
      <w:r w:rsidR="00943E89" w:rsidRPr="00196362">
        <w:rPr>
          <w:rFonts w:ascii="Arial" w:eastAsia="Times New Roman" w:hAnsi="Arial" w:cs="Arial"/>
          <w:sz w:val="22"/>
          <w:szCs w:val="22"/>
        </w:rPr>
        <w:t>fat levels</w:t>
      </w:r>
      <w:r w:rsidR="004C758F" w:rsidRPr="00196362">
        <w:rPr>
          <w:rFonts w:ascii="Arial" w:eastAsia="Times New Roman" w:hAnsi="Arial" w:cs="Arial"/>
          <w:sz w:val="22"/>
          <w:szCs w:val="22"/>
        </w:rPr>
        <w:t xml:space="preserve"> among female compared to male athletes</w:t>
      </w:r>
      <w:r w:rsidR="00943E89" w:rsidRPr="00196362">
        <w:rPr>
          <w:rFonts w:ascii="Arial" w:eastAsia="Times New Roman" w:hAnsi="Arial" w:cs="Arial"/>
          <w:sz w:val="22"/>
          <w:szCs w:val="22"/>
        </w:rPr>
        <w:t xml:space="preserve">, may </w:t>
      </w:r>
      <w:r w:rsidR="00943A08" w:rsidRPr="00196362">
        <w:rPr>
          <w:rFonts w:ascii="Arial" w:eastAsia="Times New Roman" w:hAnsi="Arial" w:cs="Arial"/>
          <w:sz w:val="22"/>
          <w:szCs w:val="22"/>
        </w:rPr>
        <w:t>account for the magnitude of these differences</w:t>
      </w:r>
      <w:r w:rsidR="00943E89" w:rsidRPr="00196362">
        <w:rPr>
          <w:rFonts w:ascii="Arial" w:eastAsia="Times New Roman" w:hAnsi="Arial" w:cs="Arial"/>
          <w:sz w:val="22"/>
          <w:szCs w:val="22"/>
        </w:rPr>
        <w:t xml:space="preserve"> (Bartolomei et al., 2021), </w:t>
      </w:r>
      <w:r w:rsidR="004C758F" w:rsidRPr="00196362">
        <w:rPr>
          <w:rFonts w:ascii="Arial" w:eastAsia="Times New Roman" w:hAnsi="Arial" w:cs="Arial"/>
          <w:sz w:val="22"/>
          <w:szCs w:val="22"/>
        </w:rPr>
        <w:t>the effect of</w:t>
      </w:r>
      <w:r w:rsidR="00943E89" w:rsidRPr="00196362">
        <w:rPr>
          <w:rFonts w:ascii="Arial" w:eastAsia="Times New Roman" w:hAnsi="Arial" w:cs="Arial"/>
          <w:sz w:val="22"/>
          <w:szCs w:val="22"/>
        </w:rPr>
        <w:t xml:space="preserve"> professional</w:t>
      </w:r>
      <w:r w:rsidR="004C758F" w:rsidRPr="00196362">
        <w:rPr>
          <w:rFonts w:ascii="Arial" w:eastAsia="Times New Roman" w:hAnsi="Arial" w:cs="Arial"/>
          <w:sz w:val="22"/>
          <w:szCs w:val="22"/>
        </w:rPr>
        <w:t>ism on female rugby union player’s body composition remains unclear.</w:t>
      </w:r>
    </w:p>
    <w:p w14:paraId="6C71CFB0" w14:textId="77777777" w:rsidR="00945DED" w:rsidRPr="00196362" w:rsidRDefault="00945DED" w:rsidP="007E5ABD">
      <w:pPr>
        <w:spacing w:line="480" w:lineRule="auto"/>
        <w:jc w:val="both"/>
        <w:rPr>
          <w:rFonts w:ascii="Arial" w:eastAsia="Times New Roman" w:hAnsi="Arial" w:cs="Arial"/>
          <w:sz w:val="22"/>
          <w:szCs w:val="22"/>
        </w:rPr>
      </w:pPr>
    </w:p>
    <w:p w14:paraId="2B22BCB2" w14:textId="7A9A9353" w:rsidR="004B233B" w:rsidRPr="00196362" w:rsidRDefault="002F1CCD"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B</w:t>
      </w:r>
      <w:r w:rsidR="00E926DB" w:rsidRPr="00196362">
        <w:rPr>
          <w:rFonts w:ascii="Arial" w:eastAsia="Times New Roman" w:hAnsi="Arial" w:cs="Arial"/>
          <w:sz w:val="22"/>
          <w:szCs w:val="22"/>
        </w:rPr>
        <w:t>ody composition a</w:t>
      </w:r>
      <w:r w:rsidRPr="00196362">
        <w:rPr>
          <w:rFonts w:ascii="Arial" w:eastAsia="Times New Roman" w:hAnsi="Arial" w:cs="Arial"/>
          <w:sz w:val="22"/>
          <w:szCs w:val="22"/>
        </w:rPr>
        <w:t>ssessment is</w:t>
      </w:r>
      <w:r w:rsidR="00E926DB" w:rsidRPr="00196362">
        <w:rPr>
          <w:rFonts w:ascii="Arial" w:eastAsia="Times New Roman" w:hAnsi="Arial" w:cs="Arial"/>
          <w:sz w:val="22"/>
          <w:szCs w:val="22"/>
        </w:rPr>
        <w:t xml:space="preserve"> associated with high measurement error (Muller &amp; Malina 1987, Hume &amp; Marfell-Jones 2008, </w:t>
      </w:r>
      <w:proofErr w:type="spellStart"/>
      <w:r w:rsidR="00E926DB" w:rsidRPr="00196362">
        <w:rPr>
          <w:rFonts w:ascii="Arial" w:eastAsia="Times New Roman" w:hAnsi="Arial" w:cs="Arial"/>
          <w:sz w:val="22"/>
          <w:szCs w:val="22"/>
        </w:rPr>
        <w:t>Aandstadt</w:t>
      </w:r>
      <w:proofErr w:type="spellEnd"/>
      <w:r w:rsidR="00E926DB" w:rsidRPr="00196362">
        <w:rPr>
          <w:rFonts w:ascii="Arial" w:eastAsia="Times New Roman" w:hAnsi="Arial" w:cs="Arial"/>
          <w:sz w:val="22"/>
          <w:szCs w:val="22"/>
        </w:rPr>
        <w:t xml:space="preserve"> 2014) due to </w:t>
      </w:r>
      <w:r w:rsidRPr="00196362">
        <w:rPr>
          <w:rFonts w:ascii="Arial" w:eastAsia="Times New Roman" w:hAnsi="Arial" w:cs="Arial"/>
          <w:sz w:val="22"/>
          <w:szCs w:val="22"/>
        </w:rPr>
        <w:t>methodological inconsistencies</w:t>
      </w:r>
      <w:r w:rsidR="00E926DB" w:rsidRPr="00196362">
        <w:rPr>
          <w:rFonts w:ascii="Arial" w:eastAsia="Times New Roman" w:hAnsi="Arial" w:cs="Arial"/>
          <w:sz w:val="22"/>
          <w:szCs w:val="22"/>
        </w:rPr>
        <w:t xml:space="preserve"> </w:t>
      </w:r>
      <w:r w:rsidRPr="00196362">
        <w:rPr>
          <w:rFonts w:ascii="Arial" w:eastAsia="Times New Roman" w:hAnsi="Arial" w:cs="Arial"/>
          <w:sz w:val="22"/>
          <w:szCs w:val="22"/>
        </w:rPr>
        <w:t>such as</w:t>
      </w:r>
      <w:r w:rsidR="006F5D4F" w:rsidRPr="00196362">
        <w:rPr>
          <w:rFonts w:ascii="Arial" w:eastAsia="Times New Roman" w:hAnsi="Arial" w:cs="Arial"/>
          <w:sz w:val="22"/>
          <w:szCs w:val="22"/>
        </w:rPr>
        <w:t xml:space="preserve"> </w:t>
      </w:r>
      <w:r w:rsidRPr="00196362">
        <w:rPr>
          <w:rFonts w:ascii="Arial" w:eastAsia="Times New Roman" w:hAnsi="Arial" w:cs="Arial"/>
          <w:sz w:val="22"/>
          <w:szCs w:val="22"/>
        </w:rPr>
        <w:t>tester experience, measurement devices, and calculation methods (</w:t>
      </w:r>
      <w:r w:rsidR="006A243F" w:rsidRPr="00196362">
        <w:rPr>
          <w:rFonts w:ascii="Arial" w:eastAsia="Times New Roman" w:hAnsi="Arial" w:cs="Arial"/>
          <w:sz w:val="22"/>
          <w:szCs w:val="22"/>
        </w:rPr>
        <w:t>Kasper et al., 2021</w:t>
      </w:r>
      <w:r w:rsidRPr="00196362">
        <w:rPr>
          <w:rFonts w:ascii="Arial" w:eastAsia="Times New Roman" w:hAnsi="Arial" w:cs="Arial"/>
          <w:sz w:val="22"/>
          <w:szCs w:val="22"/>
        </w:rPr>
        <w:t xml:space="preserve">). Furthermore, seasonal variation (Mitchell 2015, Harley et al 2011, Gabbett 2005), </w:t>
      </w:r>
      <w:r w:rsidR="00DF257A" w:rsidRPr="00196362">
        <w:rPr>
          <w:rFonts w:ascii="Arial" w:eastAsia="Times New Roman" w:hAnsi="Arial" w:cs="Arial"/>
          <w:sz w:val="22"/>
          <w:szCs w:val="22"/>
        </w:rPr>
        <w:t>ethnicity</w:t>
      </w:r>
      <w:r w:rsidR="00257AD9" w:rsidRPr="00196362">
        <w:rPr>
          <w:rFonts w:ascii="Arial" w:eastAsia="Times New Roman" w:hAnsi="Arial" w:cs="Arial"/>
          <w:sz w:val="22"/>
          <w:szCs w:val="22"/>
        </w:rPr>
        <w:t xml:space="preserve"> (</w:t>
      </w:r>
      <w:proofErr w:type="spellStart"/>
      <w:r w:rsidR="00DF257A" w:rsidRPr="00196362">
        <w:rPr>
          <w:rFonts w:ascii="Arial" w:eastAsia="Times New Roman" w:hAnsi="Arial" w:cs="Arial"/>
          <w:sz w:val="22"/>
          <w:szCs w:val="22"/>
        </w:rPr>
        <w:t>Zemski</w:t>
      </w:r>
      <w:proofErr w:type="spellEnd"/>
      <w:r w:rsidR="00DF257A" w:rsidRPr="00196362">
        <w:rPr>
          <w:rFonts w:ascii="Arial" w:eastAsia="Times New Roman" w:hAnsi="Arial" w:cs="Arial"/>
          <w:sz w:val="22"/>
          <w:szCs w:val="22"/>
        </w:rPr>
        <w:t xml:space="preserve"> et al., 2015),</w:t>
      </w:r>
      <w:r w:rsidRPr="00196362">
        <w:rPr>
          <w:rFonts w:ascii="Arial" w:eastAsia="Times New Roman" w:hAnsi="Arial" w:cs="Arial"/>
          <w:sz w:val="22"/>
          <w:szCs w:val="22"/>
        </w:rPr>
        <w:t xml:space="preserve"> a</w:t>
      </w:r>
      <w:r w:rsidR="00DF257A" w:rsidRPr="00196362">
        <w:rPr>
          <w:rFonts w:ascii="Arial" w:eastAsia="Times New Roman" w:hAnsi="Arial" w:cs="Arial"/>
          <w:sz w:val="22"/>
          <w:szCs w:val="22"/>
        </w:rPr>
        <w:t>lso</w:t>
      </w:r>
      <w:r w:rsidR="00EA56A6" w:rsidRPr="00196362">
        <w:rPr>
          <w:rFonts w:ascii="Arial" w:eastAsia="Times New Roman" w:hAnsi="Arial" w:cs="Arial"/>
          <w:sz w:val="22"/>
          <w:szCs w:val="22"/>
        </w:rPr>
        <w:t xml:space="preserve"> add significant variation to body composition measurement. These factors, coupled with the</w:t>
      </w:r>
      <w:r w:rsidRPr="00196362">
        <w:rPr>
          <w:rFonts w:ascii="Arial" w:eastAsia="Times New Roman" w:hAnsi="Arial" w:cs="Arial"/>
          <w:sz w:val="22"/>
          <w:szCs w:val="22"/>
        </w:rPr>
        <w:t xml:space="preserve"> </w:t>
      </w:r>
      <w:r w:rsidR="00EA56A6" w:rsidRPr="00196362">
        <w:rPr>
          <w:rFonts w:ascii="Arial" w:eastAsia="Times New Roman" w:hAnsi="Arial" w:cs="Arial"/>
          <w:sz w:val="22"/>
          <w:szCs w:val="22"/>
        </w:rPr>
        <w:t xml:space="preserve">diminutive number of credible reports for elite-standard cohorts in female rugby, </w:t>
      </w:r>
      <w:r w:rsidR="00DE1E22" w:rsidRPr="00196362">
        <w:rPr>
          <w:rFonts w:ascii="Arial" w:eastAsia="Times New Roman" w:hAnsi="Arial" w:cs="Arial"/>
          <w:sz w:val="22"/>
          <w:szCs w:val="22"/>
        </w:rPr>
        <w:t>mean the understanding of</w:t>
      </w:r>
      <w:r w:rsidR="0092467E" w:rsidRPr="00196362">
        <w:rPr>
          <w:rFonts w:ascii="Arial" w:eastAsia="Times New Roman" w:hAnsi="Arial" w:cs="Arial"/>
          <w:sz w:val="22"/>
          <w:szCs w:val="22"/>
        </w:rPr>
        <w:t xml:space="preserve"> long</w:t>
      </w:r>
      <w:r w:rsidR="00DE1E22" w:rsidRPr="00196362">
        <w:rPr>
          <w:rFonts w:ascii="Arial" w:eastAsia="Times New Roman" w:hAnsi="Arial" w:cs="Arial"/>
          <w:sz w:val="22"/>
          <w:szCs w:val="22"/>
        </w:rPr>
        <w:t>itudinal</w:t>
      </w:r>
      <w:r w:rsidR="0092467E" w:rsidRPr="00196362">
        <w:rPr>
          <w:rFonts w:ascii="Arial" w:eastAsia="Times New Roman" w:hAnsi="Arial" w:cs="Arial"/>
          <w:sz w:val="22"/>
          <w:szCs w:val="22"/>
        </w:rPr>
        <w:t xml:space="preserve"> changes </w:t>
      </w:r>
      <w:r w:rsidR="00DE1E22" w:rsidRPr="00196362">
        <w:rPr>
          <w:rFonts w:ascii="Arial" w:eastAsia="Times New Roman" w:hAnsi="Arial" w:cs="Arial"/>
          <w:sz w:val="22"/>
          <w:szCs w:val="22"/>
        </w:rPr>
        <w:t>and</w:t>
      </w:r>
      <w:r w:rsidR="0092467E" w:rsidRPr="00196362">
        <w:rPr>
          <w:rFonts w:ascii="Arial" w:eastAsia="Times New Roman" w:hAnsi="Arial" w:cs="Arial"/>
          <w:sz w:val="22"/>
          <w:szCs w:val="22"/>
        </w:rPr>
        <w:t xml:space="preserve"> </w:t>
      </w:r>
      <w:proofErr w:type="gramStart"/>
      <w:r w:rsidR="0092467E" w:rsidRPr="00196362">
        <w:rPr>
          <w:rFonts w:ascii="Arial" w:eastAsia="Times New Roman" w:hAnsi="Arial" w:cs="Arial"/>
          <w:sz w:val="22"/>
          <w:szCs w:val="22"/>
        </w:rPr>
        <w:t>current status</w:t>
      </w:r>
      <w:proofErr w:type="gramEnd"/>
      <w:r w:rsidR="0092467E" w:rsidRPr="00196362">
        <w:rPr>
          <w:rFonts w:ascii="Arial" w:eastAsia="Times New Roman" w:hAnsi="Arial" w:cs="Arial"/>
          <w:sz w:val="22"/>
          <w:szCs w:val="22"/>
        </w:rPr>
        <w:t xml:space="preserve"> </w:t>
      </w:r>
      <w:r w:rsidR="00C85E5D" w:rsidRPr="00196362">
        <w:rPr>
          <w:rFonts w:ascii="Arial" w:eastAsia="Times New Roman" w:hAnsi="Arial" w:cs="Arial"/>
          <w:sz w:val="22"/>
          <w:szCs w:val="22"/>
        </w:rPr>
        <w:t>of body composition among</w:t>
      </w:r>
      <w:r w:rsidR="0092467E" w:rsidRPr="00196362">
        <w:rPr>
          <w:rFonts w:ascii="Arial" w:eastAsia="Times New Roman" w:hAnsi="Arial" w:cs="Arial"/>
          <w:sz w:val="22"/>
          <w:szCs w:val="22"/>
        </w:rPr>
        <w:t xml:space="preserve"> </w:t>
      </w:r>
      <w:r w:rsidR="00DE1E22" w:rsidRPr="00196362">
        <w:rPr>
          <w:rFonts w:ascii="Arial" w:eastAsia="Times New Roman" w:hAnsi="Arial" w:cs="Arial"/>
          <w:sz w:val="22"/>
          <w:szCs w:val="22"/>
        </w:rPr>
        <w:t xml:space="preserve">elite </w:t>
      </w:r>
      <w:r w:rsidR="00C85E5D" w:rsidRPr="00196362">
        <w:rPr>
          <w:rFonts w:ascii="Arial" w:eastAsia="Times New Roman" w:hAnsi="Arial" w:cs="Arial"/>
          <w:sz w:val="22"/>
          <w:szCs w:val="22"/>
        </w:rPr>
        <w:t>female rugby players</w:t>
      </w:r>
      <w:r w:rsidR="00DE1E22" w:rsidRPr="00196362">
        <w:rPr>
          <w:rFonts w:ascii="Arial" w:eastAsia="Times New Roman" w:hAnsi="Arial" w:cs="Arial"/>
          <w:sz w:val="22"/>
          <w:szCs w:val="22"/>
        </w:rPr>
        <w:t>, is speculative at best.</w:t>
      </w:r>
      <w:r w:rsidR="00C85E5D" w:rsidRPr="00196362">
        <w:rPr>
          <w:rFonts w:ascii="Arial" w:eastAsia="Times New Roman" w:hAnsi="Arial" w:cs="Arial"/>
          <w:sz w:val="22"/>
          <w:szCs w:val="22"/>
        </w:rPr>
        <w:t xml:space="preserve"> </w:t>
      </w:r>
    </w:p>
    <w:p w14:paraId="781EEACF" w14:textId="1605C257" w:rsidR="00511FBA" w:rsidRPr="00196362" w:rsidRDefault="004D4B87"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 xml:space="preserve">  </w:t>
      </w:r>
    </w:p>
    <w:p w14:paraId="552302AE" w14:textId="25CFE507" w:rsidR="00203F8C" w:rsidRPr="00196362" w:rsidRDefault="00203F8C" w:rsidP="007E5ABD">
      <w:pPr>
        <w:spacing w:line="480" w:lineRule="auto"/>
        <w:jc w:val="both"/>
        <w:rPr>
          <w:rFonts w:ascii="Arial" w:eastAsia="Times New Roman" w:hAnsi="Arial" w:cs="Arial"/>
          <w:sz w:val="22"/>
          <w:szCs w:val="22"/>
        </w:rPr>
      </w:pPr>
      <w:r w:rsidRPr="00196362">
        <w:rPr>
          <w:rFonts w:ascii="Arial" w:eastAsia="Times New Roman" w:hAnsi="Arial" w:cs="Arial"/>
          <w:sz w:val="22"/>
          <w:szCs w:val="22"/>
        </w:rPr>
        <w:t>Although parallels in the trends of physical characteristics exist between male and female rugby players, there appears to be a lack of specialisation of body mass, stature and fat levels according to position</w:t>
      </w:r>
      <w:r w:rsidR="00097589" w:rsidRPr="00196362">
        <w:rPr>
          <w:rFonts w:ascii="Arial" w:eastAsia="Times New Roman" w:hAnsi="Arial" w:cs="Arial"/>
          <w:sz w:val="22"/>
          <w:szCs w:val="22"/>
        </w:rPr>
        <w:t>. This</w:t>
      </w:r>
      <w:r w:rsidRPr="00196362">
        <w:rPr>
          <w:rFonts w:ascii="Arial" w:eastAsia="Times New Roman" w:hAnsi="Arial" w:cs="Arial"/>
          <w:sz w:val="22"/>
          <w:szCs w:val="22"/>
        </w:rPr>
        <w:t xml:space="preserve"> </w:t>
      </w:r>
      <w:r w:rsidR="00097589" w:rsidRPr="00196362">
        <w:rPr>
          <w:rFonts w:ascii="Arial" w:eastAsia="Times New Roman" w:hAnsi="Arial" w:cs="Arial"/>
          <w:sz w:val="22"/>
          <w:szCs w:val="22"/>
        </w:rPr>
        <w:t>could be accounted for by the</w:t>
      </w:r>
      <w:r w:rsidRPr="00196362">
        <w:rPr>
          <w:rFonts w:ascii="Arial" w:eastAsia="Times New Roman" w:hAnsi="Arial" w:cs="Arial"/>
          <w:sz w:val="22"/>
          <w:szCs w:val="22"/>
        </w:rPr>
        <w:t xml:space="preserve"> lower training ages </w:t>
      </w:r>
      <w:r w:rsidR="00097589" w:rsidRPr="00196362">
        <w:rPr>
          <w:rFonts w:ascii="Arial" w:eastAsia="Times New Roman" w:hAnsi="Arial" w:cs="Arial"/>
          <w:sz w:val="22"/>
          <w:szCs w:val="22"/>
        </w:rPr>
        <w:t xml:space="preserve">and lack of </w:t>
      </w:r>
      <w:r w:rsidR="00097589" w:rsidRPr="00196362">
        <w:rPr>
          <w:rFonts w:ascii="Arial" w:eastAsia="Times New Roman" w:hAnsi="Arial" w:cs="Arial"/>
          <w:sz w:val="22"/>
          <w:szCs w:val="22"/>
        </w:rPr>
        <w:lastRenderedPageBreak/>
        <w:t xml:space="preserve">professionalism among the small samples of largely amateur female players within the existing literature, compared to </w:t>
      </w:r>
      <w:r w:rsidRPr="00196362">
        <w:rPr>
          <w:rFonts w:ascii="Arial" w:eastAsia="Times New Roman" w:hAnsi="Arial" w:cs="Arial"/>
          <w:sz w:val="22"/>
          <w:szCs w:val="22"/>
        </w:rPr>
        <w:t xml:space="preserve">male professional players. </w:t>
      </w:r>
      <w:r w:rsidR="004B438C" w:rsidRPr="00196362">
        <w:rPr>
          <w:rFonts w:ascii="Arial" w:eastAsia="Times New Roman" w:hAnsi="Arial" w:cs="Arial"/>
          <w:sz w:val="22"/>
          <w:szCs w:val="22"/>
        </w:rPr>
        <w:t>This dearth of evidence merits further investigation of female rugby players</w:t>
      </w:r>
      <w:r w:rsidR="00C52A64" w:rsidRPr="00196362">
        <w:rPr>
          <w:rFonts w:ascii="Arial" w:eastAsia="Times New Roman" w:hAnsi="Arial" w:cs="Arial"/>
          <w:sz w:val="22"/>
          <w:szCs w:val="22"/>
        </w:rPr>
        <w:t>’</w:t>
      </w:r>
      <w:r w:rsidR="004B438C" w:rsidRPr="00196362">
        <w:rPr>
          <w:rFonts w:ascii="Arial" w:eastAsia="Times New Roman" w:hAnsi="Arial" w:cs="Arial"/>
          <w:sz w:val="22"/>
          <w:szCs w:val="22"/>
        </w:rPr>
        <w:t xml:space="preserve"> physical characteristics using elite-standard, professional cohorts.</w:t>
      </w:r>
    </w:p>
    <w:p w14:paraId="3B2AB43D" w14:textId="77777777" w:rsidR="000E6841" w:rsidRPr="00196362" w:rsidRDefault="000E6841" w:rsidP="007E5ABD">
      <w:pPr>
        <w:jc w:val="both"/>
        <w:rPr>
          <w:sz w:val="22"/>
          <w:szCs w:val="22"/>
        </w:rPr>
      </w:pPr>
    </w:p>
    <w:p w14:paraId="7E5929AA" w14:textId="573976BA" w:rsidR="003D01BF" w:rsidRPr="00196362" w:rsidRDefault="003D01BF" w:rsidP="00195B28">
      <w:pPr>
        <w:pStyle w:val="ListParagraph"/>
        <w:numPr>
          <w:ilvl w:val="1"/>
          <w:numId w:val="16"/>
        </w:numPr>
        <w:jc w:val="both"/>
        <w:rPr>
          <w:rFonts w:ascii="Arial" w:hAnsi="Arial" w:cs="Arial"/>
          <w:b/>
          <w:bCs/>
          <w:sz w:val="22"/>
          <w:szCs w:val="22"/>
        </w:rPr>
      </w:pPr>
      <w:r w:rsidRPr="00196362">
        <w:rPr>
          <w:rFonts w:ascii="Arial" w:hAnsi="Arial" w:cs="Arial"/>
          <w:b/>
          <w:bCs/>
          <w:sz w:val="22"/>
          <w:szCs w:val="22"/>
        </w:rPr>
        <w:t xml:space="preserve">Physical </w:t>
      </w:r>
      <w:r w:rsidR="00BB4B0D" w:rsidRPr="00196362">
        <w:rPr>
          <w:rFonts w:ascii="Arial" w:hAnsi="Arial" w:cs="Arial"/>
          <w:b/>
          <w:bCs/>
          <w:sz w:val="22"/>
          <w:szCs w:val="22"/>
        </w:rPr>
        <w:t>p</w:t>
      </w:r>
      <w:r w:rsidRPr="00196362">
        <w:rPr>
          <w:rFonts w:ascii="Arial" w:hAnsi="Arial" w:cs="Arial"/>
          <w:b/>
          <w:bCs/>
          <w:sz w:val="22"/>
          <w:szCs w:val="22"/>
        </w:rPr>
        <w:t xml:space="preserve">erformance </w:t>
      </w:r>
      <w:r w:rsidR="00BB4B0D" w:rsidRPr="00196362">
        <w:rPr>
          <w:rFonts w:ascii="Arial" w:hAnsi="Arial" w:cs="Arial"/>
          <w:b/>
          <w:bCs/>
          <w:sz w:val="22"/>
          <w:szCs w:val="22"/>
        </w:rPr>
        <w:t>c</w:t>
      </w:r>
      <w:r w:rsidRPr="00196362">
        <w:rPr>
          <w:rFonts w:ascii="Arial" w:hAnsi="Arial" w:cs="Arial"/>
          <w:b/>
          <w:bCs/>
          <w:sz w:val="22"/>
          <w:szCs w:val="22"/>
        </w:rPr>
        <w:t>haracteristics</w:t>
      </w:r>
    </w:p>
    <w:p w14:paraId="0C966542" w14:textId="77777777" w:rsidR="00502834" w:rsidRPr="00196362" w:rsidRDefault="00502834" w:rsidP="00502834">
      <w:pPr>
        <w:pStyle w:val="ListParagraph"/>
        <w:ind w:left="1021"/>
        <w:jc w:val="both"/>
        <w:rPr>
          <w:rFonts w:ascii="Arial" w:hAnsi="Arial" w:cs="Arial"/>
          <w:sz w:val="22"/>
          <w:szCs w:val="22"/>
        </w:rPr>
      </w:pPr>
    </w:p>
    <w:p w14:paraId="279998DD" w14:textId="3391FF2E" w:rsidR="00197CCA" w:rsidRPr="00196362" w:rsidRDefault="00197CCA" w:rsidP="007E5ABD">
      <w:pPr>
        <w:spacing w:line="480" w:lineRule="auto"/>
        <w:jc w:val="both"/>
        <w:rPr>
          <w:rFonts w:ascii="Arial" w:hAnsi="Arial" w:cs="Arial"/>
          <w:sz w:val="22"/>
          <w:szCs w:val="22"/>
        </w:rPr>
      </w:pPr>
      <w:r w:rsidRPr="00196362">
        <w:rPr>
          <w:rFonts w:ascii="Arial" w:hAnsi="Arial" w:cs="Arial"/>
          <w:sz w:val="22"/>
          <w:szCs w:val="22"/>
        </w:rPr>
        <w:t>Accordingly, the diverse range of physical abilities required to meet the demands of the elite rugby environment, are also superior amongst elite performers compared to lesser standards of play (Argus et al., 2012; Quarrie et al., 1995; Smart et al., 2013). The advent of professionalism in the male game has resulted in longitudinal position-specific changes in morphological characteristics, such as greater height and body mass and lower fat mass (Fuller et al., 2012; Hill et al., 2018). Physical performance characteristics such as strength, power, sprint speed and momentum, and aerobic running ability (Argus et al., 2012; Smart et al., 2013) are also greater among professionals compared to lower-level male rugby union players. Whilst professionalism was introduced in female rugby union in 2017, with many nations currently supporting part-, and full-time training programmes, there is no longitudinal evidence of either the magnitude or type of physical adaptations amongst elite-level female players.</w:t>
      </w:r>
    </w:p>
    <w:p w14:paraId="4A8A2A48" w14:textId="77777777" w:rsidR="00197CCA" w:rsidRPr="00196362" w:rsidRDefault="00197CCA" w:rsidP="007E5ABD">
      <w:pPr>
        <w:spacing w:line="480" w:lineRule="auto"/>
        <w:jc w:val="both"/>
        <w:rPr>
          <w:rFonts w:ascii="Arial" w:hAnsi="Arial" w:cs="Arial"/>
          <w:sz w:val="22"/>
          <w:szCs w:val="22"/>
        </w:rPr>
      </w:pPr>
      <w:r w:rsidRPr="00196362">
        <w:rPr>
          <w:rFonts w:ascii="Arial" w:hAnsi="Arial" w:cs="Arial"/>
          <w:sz w:val="22"/>
          <w:szCs w:val="22"/>
        </w:rPr>
        <w:t xml:space="preserve"> </w:t>
      </w:r>
    </w:p>
    <w:p w14:paraId="3184D763" w14:textId="02F7660D" w:rsidR="00197CCA" w:rsidRPr="00196362" w:rsidRDefault="00197CCA" w:rsidP="007E5ABD">
      <w:pPr>
        <w:spacing w:line="480" w:lineRule="auto"/>
        <w:jc w:val="both"/>
        <w:rPr>
          <w:rFonts w:ascii="Arial" w:hAnsi="Arial" w:cs="Arial"/>
          <w:sz w:val="22"/>
          <w:szCs w:val="22"/>
        </w:rPr>
      </w:pPr>
      <w:r w:rsidRPr="00196362">
        <w:rPr>
          <w:rFonts w:ascii="Arial" w:hAnsi="Arial" w:cs="Arial"/>
          <w:sz w:val="22"/>
          <w:szCs w:val="22"/>
        </w:rPr>
        <w:t xml:space="preserve">Fewer differences appear to exist between female forwards and backs compared to the male game (Quarrie et al., 1995; Smart et al., 2013) and are limited to greater jump and sprint performance amongst backs, and greater total mass and fat mass amongst forwards (Hene et al., 2011; Nyberg et al., 2016). These positional differences are also less clear at lower levels, suggesting that physical performance and anthropometrical characteristics in female rugby are less pronounced, perhaps due to the specialised training and selection processes at international level (Hene et al., 2011; Nyberg et al., 2016). However, the rudimentary categorisation of players into forwards and backs positional groups may limit the current understanding of specific positional characteristics in the female game, as differences in </w:t>
      </w:r>
      <w:r w:rsidRPr="00196362">
        <w:rPr>
          <w:rFonts w:ascii="Arial" w:hAnsi="Arial" w:cs="Arial"/>
          <w:sz w:val="22"/>
          <w:szCs w:val="22"/>
        </w:rPr>
        <w:lastRenderedPageBreak/>
        <w:t>anthropometric and physical performance characteristics between more discrete positions are evident in male rugby (Smart et al., 2011). A recent study by Posthumus et al. (2020) showed that tight-five forwards were heavier and had greater body fat than loose forwards within a top 2 World-ranked female rugby union cohort, suggesting that more discrete positional differences are apparent at the elite level of female rugby. However, there have been no reports for elite-level female physical performance characteristics using more discrete positional categorisation, subsequently limiting the specificity of training programmes delivered to these athletes. Furthermore, the absence of longitudinal data spanning the transition from amateur to professional status in elite-level female players limits understanding of the impact of professionalism on physical and performance characteristics.</w:t>
      </w:r>
    </w:p>
    <w:p w14:paraId="0C5E8C14" w14:textId="1B823C5F" w:rsidR="003D01BF" w:rsidRDefault="003D01BF"/>
    <w:p w14:paraId="6E52BA1D" w14:textId="76BACDD0" w:rsidR="00525C7E" w:rsidRDefault="00525C7E"/>
    <w:p w14:paraId="77769853" w14:textId="1BBE9A6C" w:rsidR="00525C7E" w:rsidRDefault="00525C7E"/>
    <w:p w14:paraId="7A36D4DB" w14:textId="2490DB88" w:rsidR="00525C7E" w:rsidRDefault="00525C7E"/>
    <w:p w14:paraId="6442C18D" w14:textId="7008338F" w:rsidR="00525C7E" w:rsidRDefault="00525C7E"/>
    <w:p w14:paraId="05AEE007" w14:textId="20D50F63" w:rsidR="00525C7E" w:rsidRDefault="00525C7E"/>
    <w:p w14:paraId="28BC0E33" w14:textId="51798E12" w:rsidR="00525C7E" w:rsidRDefault="00525C7E"/>
    <w:p w14:paraId="3F4C36AF" w14:textId="69DAB1DC" w:rsidR="00525C7E" w:rsidRDefault="00525C7E"/>
    <w:p w14:paraId="05E64068" w14:textId="6D419671" w:rsidR="00525C7E" w:rsidRDefault="00525C7E"/>
    <w:p w14:paraId="083563E4" w14:textId="0345D89B" w:rsidR="00525C7E" w:rsidRDefault="00525C7E"/>
    <w:p w14:paraId="29935D52" w14:textId="156FD04F" w:rsidR="00525C7E" w:rsidRDefault="00525C7E"/>
    <w:p w14:paraId="7D97360B" w14:textId="2D0151E9" w:rsidR="00525C7E" w:rsidRDefault="00525C7E"/>
    <w:p w14:paraId="26B032AF" w14:textId="509531A6" w:rsidR="00525C7E" w:rsidRDefault="00525C7E"/>
    <w:p w14:paraId="069E917D" w14:textId="0C401645" w:rsidR="00525C7E" w:rsidRDefault="00525C7E"/>
    <w:p w14:paraId="11A30ED7" w14:textId="377D034E" w:rsidR="00525C7E" w:rsidRDefault="00525C7E"/>
    <w:p w14:paraId="51F49FD3" w14:textId="30A44F59" w:rsidR="00525C7E" w:rsidRDefault="00525C7E"/>
    <w:p w14:paraId="2A84E02D" w14:textId="4698E5D4" w:rsidR="00525C7E" w:rsidRDefault="00525C7E"/>
    <w:p w14:paraId="72B5DACB" w14:textId="45978359" w:rsidR="00525C7E" w:rsidRDefault="00525C7E"/>
    <w:p w14:paraId="6096D2DC" w14:textId="1524207C" w:rsidR="00525C7E" w:rsidRDefault="00525C7E"/>
    <w:p w14:paraId="25FEF15E" w14:textId="407E5F17" w:rsidR="00525C7E" w:rsidRDefault="00525C7E"/>
    <w:p w14:paraId="4B12DB2F" w14:textId="2D6F6E25" w:rsidR="00525C7E" w:rsidRDefault="00525C7E"/>
    <w:p w14:paraId="26E153A4" w14:textId="2D527805" w:rsidR="00525C7E" w:rsidRDefault="00525C7E"/>
    <w:p w14:paraId="4FD32F8F" w14:textId="73D44F52" w:rsidR="00525C7E" w:rsidRDefault="00525C7E"/>
    <w:p w14:paraId="32F3FCD8" w14:textId="5537AE47" w:rsidR="00525C7E" w:rsidRDefault="00525C7E"/>
    <w:p w14:paraId="5425C264" w14:textId="479F660C" w:rsidR="00525C7E" w:rsidRDefault="00525C7E"/>
    <w:p w14:paraId="2DA2DBF1" w14:textId="50542739" w:rsidR="0071160A" w:rsidRDefault="0071160A">
      <w:pPr>
        <w:sectPr w:rsidR="0071160A" w:rsidSect="00FB0A06">
          <w:type w:val="continuous"/>
          <w:pgSz w:w="11906" w:h="16838" w:code="9"/>
          <w:pgMar w:top="1440" w:right="1440" w:bottom="1440" w:left="1440" w:header="709" w:footer="709" w:gutter="0"/>
          <w:lnNumType w:countBy="1" w:restart="continuous"/>
          <w:cols w:space="708"/>
          <w:docGrid w:linePitch="360"/>
        </w:sectPr>
      </w:pPr>
    </w:p>
    <w:tbl>
      <w:tblPr>
        <w:tblStyle w:val="PlainTable2"/>
        <w:tblpPr w:leftFromText="180" w:rightFromText="180" w:vertAnchor="page" w:horzAnchor="margin" w:tblpY="687"/>
        <w:tblW w:w="15869" w:type="dxa"/>
        <w:tblLayout w:type="fixed"/>
        <w:tblLook w:val="04A0" w:firstRow="1" w:lastRow="0" w:firstColumn="1" w:lastColumn="0" w:noHBand="0" w:noVBand="1"/>
      </w:tblPr>
      <w:tblGrid>
        <w:gridCol w:w="3153"/>
        <w:gridCol w:w="897"/>
        <w:gridCol w:w="1350"/>
        <w:gridCol w:w="1530"/>
        <w:gridCol w:w="1080"/>
        <w:gridCol w:w="1260"/>
        <w:gridCol w:w="1170"/>
        <w:gridCol w:w="1260"/>
        <w:gridCol w:w="1260"/>
        <w:gridCol w:w="1350"/>
        <w:gridCol w:w="1559"/>
      </w:tblGrid>
      <w:tr w:rsidR="00AD1D73" w:rsidRPr="00691ECA" w14:paraId="61DC59AF" w14:textId="77777777" w:rsidTr="00AD1D73">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153" w:type="dxa"/>
            <w:tcBorders>
              <w:bottom w:val="single" w:sz="18" w:space="0" w:color="auto"/>
              <w:right w:val="single" w:sz="18" w:space="0" w:color="auto"/>
            </w:tcBorders>
          </w:tcPr>
          <w:p w14:paraId="3CCD62F0" w14:textId="77777777" w:rsidR="00691ECA" w:rsidRPr="00691ECA" w:rsidRDefault="00691ECA" w:rsidP="00691ECA">
            <w:pPr>
              <w:rPr>
                <w:rFonts w:ascii="Arial" w:eastAsia="Times New Roman" w:hAnsi="Arial" w:cs="Arial"/>
                <w:sz w:val="18"/>
                <w:szCs w:val="18"/>
              </w:rPr>
            </w:pPr>
            <w:r w:rsidRPr="00691ECA">
              <w:rPr>
                <w:rFonts w:ascii="Arial" w:eastAsia="Times New Roman" w:hAnsi="Arial" w:cs="Arial"/>
                <w:sz w:val="18"/>
                <w:szCs w:val="18"/>
              </w:rPr>
              <w:lastRenderedPageBreak/>
              <w:t>Author, date &amp; country</w:t>
            </w:r>
          </w:p>
        </w:tc>
        <w:tc>
          <w:tcPr>
            <w:tcW w:w="897" w:type="dxa"/>
            <w:tcBorders>
              <w:left w:val="single" w:sz="18" w:space="0" w:color="auto"/>
              <w:bottom w:val="single" w:sz="18" w:space="0" w:color="auto"/>
            </w:tcBorders>
          </w:tcPr>
          <w:p w14:paraId="2E595FF0"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Code</w:t>
            </w:r>
          </w:p>
        </w:tc>
        <w:tc>
          <w:tcPr>
            <w:tcW w:w="1350" w:type="dxa"/>
            <w:tcBorders>
              <w:bottom w:val="single" w:sz="18" w:space="0" w:color="auto"/>
            </w:tcBorders>
          </w:tcPr>
          <w:p w14:paraId="35C2505B"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Standard</w:t>
            </w:r>
          </w:p>
        </w:tc>
        <w:tc>
          <w:tcPr>
            <w:tcW w:w="1530" w:type="dxa"/>
            <w:tcBorders>
              <w:bottom w:val="single" w:sz="18" w:space="0" w:color="auto"/>
            </w:tcBorders>
          </w:tcPr>
          <w:p w14:paraId="7A91888C"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Position</w:t>
            </w:r>
          </w:p>
        </w:tc>
        <w:tc>
          <w:tcPr>
            <w:tcW w:w="1080" w:type="dxa"/>
            <w:tcBorders>
              <w:bottom w:val="single" w:sz="18" w:space="0" w:color="auto"/>
            </w:tcBorders>
          </w:tcPr>
          <w:p w14:paraId="3C306CBA"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691ECA">
              <w:rPr>
                <w:rFonts w:ascii="Arial" w:eastAsia="Times New Roman" w:hAnsi="Arial" w:cs="Arial"/>
                <w:sz w:val="18"/>
                <w:szCs w:val="18"/>
              </w:rPr>
              <w:t>Subjects</w:t>
            </w:r>
          </w:p>
          <w:p w14:paraId="28C7FDCE"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(n)</w:t>
            </w:r>
          </w:p>
        </w:tc>
        <w:tc>
          <w:tcPr>
            <w:tcW w:w="1260" w:type="dxa"/>
            <w:tcBorders>
              <w:bottom w:val="single" w:sz="18" w:space="0" w:color="auto"/>
            </w:tcBorders>
          </w:tcPr>
          <w:p w14:paraId="1B608056"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691ECA">
              <w:rPr>
                <w:rFonts w:ascii="Arial" w:eastAsia="Times New Roman" w:hAnsi="Arial" w:cs="Arial"/>
                <w:sz w:val="18"/>
                <w:szCs w:val="18"/>
              </w:rPr>
              <w:t xml:space="preserve">10m </w:t>
            </w:r>
          </w:p>
          <w:p w14:paraId="60281511"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sprint (s)</w:t>
            </w:r>
          </w:p>
        </w:tc>
        <w:tc>
          <w:tcPr>
            <w:tcW w:w="1170" w:type="dxa"/>
            <w:tcBorders>
              <w:bottom w:val="single" w:sz="18" w:space="0" w:color="auto"/>
            </w:tcBorders>
          </w:tcPr>
          <w:p w14:paraId="7CBD255B"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691ECA">
              <w:rPr>
                <w:rFonts w:ascii="Arial" w:eastAsia="Times New Roman" w:hAnsi="Arial" w:cs="Arial"/>
                <w:sz w:val="18"/>
                <w:szCs w:val="18"/>
              </w:rPr>
              <w:t>30m</w:t>
            </w:r>
          </w:p>
          <w:p w14:paraId="7F4F21BF"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Sprint (s)</w:t>
            </w:r>
          </w:p>
        </w:tc>
        <w:tc>
          <w:tcPr>
            <w:tcW w:w="1260" w:type="dxa"/>
            <w:tcBorders>
              <w:bottom w:val="single" w:sz="18" w:space="0" w:color="auto"/>
            </w:tcBorders>
          </w:tcPr>
          <w:p w14:paraId="19CE88D0"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691ECA">
              <w:rPr>
                <w:rFonts w:ascii="Arial" w:eastAsia="Times New Roman" w:hAnsi="Arial" w:cs="Arial"/>
                <w:sz w:val="18"/>
                <w:szCs w:val="18"/>
              </w:rPr>
              <w:t xml:space="preserve">40m </w:t>
            </w:r>
          </w:p>
          <w:p w14:paraId="236340BF"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sprint (s)</w:t>
            </w:r>
          </w:p>
        </w:tc>
        <w:tc>
          <w:tcPr>
            <w:tcW w:w="1260" w:type="dxa"/>
            <w:tcBorders>
              <w:bottom w:val="single" w:sz="18" w:space="0" w:color="auto"/>
            </w:tcBorders>
          </w:tcPr>
          <w:p w14:paraId="31B7A72B"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Vertical jump (cm)</w:t>
            </w:r>
          </w:p>
        </w:tc>
        <w:tc>
          <w:tcPr>
            <w:tcW w:w="1350" w:type="dxa"/>
            <w:tcBorders>
              <w:bottom w:val="single" w:sz="18" w:space="0" w:color="auto"/>
            </w:tcBorders>
          </w:tcPr>
          <w:p w14:paraId="6D94F6E8"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691ECA">
              <w:rPr>
                <w:rFonts w:ascii="Arial" w:eastAsia="Times New Roman" w:hAnsi="Arial" w:cs="Arial"/>
                <w:sz w:val="18"/>
                <w:szCs w:val="18"/>
              </w:rPr>
              <w:t>1RM Bench</w:t>
            </w:r>
          </w:p>
          <w:p w14:paraId="06D11DC4"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91ECA">
              <w:rPr>
                <w:rFonts w:ascii="Arial" w:eastAsia="Times New Roman" w:hAnsi="Arial" w:cs="Arial"/>
                <w:sz w:val="18"/>
                <w:szCs w:val="18"/>
              </w:rPr>
              <w:t xml:space="preserve"> Press (kg)</w:t>
            </w:r>
          </w:p>
        </w:tc>
        <w:tc>
          <w:tcPr>
            <w:tcW w:w="1559" w:type="dxa"/>
            <w:tcBorders>
              <w:bottom w:val="single" w:sz="18" w:space="0" w:color="auto"/>
            </w:tcBorders>
          </w:tcPr>
          <w:p w14:paraId="1F6FA8DE" w14:textId="77777777"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691ECA">
              <w:rPr>
                <w:rFonts w:ascii="Arial" w:eastAsia="Times New Roman" w:hAnsi="Arial" w:cs="Arial"/>
                <w:sz w:val="18"/>
                <w:szCs w:val="18"/>
              </w:rPr>
              <w:t>Estimated</w:t>
            </w:r>
          </w:p>
          <w:p w14:paraId="19AE1D20" w14:textId="1A058944" w:rsidR="00691ECA" w:rsidRPr="006A6D96"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highlight w:val="red"/>
              </w:rPr>
            </w:pPr>
            <w:r w:rsidRPr="006A6D96">
              <w:rPr>
                <w:rFonts w:ascii="Arial" w:eastAsia="Times New Roman" w:hAnsi="Arial" w:cs="Arial"/>
                <w:sz w:val="18"/>
                <w:szCs w:val="18"/>
                <w:highlight w:val="red"/>
              </w:rPr>
              <w:t>V</w:t>
            </w:r>
            <w:r w:rsidR="006A6D96" w:rsidRPr="006A6D96">
              <w:rPr>
                <w:rFonts w:ascii="Arial" w:eastAsia="Times New Roman" w:hAnsi="Arial" w:cs="Arial"/>
                <w:sz w:val="18"/>
                <w:szCs w:val="18"/>
                <w:highlight w:val="red"/>
              </w:rPr>
              <w:t>O</w:t>
            </w:r>
            <w:r w:rsidR="006A6D96" w:rsidRPr="006A6D96">
              <w:rPr>
                <w:rFonts w:ascii="Arial" w:eastAsia="Times New Roman" w:hAnsi="Arial" w:cs="Arial"/>
                <w:sz w:val="16"/>
                <w:szCs w:val="16"/>
                <w:highlight w:val="red"/>
              </w:rPr>
              <w:t>2max</w:t>
            </w:r>
            <w:r w:rsidRPr="006A6D96">
              <w:rPr>
                <w:rFonts w:ascii="Arial" w:eastAsia="Times New Roman" w:hAnsi="Arial" w:cs="Arial"/>
                <w:sz w:val="18"/>
                <w:szCs w:val="18"/>
                <w:highlight w:val="red"/>
              </w:rPr>
              <w:t xml:space="preserve"> </w:t>
            </w:r>
          </w:p>
          <w:p w14:paraId="47A00B3F" w14:textId="65F6794E" w:rsidR="00691ECA" w:rsidRPr="00691ECA" w:rsidRDefault="00691ECA" w:rsidP="00691E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A6D96">
              <w:rPr>
                <w:rFonts w:ascii="Arial" w:eastAsia="Times New Roman" w:hAnsi="Arial" w:cs="Arial"/>
                <w:sz w:val="18"/>
                <w:szCs w:val="18"/>
                <w:highlight w:val="red"/>
              </w:rPr>
              <w:t>(m</w:t>
            </w:r>
            <w:r w:rsidR="006A6D96" w:rsidRPr="006A6D96">
              <w:rPr>
                <w:rFonts w:ascii="Arial" w:eastAsia="Times New Roman" w:hAnsi="Arial" w:cs="Arial"/>
                <w:sz w:val="18"/>
                <w:szCs w:val="18"/>
                <w:highlight w:val="red"/>
              </w:rPr>
              <w:t>L/</w:t>
            </w:r>
            <w:r w:rsidRPr="006A6D96">
              <w:rPr>
                <w:rFonts w:ascii="Arial" w:eastAsia="Times New Roman" w:hAnsi="Arial" w:cs="Arial"/>
                <w:sz w:val="18"/>
                <w:szCs w:val="18"/>
                <w:highlight w:val="red"/>
              </w:rPr>
              <w:t>kg</w:t>
            </w:r>
            <w:r w:rsidR="006A6D96" w:rsidRPr="006A6D96">
              <w:rPr>
                <w:rFonts w:ascii="Arial" w:eastAsia="Times New Roman" w:hAnsi="Arial" w:cs="Arial"/>
                <w:sz w:val="18"/>
                <w:szCs w:val="18"/>
                <w:highlight w:val="red"/>
              </w:rPr>
              <w:t>/</w:t>
            </w:r>
            <w:r w:rsidRPr="006A6D96">
              <w:rPr>
                <w:rFonts w:ascii="Arial" w:eastAsia="Times New Roman" w:hAnsi="Arial" w:cs="Arial"/>
                <w:sz w:val="18"/>
                <w:szCs w:val="18"/>
                <w:highlight w:val="red"/>
              </w:rPr>
              <w:t>min)</w:t>
            </w:r>
          </w:p>
        </w:tc>
      </w:tr>
      <w:tr w:rsidR="003C6ACF" w:rsidRPr="00691ECA" w14:paraId="71BA2B92" w14:textId="77777777" w:rsidTr="00AD1D7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53" w:type="dxa"/>
            <w:tcBorders>
              <w:top w:val="single" w:sz="18" w:space="0" w:color="auto"/>
              <w:bottom w:val="single" w:sz="4" w:space="0" w:color="auto"/>
              <w:right w:val="single" w:sz="18" w:space="0" w:color="auto"/>
            </w:tcBorders>
          </w:tcPr>
          <w:p w14:paraId="397720BC" w14:textId="3B2404AA" w:rsidR="003C6ACF" w:rsidRPr="00691ECA" w:rsidRDefault="003C6ACF" w:rsidP="00691ECA">
            <w:pPr>
              <w:rPr>
                <w:rFonts w:ascii="Arial" w:hAnsi="Arial" w:cs="Arial"/>
                <w:sz w:val="18"/>
                <w:szCs w:val="18"/>
              </w:rPr>
            </w:pPr>
            <w:r>
              <w:rPr>
                <w:rFonts w:ascii="Arial" w:hAnsi="Arial" w:cs="Arial"/>
                <w:sz w:val="18"/>
                <w:szCs w:val="18"/>
              </w:rPr>
              <w:t>Yao et al (2020)</w:t>
            </w:r>
          </w:p>
        </w:tc>
        <w:tc>
          <w:tcPr>
            <w:tcW w:w="897" w:type="dxa"/>
            <w:tcBorders>
              <w:top w:val="single" w:sz="18" w:space="0" w:color="auto"/>
              <w:left w:val="single" w:sz="18" w:space="0" w:color="auto"/>
              <w:bottom w:val="single" w:sz="4" w:space="0" w:color="auto"/>
            </w:tcBorders>
          </w:tcPr>
          <w:p w14:paraId="2A2F94AE" w14:textId="24EE6C1C"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Union</w:t>
            </w:r>
          </w:p>
        </w:tc>
        <w:tc>
          <w:tcPr>
            <w:tcW w:w="1350" w:type="dxa"/>
            <w:tcBorders>
              <w:top w:val="single" w:sz="18" w:space="0" w:color="auto"/>
              <w:bottom w:val="single" w:sz="4" w:space="0" w:color="auto"/>
            </w:tcBorders>
          </w:tcPr>
          <w:p w14:paraId="7E679C84" w14:textId="22C321B0"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Club</w:t>
            </w:r>
          </w:p>
        </w:tc>
        <w:tc>
          <w:tcPr>
            <w:tcW w:w="1530" w:type="dxa"/>
            <w:tcBorders>
              <w:top w:val="single" w:sz="18" w:space="0" w:color="auto"/>
              <w:bottom w:val="single" w:sz="4" w:space="0" w:color="auto"/>
            </w:tcBorders>
          </w:tcPr>
          <w:p w14:paraId="4E271C02" w14:textId="77777777" w:rsidR="003C6ACF"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Forwards</w:t>
            </w:r>
          </w:p>
          <w:p w14:paraId="67EC74D4" w14:textId="1AB680BC"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Backs</w:t>
            </w:r>
          </w:p>
        </w:tc>
        <w:tc>
          <w:tcPr>
            <w:tcW w:w="1080" w:type="dxa"/>
            <w:tcBorders>
              <w:top w:val="single" w:sz="18" w:space="0" w:color="auto"/>
              <w:bottom w:val="single" w:sz="4" w:space="0" w:color="auto"/>
            </w:tcBorders>
          </w:tcPr>
          <w:p w14:paraId="0A58F0CF" w14:textId="2BFA2511" w:rsidR="003C6ACF"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p w14:paraId="754AD309" w14:textId="5A0BFFC9"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w:t>
            </w:r>
          </w:p>
        </w:tc>
        <w:tc>
          <w:tcPr>
            <w:tcW w:w="1260" w:type="dxa"/>
            <w:tcBorders>
              <w:top w:val="single" w:sz="18" w:space="0" w:color="auto"/>
              <w:bottom w:val="single" w:sz="4" w:space="0" w:color="auto"/>
            </w:tcBorders>
          </w:tcPr>
          <w:p w14:paraId="1184662D" w14:textId="77777777" w:rsidR="003C6ACF"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1.86 </w:t>
            </w:r>
            <w:r w:rsidRPr="00691ECA">
              <w:rPr>
                <w:rFonts w:ascii="Arial" w:hAnsi="Arial" w:cs="Arial"/>
                <w:sz w:val="18"/>
                <w:szCs w:val="18"/>
              </w:rPr>
              <w:t>±</w:t>
            </w:r>
            <w:r>
              <w:rPr>
                <w:rFonts w:ascii="Arial" w:hAnsi="Arial" w:cs="Arial"/>
                <w:sz w:val="18"/>
                <w:szCs w:val="18"/>
              </w:rPr>
              <w:t xml:space="preserve"> 0.1</w:t>
            </w:r>
          </w:p>
          <w:p w14:paraId="528F014C" w14:textId="6C96AA43"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1.78 </w:t>
            </w:r>
            <w:r w:rsidRPr="00691ECA">
              <w:rPr>
                <w:rFonts w:ascii="Arial" w:hAnsi="Arial" w:cs="Arial"/>
                <w:sz w:val="18"/>
                <w:szCs w:val="18"/>
              </w:rPr>
              <w:t>±</w:t>
            </w:r>
            <w:r>
              <w:rPr>
                <w:rFonts w:ascii="Arial" w:hAnsi="Arial" w:cs="Arial"/>
                <w:sz w:val="18"/>
                <w:szCs w:val="18"/>
              </w:rPr>
              <w:t xml:space="preserve"> 0.1</w:t>
            </w:r>
          </w:p>
        </w:tc>
        <w:tc>
          <w:tcPr>
            <w:tcW w:w="1170" w:type="dxa"/>
            <w:tcBorders>
              <w:top w:val="single" w:sz="18" w:space="0" w:color="auto"/>
              <w:bottom w:val="single" w:sz="4" w:space="0" w:color="auto"/>
            </w:tcBorders>
          </w:tcPr>
          <w:p w14:paraId="5331925B" w14:textId="77777777"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Borders>
              <w:top w:val="single" w:sz="18" w:space="0" w:color="auto"/>
              <w:bottom w:val="single" w:sz="4" w:space="0" w:color="auto"/>
            </w:tcBorders>
          </w:tcPr>
          <w:p w14:paraId="2FC88D6B" w14:textId="77777777"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Borders>
              <w:top w:val="single" w:sz="18" w:space="0" w:color="auto"/>
              <w:bottom w:val="single" w:sz="4" w:space="0" w:color="auto"/>
            </w:tcBorders>
          </w:tcPr>
          <w:p w14:paraId="2FA79042" w14:textId="77777777" w:rsidR="003C6ACF" w:rsidRDefault="00525C79"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24.1 </w:t>
            </w:r>
            <w:r w:rsidRPr="00691ECA">
              <w:rPr>
                <w:rFonts w:ascii="Arial" w:hAnsi="Arial" w:cs="Arial"/>
                <w:sz w:val="18"/>
                <w:szCs w:val="18"/>
              </w:rPr>
              <w:t>±</w:t>
            </w:r>
            <w:r>
              <w:rPr>
                <w:rFonts w:ascii="Arial" w:hAnsi="Arial" w:cs="Arial"/>
                <w:sz w:val="18"/>
                <w:szCs w:val="18"/>
              </w:rPr>
              <w:t xml:space="preserve"> 3.1</w:t>
            </w:r>
          </w:p>
          <w:p w14:paraId="3BE60BFA" w14:textId="62910C9B" w:rsidR="00525C79" w:rsidRPr="00691ECA" w:rsidRDefault="00525C79"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30.4 </w:t>
            </w:r>
            <w:r w:rsidRPr="00691ECA">
              <w:rPr>
                <w:rFonts w:ascii="Arial" w:hAnsi="Arial" w:cs="Arial"/>
                <w:sz w:val="18"/>
                <w:szCs w:val="18"/>
              </w:rPr>
              <w:t>±</w:t>
            </w:r>
            <w:r>
              <w:rPr>
                <w:rFonts w:ascii="Arial" w:hAnsi="Arial" w:cs="Arial"/>
                <w:sz w:val="18"/>
                <w:szCs w:val="18"/>
              </w:rPr>
              <w:t xml:space="preserve"> 5.7*</w:t>
            </w:r>
          </w:p>
        </w:tc>
        <w:tc>
          <w:tcPr>
            <w:tcW w:w="1350" w:type="dxa"/>
            <w:tcBorders>
              <w:top w:val="single" w:sz="18" w:space="0" w:color="auto"/>
              <w:bottom w:val="single" w:sz="4" w:space="0" w:color="auto"/>
            </w:tcBorders>
          </w:tcPr>
          <w:p w14:paraId="49193F59" w14:textId="22945D82" w:rsidR="003C6ACF" w:rsidRDefault="00525C79"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67.5 </w:t>
            </w:r>
            <w:r w:rsidRPr="00691ECA">
              <w:rPr>
                <w:rFonts w:ascii="Arial" w:hAnsi="Arial" w:cs="Arial"/>
                <w:sz w:val="18"/>
                <w:szCs w:val="18"/>
              </w:rPr>
              <w:t>±</w:t>
            </w:r>
            <w:r>
              <w:rPr>
                <w:rFonts w:ascii="Arial" w:hAnsi="Arial" w:cs="Arial"/>
                <w:sz w:val="18"/>
                <w:szCs w:val="18"/>
              </w:rPr>
              <w:t xml:space="preserve"> 9.2*</w:t>
            </w:r>
          </w:p>
          <w:p w14:paraId="036641F4" w14:textId="769739E1" w:rsidR="00525C79" w:rsidRPr="00691ECA" w:rsidRDefault="00525C79"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58.9 </w:t>
            </w:r>
            <w:r w:rsidRPr="00691ECA">
              <w:rPr>
                <w:rFonts w:ascii="Arial" w:hAnsi="Arial" w:cs="Arial"/>
                <w:sz w:val="18"/>
                <w:szCs w:val="18"/>
              </w:rPr>
              <w:t>±</w:t>
            </w:r>
            <w:r>
              <w:rPr>
                <w:rFonts w:ascii="Arial" w:hAnsi="Arial" w:cs="Arial"/>
                <w:sz w:val="18"/>
                <w:szCs w:val="18"/>
              </w:rPr>
              <w:t xml:space="preserve"> 7.8</w:t>
            </w:r>
          </w:p>
        </w:tc>
        <w:tc>
          <w:tcPr>
            <w:tcW w:w="1559" w:type="dxa"/>
            <w:tcBorders>
              <w:top w:val="single" w:sz="18" w:space="0" w:color="auto"/>
              <w:bottom w:val="single" w:sz="4" w:space="0" w:color="auto"/>
            </w:tcBorders>
          </w:tcPr>
          <w:p w14:paraId="04FCCFBD" w14:textId="77777777" w:rsidR="003C6ACF" w:rsidRPr="00691ECA" w:rsidRDefault="003C6ACF"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D1D73" w:rsidRPr="00691ECA" w14:paraId="36C416E9" w14:textId="77777777" w:rsidTr="00AD1D73">
        <w:trPr>
          <w:trHeight w:val="335"/>
        </w:trPr>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bottom w:val="single" w:sz="4" w:space="0" w:color="7F7F7F" w:themeColor="text1" w:themeTint="80"/>
              <w:right w:val="single" w:sz="18" w:space="0" w:color="auto"/>
            </w:tcBorders>
          </w:tcPr>
          <w:p w14:paraId="5D697AB2" w14:textId="77777777" w:rsidR="00691ECA" w:rsidRPr="00691ECA" w:rsidRDefault="00691ECA" w:rsidP="00691ECA">
            <w:pPr>
              <w:rPr>
                <w:rFonts w:ascii="Arial" w:hAnsi="Arial" w:cs="Arial"/>
                <w:b w:val="0"/>
                <w:bCs w:val="0"/>
                <w:sz w:val="18"/>
                <w:szCs w:val="18"/>
              </w:rPr>
            </w:pPr>
            <w:r w:rsidRPr="00691ECA">
              <w:rPr>
                <w:rFonts w:ascii="Arial" w:hAnsi="Arial" w:cs="Arial"/>
                <w:sz w:val="18"/>
                <w:szCs w:val="18"/>
              </w:rPr>
              <w:t xml:space="preserve">Nyberg &amp; </w:t>
            </w:r>
            <w:proofErr w:type="spellStart"/>
            <w:r w:rsidRPr="00691ECA">
              <w:rPr>
                <w:rFonts w:ascii="Arial" w:hAnsi="Arial" w:cs="Arial"/>
                <w:sz w:val="18"/>
                <w:szCs w:val="18"/>
              </w:rPr>
              <w:t>Penpraze</w:t>
            </w:r>
            <w:proofErr w:type="spellEnd"/>
            <w:r w:rsidRPr="00691ECA">
              <w:rPr>
                <w:rFonts w:ascii="Arial" w:hAnsi="Arial" w:cs="Arial"/>
                <w:sz w:val="18"/>
                <w:szCs w:val="18"/>
              </w:rPr>
              <w:t xml:space="preserve"> (2016) </w:t>
            </w:r>
          </w:p>
          <w:p w14:paraId="3294DCA0" w14:textId="77777777" w:rsidR="00691ECA" w:rsidRPr="00691ECA" w:rsidRDefault="00691ECA" w:rsidP="00691ECA">
            <w:pPr>
              <w:rPr>
                <w:rFonts w:ascii="Arial" w:hAnsi="Arial" w:cs="Arial"/>
                <w:sz w:val="18"/>
                <w:szCs w:val="18"/>
              </w:rPr>
            </w:pPr>
            <w:r w:rsidRPr="00691ECA">
              <w:rPr>
                <w:rFonts w:ascii="Arial" w:hAnsi="Arial" w:cs="Arial"/>
                <w:sz w:val="18"/>
                <w:szCs w:val="18"/>
              </w:rPr>
              <w:t>Scotland</w:t>
            </w:r>
          </w:p>
        </w:tc>
        <w:tc>
          <w:tcPr>
            <w:tcW w:w="897" w:type="dxa"/>
            <w:tcBorders>
              <w:top w:val="single" w:sz="4" w:space="0" w:color="auto"/>
              <w:left w:val="single" w:sz="18" w:space="0" w:color="auto"/>
              <w:bottom w:val="single" w:sz="4" w:space="0" w:color="7F7F7F" w:themeColor="text1" w:themeTint="80"/>
            </w:tcBorders>
          </w:tcPr>
          <w:p w14:paraId="13E0B76D"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Union</w:t>
            </w:r>
          </w:p>
        </w:tc>
        <w:tc>
          <w:tcPr>
            <w:tcW w:w="1350" w:type="dxa"/>
            <w:tcBorders>
              <w:top w:val="single" w:sz="4" w:space="0" w:color="auto"/>
              <w:bottom w:val="single" w:sz="4" w:space="0" w:color="7F7F7F" w:themeColor="text1" w:themeTint="80"/>
            </w:tcBorders>
          </w:tcPr>
          <w:p w14:paraId="2EE98726"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Club</w:t>
            </w:r>
          </w:p>
        </w:tc>
        <w:tc>
          <w:tcPr>
            <w:tcW w:w="1530" w:type="dxa"/>
            <w:tcBorders>
              <w:top w:val="single" w:sz="4" w:space="0" w:color="auto"/>
              <w:bottom w:val="single" w:sz="4" w:space="0" w:color="7F7F7F" w:themeColor="text1" w:themeTint="80"/>
            </w:tcBorders>
          </w:tcPr>
          <w:p w14:paraId="4FF27945"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Forwards</w:t>
            </w:r>
          </w:p>
          <w:p w14:paraId="24233C50"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Backs</w:t>
            </w:r>
          </w:p>
        </w:tc>
        <w:tc>
          <w:tcPr>
            <w:tcW w:w="1080" w:type="dxa"/>
            <w:tcBorders>
              <w:top w:val="single" w:sz="4" w:space="0" w:color="auto"/>
              <w:bottom w:val="single" w:sz="4" w:space="0" w:color="7F7F7F" w:themeColor="text1" w:themeTint="80"/>
            </w:tcBorders>
          </w:tcPr>
          <w:p w14:paraId="76CD8048" w14:textId="03A4ACB0"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19</w:t>
            </w:r>
          </w:p>
          <w:p w14:paraId="44BF4557"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Borders>
              <w:top w:val="single" w:sz="4" w:space="0" w:color="auto"/>
              <w:bottom w:val="single" w:sz="4" w:space="0" w:color="7F7F7F" w:themeColor="text1" w:themeTint="80"/>
            </w:tcBorders>
          </w:tcPr>
          <w:p w14:paraId="78D3E5C1"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2.1 ± 0.1</w:t>
            </w:r>
          </w:p>
          <w:p w14:paraId="7422246E"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2.1 ± 0.1</w:t>
            </w:r>
          </w:p>
        </w:tc>
        <w:tc>
          <w:tcPr>
            <w:tcW w:w="1170" w:type="dxa"/>
            <w:tcBorders>
              <w:top w:val="single" w:sz="4" w:space="0" w:color="auto"/>
              <w:bottom w:val="single" w:sz="4" w:space="0" w:color="7F7F7F" w:themeColor="text1" w:themeTint="80"/>
            </w:tcBorders>
          </w:tcPr>
          <w:p w14:paraId="5CDC91F6"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Borders>
              <w:top w:val="single" w:sz="4" w:space="0" w:color="auto"/>
              <w:bottom w:val="single" w:sz="4" w:space="0" w:color="7F7F7F" w:themeColor="text1" w:themeTint="80"/>
            </w:tcBorders>
          </w:tcPr>
          <w:p w14:paraId="14D869E7"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 xml:space="preserve">7.1 ± 0.3 </w:t>
            </w:r>
          </w:p>
          <w:p w14:paraId="4D638D19"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6.8 ± 0.5</w:t>
            </w:r>
          </w:p>
        </w:tc>
        <w:tc>
          <w:tcPr>
            <w:tcW w:w="1260" w:type="dxa"/>
            <w:tcBorders>
              <w:top w:val="single" w:sz="4" w:space="0" w:color="auto"/>
              <w:bottom w:val="single" w:sz="4" w:space="0" w:color="7F7F7F" w:themeColor="text1" w:themeTint="80"/>
            </w:tcBorders>
          </w:tcPr>
          <w:p w14:paraId="7F28CB2D"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0" w:type="dxa"/>
            <w:tcBorders>
              <w:top w:val="single" w:sz="4" w:space="0" w:color="auto"/>
              <w:bottom w:val="single" w:sz="4" w:space="0" w:color="7F7F7F" w:themeColor="text1" w:themeTint="80"/>
            </w:tcBorders>
          </w:tcPr>
          <w:p w14:paraId="5B07680B"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59.1</w:t>
            </w:r>
          </w:p>
          <w:p w14:paraId="462F6103"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55.9</w:t>
            </w:r>
          </w:p>
        </w:tc>
        <w:tc>
          <w:tcPr>
            <w:tcW w:w="1559" w:type="dxa"/>
            <w:tcBorders>
              <w:top w:val="single" w:sz="4" w:space="0" w:color="auto"/>
              <w:bottom w:val="single" w:sz="4" w:space="0" w:color="7F7F7F" w:themeColor="text1" w:themeTint="80"/>
            </w:tcBorders>
          </w:tcPr>
          <w:p w14:paraId="22A982F6"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35.9±3.6</w:t>
            </w:r>
          </w:p>
          <w:p w14:paraId="5C11ED29" w14:textId="77777777" w:rsidR="00691ECA" w:rsidRPr="00691ECA" w:rsidRDefault="00691ECA" w:rsidP="00691E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35.7±2.1</w:t>
            </w:r>
          </w:p>
        </w:tc>
      </w:tr>
      <w:tr w:rsidR="00AD1D73" w:rsidRPr="00691ECA" w14:paraId="6BC098F9" w14:textId="77777777" w:rsidTr="00AD1D7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1BAFBA65" w14:textId="77777777" w:rsidR="00691ECA" w:rsidRPr="00691ECA" w:rsidRDefault="00691ECA" w:rsidP="00691ECA">
            <w:pPr>
              <w:rPr>
                <w:rFonts w:ascii="Arial" w:hAnsi="Arial" w:cs="Arial"/>
                <w:sz w:val="18"/>
                <w:szCs w:val="18"/>
              </w:rPr>
            </w:pPr>
            <w:r w:rsidRPr="00691ECA">
              <w:rPr>
                <w:rFonts w:ascii="Arial" w:hAnsi="Arial" w:cs="Arial"/>
                <w:sz w:val="18"/>
                <w:szCs w:val="18"/>
              </w:rPr>
              <w:t>Quarrie (2001)</w:t>
            </w:r>
          </w:p>
        </w:tc>
        <w:tc>
          <w:tcPr>
            <w:tcW w:w="897" w:type="dxa"/>
            <w:tcBorders>
              <w:left w:val="single" w:sz="18" w:space="0" w:color="auto"/>
            </w:tcBorders>
          </w:tcPr>
          <w:p w14:paraId="3F8E6EB0"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Union</w:t>
            </w:r>
          </w:p>
        </w:tc>
        <w:tc>
          <w:tcPr>
            <w:tcW w:w="1350" w:type="dxa"/>
          </w:tcPr>
          <w:p w14:paraId="5639200A"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Club</w:t>
            </w:r>
          </w:p>
        </w:tc>
        <w:tc>
          <w:tcPr>
            <w:tcW w:w="1530" w:type="dxa"/>
          </w:tcPr>
          <w:p w14:paraId="688F121F"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 xml:space="preserve">Forwards </w:t>
            </w:r>
          </w:p>
          <w:p w14:paraId="53B71E14"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Backs</w:t>
            </w:r>
          </w:p>
        </w:tc>
        <w:tc>
          <w:tcPr>
            <w:tcW w:w="1080" w:type="dxa"/>
          </w:tcPr>
          <w:p w14:paraId="3309D7E8"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4</w:t>
            </w:r>
          </w:p>
          <w:p w14:paraId="1BACB5AD"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4</w:t>
            </w:r>
          </w:p>
        </w:tc>
        <w:tc>
          <w:tcPr>
            <w:tcW w:w="1260" w:type="dxa"/>
          </w:tcPr>
          <w:p w14:paraId="4BC271E2"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70" w:type="dxa"/>
          </w:tcPr>
          <w:p w14:paraId="7D97C23D"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5.3*</w:t>
            </w:r>
          </w:p>
          <w:p w14:paraId="4203A7E1"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5.0</w:t>
            </w:r>
          </w:p>
        </w:tc>
        <w:tc>
          <w:tcPr>
            <w:tcW w:w="1260" w:type="dxa"/>
          </w:tcPr>
          <w:p w14:paraId="214C372F"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Pr>
          <w:p w14:paraId="03EDD4C1"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39.6*</w:t>
            </w:r>
          </w:p>
          <w:p w14:paraId="560798F3"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44.8</w:t>
            </w:r>
          </w:p>
        </w:tc>
        <w:tc>
          <w:tcPr>
            <w:tcW w:w="1350" w:type="dxa"/>
          </w:tcPr>
          <w:p w14:paraId="7C837BE3"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B34BCF5"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1141E8D6"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41.2*</w:t>
            </w:r>
          </w:p>
          <w:p w14:paraId="288E0773" w14:textId="77777777" w:rsidR="00691ECA" w:rsidRPr="00691ECA" w:rsidRDefault="00691ECA" w:rsidP="00691EC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47.4</w:t>
            </w:r>
          </w:p>
        </w:tc>
      </w:tr>
      <w:tr w:rsidR="00AD1D73" w:rsidRPr="00691ECA" w14:paraId="1CF82B6B" w14:textId="77777777" w:rsidTr="00AD1D73">
        <w:trPr>
          <w:trHeight w:val="344"/>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61D0C60B" w14:textId="77777777" w:rsidR="00AE3C55" w:rsidRPr="00691ECA" w:rsidRDefault="00AE3C55" w:rsidP="00AE3C55">
            <w:pPr>
              <w:rPr>
                <w:rFonts w:ascii="Arial" w:hAnsi="Arial" w:cs="Arial"/>
                <w:sz w:val="18"/>
                <w:szCs w:val="18"/>
              </w:rPr>
            </w:pPr>
            <w:r w:rsidRPr="00691ECA">
              <w:rPr>
                <w:rFonts w:ascii="Arial" w:hAnsi="Arial" w:cs="Arial"/>
                <w:sz w:val="18"/>
                <w:szCs w:val="18"/>
              </w:rPr>
              <w:t>Hene et al (2011) South Africa</w:t>
            </w:r>
          </w:p>
        </w:tc>
        <w:tc>
          <w:tcPr>
            <w:tcW w:w="897" w:type="dxa"/>
            <w:tcBorders>
              <w:left w:val="single" w:sz="18" w:space="0" w:color="auto"/>
            </w:tcBorders>
          </w:tcPr>
          <w:p w14:paraId="214A6CA3"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Union</w:t>
            </w:r>
          </w:p>
        </w:tc>
        <w:tc>
          <w:tcPr>
            <w:tcW w:w="1350" w:type="dxa"/>
          </w:tcPr>
          <w:p w14:paraId="3F367E7C"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tc>
        <w:tc>
          <w:tcPr>
            <w:tcW w:w="1530" w:type="dxa"/>
          </w:tcPr>
          <w:p w14:paraId="289F29A6"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Forwards</w:t>
            </w:r>
          </w:p>
          <w:p w14:paraId="7D0D8D88"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Backs</w:t>
            </w:r>
          </w:p>
        </w:tc>
        <w:tc>
          <w:tcPr>
            <w:tcW w:w="1080" w:type="dxa"/>
          </w:tcPr>
          <w:p w14:paraId="0BFB9E82"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17</w:t>
            </w:r>
          </w:p>
          <w:p w14:paraId="4EFC9DB1"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15</w:t>
            </w:r>
          </w:p>
        </w:tc>
        <w:tc>
          <w:tcPr>
            <w:tcW w:w="1260" w:type="dxa"/>
          </w:tcPr>
          <w:p w14:paraId="4C3A7F8B"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2.0 ± 0.1*</w:t>
            </w:r>
          </w:p>
          <w:p w14:paraId="7B3BD514"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1.9 ± 0.1</w:t>
            </w:r>
          </w:p>
        </w:tc>
        <w:tc>
          <w:tcPr>
            <w:tcW w:w="1170" w:type="dxa"/>
          </w:tcPr>
          <w:p w14:paraId="416A5B73"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Pr>
          <w:p w14:paraId="284315EF"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6.4 ± 0.3*</w:t>
            </w:r>
          </w:p>
          <w:p w14:paraId="30AD2C6B"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5.9 ± 0.1</w:t>
            </w:r>
          </w:p>
        </w:tc>
        <w:tc>
          <w:tcPr>
            <w:tcW w:w="1260" w:type="dxa"/>
          </w:tcPr>
          <w:p w14:paraId="7E8DE05B"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39.3±5.7*</w:t>
            </w:r>
          </w:p>
          <w:p w14:paraId="23E4FAF2"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47.3±2.9</w:t>
            </w:r>
          </w:p>
        </w:tc>
        <w:tc>
          <w:tcPr>
            <w:tcW w:w="1350" w:type="dxa"/>
          </w:tcPr>
          <w:p w14:paraId="227BE15E"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63.6±15.7</w:t>
            </w:r>
          </w:p>
          <w:p w14:paraId="0581A99F"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55.8±9.2</w:t>
            </w:r>
          </w:p>
        </w:tc>
        <w:tc>
          <w:tcPr>
            <w:tcW w:w="1559" w:type="dxa"/>
          </w:tcPr>
          <w:p w14:paraId="5A54DD66"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41.1±9.3*</w:t>
            </w:r>
          </w:p>
          <w:p w14:paraId="04BE8B71"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46.5±4.8</w:t>
            </w:r>
          </w:p>
        </w:tc>
      </w:tr>
      <w:tr w:rsidR="00AD1D73" w:rsidRPr="00691ECA" w14:paraId="31BED1BE" w14:textId="77777777" w:rsidTr="00AD1D7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77A678A4" w14:textId="77777777" w:rsidR="00AE3C55" w:rsidRPr="00691ECA" w:rsidRDefault="00AE3C55" w:rsidP="00AE3C55">
            <w:pPr>
              <w:rPr>
                <w:rFonts w:ascii="Arial" w:hAnsi="Arial" w:cs="Arial"/>
                <w:sz w:val="18"/>
                <w:szCs w:val="18"/>
              </w:rPr>
            </w:pPr>
            <w:r w:rsidRPr="00691ECA">
              <w:rPr>
                <w:rFonts w:ascii="Arial" w:hAnsi="Arial" w:cs="Arial"/>
                <w:sz w:val="18"/>
                <w:szCs w:val="18"/>
              </w:rPr>
              <w:t>Newton (2011) Wales</w:t>
            </w:r>
          </w:p>
        </w:tc>
        <w:tc>
          <w:tcPr>
            <w:tcW w:w="897" w:type="dxa"/>
            <w:tcBorders>
              <w:left w:val="single" w:sz="18" w:space="0" w:color="auto"/>
            </w:tcBorders>
          </w:tcPr>
          <w:p w14:paraId="486F2470"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Union</w:t>
            </w:r>
          </w:p>
        </w:tc>
        <w:tc>
          <w:tcPr>
            <w:tcW w:w="1350" w:type="dxa"/>
          </w:tcPr>
          <w:p w14:paraId="6AD5B613"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tc>
        <w:tc>
          <w:tcPr>
            <w:tcW w:w="1530" w:type="dxa"/>
          </w:tcPr>
          <w:p w14:paraId="23B6EB7E"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All</w:t>
            </w:r>
          </w:p>
        </w:tc>
        <w:tc>
          <w:tcPr>
            <w:tcW w:w="1080" w:type="dxa"/>
          </w:tcPr>
          <w:p w14:paraId="3B750C87"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8</w:t>
            </w:r>
          </w:p>
        </w:tc>
        <w:tc>
          <w:tcPr>
            <w:tcW w:w="1260" w:type="dxa"/>
          </w:tcPr>
          <w:p w14:paraId="146E6306" w14:textId="2A8FD6AC" w:rsidR="00AE3C55" w:rsidRPr="00691ECA" w:rsidRDefault="00A3289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1.94 </w:t>
            </w:r>
            <w:r w:rsidRPr="00691ECA">
              <w:rPr>
                <w:rFonts w:ascii="Arial" w:hAnsi="Arial" w:cs="Arial"/>
                <w:sz w:val="18"/>
                <w:szCs w:val="18"/>
              </w:rPr>
              <w:t>±</w:t>
            </w:r>
            <w:r>
              <w:rPr>
                <w:rFonts w:ascii="Arial" w:hAnsi="Arial" w:cs="Arial"/>
                <w:sz w:val="18"/>
                <w:szCs w:val="18"/>
              </w:rPr>
              <w:t xml:space="preserve"> 0.1</w:t>
            </w:r>
          </w:p>
        </w:tc>
        <w:tc>
          <w:tcPr>
            <w:tcW w:w="1170" w:type="dxa"/>
          </w:tcPr>
          <w:p w14:paraId="69D997B2"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Pr>
          <w:p w14:paraId="5B9D828C" w14:textId="0A1042DE" w:rsidR="00AE3C55" w:rsidRPr="00691ECA" w:rsidRDefault="00A3289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6.12 </w:t>
            </w:r>
            <w:r w:rsidRPr="00691ECA">
              <w:rPr>
                <w:rFonts w:ascii="Arial" w:hAnsi="Arial" w:cs="Arial"/>
                <w:sz w:val="18"/>
                <w:szCs w:val="18"/>
              </w:rPr>
              <w:t>±</w:t>
            </w:r>
            <w:r>
              <w:rPr>
                <w:rFonts w:ascii="Arial" w:hAnsi="Arial" w:cs="Arial"/>
                <w:sz w:val="18"/>
                <w:szCs w:val="18"/>
              </w:rPr>
              <w:t xml:space="preserve"> 0.2</w:t>
            </w:r>
          </w:p>
        </w:tc>
        <w:tc>
          <w:tcPr>
            <w:tcW w:w="1260" w:type="dxa"/>
          </w:tcPr>
          <w:p w14:paraId="44A60A81"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0" w:type="dxa"/>
          </w:tcPr>
          <w:p w14:paraId="30EDC1F1" w14:textId="6AC61E13" w:rsidR="00AE3C55" w:rsidRPr="00691ECA" w:rsidRDefault="00A3289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46.4 </w:t>
            </w:r>
            <w:r w:rsidRPr="00691ECA">
              <w:rPr>
                <w:rFonts w:ascii="Arial" w:hAnsi="Arial" w:cs="Arial"/>
                <w:sz w:val="18"/>
                <w:szCs w:val="18"/>
              </w:rPr>
              <w:t>±</w:t>
            </w:r>
            <w:r>
              <w:rPr>
                <w:rFonts w:ascii="Arial" w:hAnsi="Arial" w:cs="Arial"/>
                <w:sz w:val="18"/>
                <w:szCs w:val="18"/>
              </w:rPr>
              <w:t xml:space="preserve"> 5.5</w:t>
            </w:r>
          </w:p>
        </w:tc>
        <w:tc>
          <w:tcPr>
            <w:tcW w:w="1559" w:type="dxa"/>
          </w:tcPr>
          <w:p w14:paraId="2C36148B" w14:textId="5011FA6E" w:rsidR="00AE3C55" w:rsidRPr="00691ECA" w:rsidRDefault="002A0A0A"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42.4 </w:t>
            </w:r>
            <w:r w:rsidRPr="00691ECA">
              <w:rPr>
                <w:rFonts w:ascii="Arial" w:hAnsi="Arial" w:cs="Arial"/>
                <w:sz w:val="18"/>
                <w:szCs w:val="18"/>
              </w:rPr>
              <w:t>±</w:t>
            </w:r>
            <w:r>
              <w:rPr>
                <w:rFonts w:ascii="Arial" w:hAnsi="Arial" w:cs="Arial"/>
                <w:sz w:val="18"/>
                <w:szCs w:val="18"/>
              </w:rPr>
              <w:t xml:space="preserve"> 3.5</w:t>
            </w:r>
          </w:p>
        </w:tc>
      </w:tr>
      <w:tr w:rsidR="00AD1D73" w:rsidRPr="00691ECA" w14:paraId="376BEF27" w14:textId="77777777" w:rsidTr="00AD1D73">
        <w:trPr>
          <w:trHeight w:val="177"/>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0081372D" w14:textId="77777777" w:rsidR="00AE3C55" w:rsidRPr="00691ECA" w:rsidRDefault="00AE3C55" w:rsidP="00AE3C55">
            <w:pPr>
              <w:rPr>
                <w:rFonts w:ascii="Arial" w:hAnsi="Arial" w:cs="Arial"/>
                <w:sz w:val="18"/>
                <w:szCs w:val="18"/>
              </w:rPr>
            </w:pPr>
            <w:r w:rsidRPr="00691ECA">
              <w:rPr>
                <w:rFonts w:ascii="Arial" w:hAnsi="Arial" w:cs="Arial"/>
                <w:sz w:val="18"/>
                <w:szCs w:val="18"/>
              </w:rPr>
              <w:t>Newton (2011) Wales</w:t>
            </w:r>
          </w:p>
        </w:tc>
        <w:tc>
          <w:tcPr>
            <w:tcW w:w="897" w:type="dxa"/>
            <w:tcBorders>
              <w:left w:val="single" w:sz="18" w:space="0" w:color="auto"/>
            </w:tcBorders>
          </w:tcPr>
          <w:p w14:paraId="782E61F5"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Union</w:t>
            </w:r>
          </w:p>
        </w:tc>
        <w:tc>
          <w:tcPr>
            <w:tcW w:w="1350" w:type="dxa"/>
          </w:tcPr>
          <w:p w14:paraId="2670DF14"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National</w:t>
            </w:r>
          </w:p>
        </w:tc>
        <w:tc>
          <w:tcPr>
            <w:tcW w:w="1530" w:type="dxa"/>
          </w:tcPr>
          <w:p w14:paraId="532AD702"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All</w:t>
            </w:r>
          </w:p>
        </w:tc>
        <w:tc>
          <w:tcPr>
            <w:tcW w:w="1080" w:type="dxa"/>
          </w:tcPr>
          <w:p w14:paraId="2D875247"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8</w:t>
            </w:r>
          </w:p>
        </w:tc>
        <w:tc>
          <w:tcPr>
            <w:tcW w:w="1260" w:type="dxa"/>
          </w:tcPr>
          <w:p w14:paraId="3B6C2C82" w14:textId="27E7F783" w:rsidR="00AE3C55" w:rsidRPr="00691ECA" w:rsidRDefault="00A32896"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2.07 </w:t>
            </w:r>
            <w:r w:rsidRPr="00691ECA">
              <w:rPr>
                <w:rFonts w:ascii="Arial" w:hAnsi="Arial" w:cs="Arial"/>
                <w:sz w:val="18"/>
                <w:szCs w:val="18"/>
              </w:rPr>
              <w:t>±</w:t>
            </w:r>
            <w:r>
              <w:rPr>
                <w:rFonts w:ascii="Arial" w:hAnsi="Arial" w:cs="Arial"/>
                <w:sz w:val="18"/>
                <w:szCs w:val="18"/>
              </w:rPr>
              <w:t xml:space="preserve"> 0.1</w:t>
            </w:r>
          </w:p>
        </w:tc>
        <w:tc>
          <w:tcPr>
            <w:tcW w:w="1170" w:type="dxa"/>
          </w:tcPr>
          <w:p w14:paraId="3FF45257"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Pr>
          <w:p w14:paraId="1B07A8A7" w14:textId="233CAE5A" w:rsidR="00AE3C55" w:rsidRPr="00691ECA" w:rsidRDefault="00A32896"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6.59 </w:t>
            </w:r>
            <w:r w:rsidRPr="00691ECA">
              <w:rPr>
                <w:rFonts w:ascii="Arial" w:hAnsi="Arial" w:cs="Arial"/>
                <w:sz w:val="18"/>
                <w:szCs w:val="18"/>
              </w:rPr>
              <w:t>±</w:t>
            </w:r>
            <w:r>
              <w:rPr>
                <w:rFonts w:ascii="Arial" w:hAnsi="Arial" w:cs="Arial"/>
                <w:sz w:val="18"/>
                <w:szCs w:val="18"/>
              </w:rPr>
              <w:t xml:space="preserve"> 0.2</w:t>
            </w:r>
          </w:p>
        </w:tc>
        <w:tc>
          <w:tcPr>
            <w:tcW w:w="1260" w:type="dxa"/>
          </w:tcPr>
          <w:p w14:paraId="0FDDC85E"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0" w:type="dxa"/>
          </w:tcPr>
          <w:p w14:paraId="4A5C6C61" w14:textId="320201BE" w:rsidR="00AE3C55" w:rsidRPr="00691ECA" w:rsidRDefault="00A32896"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42.19 </w:t>
            </w:r>
            <w:r w:rsidRPr="00691ECA">
              <w:rPr>
                <w:rFonts w:ascii="Arial" w:hAnsi="Arial" w:cs="Arial"/>
                <w:sz w:val="18"/>
                <w:szCs w:val="18"/>
              </w:rPr>
              <w:t>±</w:t>
            </w:r>
            <w:r>
              <w:rPr>
                <w:rFonts w:ascii="Arial" w:hAnsi="Arial" w:cs="Arial"/>
                <w:sz w:val="18"/>
                <w:szCs w:val="18"/>
              </w:rPr>
              <w:t xml:space="preserve"> 2.8</w:t>
            </w:r>
          </w:p>
        </w:tc>
        <w:tc>
          <w:tcPr>
            <w:tcW w:w="1559" w:type="dxa"/>
          </w:tcPr>
          <w:p w14:paraId="56B6A1D9" w14:textId="6D14DC77" w:rsidR="00AE3C55" w:rsidRPr="00691ECA" w:rsidRDefault="002A0A0A"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36.4 </w:t>
            </w:r>
            <w:r w:rsidRPr="00691ECA">
              <w:rPr>
                <w:rFonts w:ascii="Arial" w:hAnsi="Arial" w:cs="Arial"/>
                <w:sz w:val="18"/>
                <w:szCs w:val="18"/>
              </w:rPr>
              <w:t>±</w:t>
            </w:r>
            <w:r>
              <w:rPr>
                <w:rFonts w:ascii="Arial" w:hAnsi="Arial" w:cs="Arial"/>
                <w:sz w:val="18"/>
                <w:szCs w:val="18"/>
              </w:rPr>
              <w:t xml:space="preserve"> 2.0</w:t>
            </w:r>
          </w:p>
        </w:tc>
      </w:tr>
      <w:tr w:rsidR="00AD1D73" w:rsidRPr="00691ECA" w14:paraId="109E38B5" w14:textId="77777777" w:rsidTr="00AD1D7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44BA2F41" w14:textId="77777777" w:rsidR="00AE3C55" w:rsidRPr="00691ECA" w:rsidRDefault="00AE3C55" w:rsidP="00AE3C55">
            <w:pPr>
              <w:rPr>
                <w:rFonts w:ascii="Arial" w:hAnsi="Arial" w:cs="Arial"/>
                <w:sz w:val="18"/>
                <w:szCs w:val="18"/>
              </w:rPr>
            </w:pPr>
            <w:r w:rsidRPr="00691ECA">
              <w:rPr>
                <w:rFonts w:ascii="Arial" w:hAnsi="Arial" w:cs="Arial"/>
                <w:sz w:val="18"/>
                <w:szCs w:val="18"/>
              </w:rPr>
              <w:t>Jones et al (2015) England</w:t>
            </w:r>
          </w:p>
        </w:tc>
        <w:tc>
          <w:tcPr>
            <w:tcW w:w="897" w:type="dxa"/>
            <w:tcBorders>
              <w:left w:val="single" w:sz="18" w:space="0" w:color="auto"/>
            </w:tcBorders>
          </w:tcPr>
          <w:p w14:paraId="35B3B5C4"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League</w:t>
            </w:r>
          </w:p>
        </w:tc>
        <w:tc>
          <w:tcPr>
            <w:tcW w:w="1350" w:type="dxa"/>
          </w:tcPr>
          <w:p w14:paraId="4A510249"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tc>
        <w:tc>
          <w:tcPr>
            <w:tcW w:w="1530" w:type="dxa"/>
          </w:tcPr>
          <w:p w14:paraId="20D17B72"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Forwards</w:t>
            </w:r>
          </w:p>
          <w:p w14:paraId="1F797E7C"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Backs</w:t>
            </w:r>
          </w:p>
        </w:tc>
        <w:tc>
          <w:tcPr>
            <w:tcW w:w="1080" w:type="dxa"/>
          </w:tcPr>
          <w:p w14:paraId="12F62C1F"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12</w:t>
            </w:r>
          </w:p>
          <w:p w14:paraId="09076946"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15</w:t>
            </w:r>
          </w:p>
        </w:tc>
        <w:tc>
          <w:tcPr>
            <w:tcW w:w="1260" w:type="dxa"/>
          </w:tcPr>
          <w:p w14:paraId="2CFF6950" w14:textId="03817A99" w:rsidR="006B3B4B"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2.01 </w:t>
            </w:r>
            <w:proofErr w:type="gramStart"/>
            <w:r w:rsidRPr="00691ECA">
              <w:rPr>
                <w:rFonts w:ascii="Arial" w:hAnsi="Arial" w:cs="Arial"/>
                <w:sz w:val="18"/>
                <w:szCs w:val="18"/>
              </w:rPr>
              <w:t>±</w:t>
            </w:r>
            <w:r>
              <w:rPr>
                <w:rFonts w:ascii="Arial" w:hAnsi="Arial" w:cs="Arial"/>
                <w:sz w:val="18"/>
                <w:szCs w:val="18"/>
              </w:rPr>
              <w:t xml:space="preserve">  0.2</w:t>
            </w:r>
            <w:proofErr w:type="gramEnd"/>
            <w:r>
              <w:rPr>
                <w:rFonts w:ascii="Arial" w:hAnsi="Arial" w:cs="Arial"/>
                <w:sz w:val="18"/>
                <w:szCs w:val="18"/>
              </w:rPr>
              <w:t>*</w:t>
            </w:r>
          </w:p>
          <w:p w14:paraId="4785F44F" w14:textId="4CC497C6" w:rsidR="00AE3C55" w:rsidRPr="00691ECA"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1.87 </w:t>
            </w:r>
            <w:r w:rsidRPr="00691ECA">
              <w:rPr>
                <w:rFonts w:ascii="Arial" w:hAnsi="Arial" w:cs="Arial"/>
                <w:sz w:val="18"/>
                <w:szCs w:val="18"/>
              </w:rPr>
              <w:t>±</w:t>
            </w:r>
            <w:r>
              <w:rPr>
                <w:rFonts w:ascii="Arial" w:hAnsi="Arial" w:cs="Arial"/>
                <w:sz w:val="18"/>
                <w:szCs w:val="18"/>
              </w:rPr>
              <w:t xml:space="preserve"> 0.1</w:t>
            </w:r>
          </w:p>
        </w:tc>
        <w:tc>
          <w:tcPr>
            <w:tcW w:w="1170" w:type="dxa"/>
          </w:tcPr>
          <w:p w14:paraId="18DD2301" w14:textId="77777777" w:rsidR="00AE3C55"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5.05 </w:t>
            </w:r>
            <w:r w:rsidRPr="00691ECA">
              <w:rPr>
                <w:rFonts w:ascii="Arial" w:hAnsi="Arial" w:cs="Arial"/>
                <w:sz w:val="18"/>
                <w:szCs w:val="18"/>
              </w:rPr>
              <w:t>±</w:t>
            </w:r>
            <w:r>
              <w:rPr>
                <w:rFonts w:ascii="Arial" w:hAnsi="Arial" w:cs="Arial"/>
                <w:sz w:val="18"/>
                <w:szCs w:val="18"/>
              </w:rPr>
              <w:t xml:space="preserve"> 0.4*</w:t>
            </w:r>
          </w:p>
          <w:p w14:paraId="78FA62EC" w14:textId="16CA33D9" w:rsidR="006B3B4B" w:rsidRPr="00691ECA"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4.68 </w:t>
            </w:r>
            <w:r w:rsidRPr="00691ECA">
              <w:rPr>
                <w:rFonts w:ascii="Arial" w:hAnsi="Arial" w:cs="Arial"/>
                <w:sz w:val="18"/>
                <w:szCs w:val="18"/>
              </w:rPr>
              <w:t>±</w:t>
            </w:r>
            <w:r>
              <w:rPr>
                <w:rFonts w:ascii="Arial" w:hAnsi="Arial" w:cs="Arial"/>
                <w:sz w:val="18"/>
                <w:szCs w:val="18"/>
              </w:rPr>
              <w:t xml:space="preserve"> 0.3</w:t>
            </w:r>
          </w:p>
        </w:tc>
        <w:tc>
          <w:tcPr>
            <w:tcW w:w="1260" w:type="dxa"/>
          </w:tcPr>
          <w:p w14:paraId="1235EF79" w14:textId="77777777" w:rsidR="00AE3C55"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6.59 </w:t>
            </w:r>
            <w:r w:rsidRPr="00691ECA">
              <w:rPr>
                <w:rFonts w:ascii="Arial" w:hAnsi="Arial" w:cs="Arial"/>
                <w:sz w:val="18"/>
                <w:szCs w:val="18"/>
              </w:rPr>
              <w:t>±</w:t>
            </w:r>
            <w:r>
              <w:rPr>
                <w:rFonts w:ascii="Arial" w:hAnsi="Arial" w:cs="Arial"/>
                <w:sz w:val="18"/>
                <w:szCs w:val="18"/>
              </w:rPr>
              <w:t xml:space="preserve"> 0.6*</w:t>
            </w:r>
          </w:p>
          <w:p w14:paraId="1C903A63" w14:textId="595BC2D2" w:rsidR="006B3B4B" w:rsidRPr="00691ECA"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6.13 </w:t>
            </w:r>
            <w:r w:rsidRPr="00691ECA">
              <w:rPr>
                <w:rFonts w:ascii="Arial" w:hAnsi="Arial" w:cs="Arial"/>
                <w:sz w:val="18"/>
                <w:szCs w:val="18"/>
              </w:rPr>
              <w:t>±</w:t>
            </w:r>
            <w:r>
              <w:rPr>
                <w:rFonts w:ascii="Arial" w:hAnsi="Arial" w:cs="Arial"/>
                <w:sz w:val="18"/>
                <w:szCs w:val="18"/>
              </w:rPr>
              <w:t xml:space="preserve"> 0.3</w:t>
            </w:r>
          </w:p>
        </w:tc>
        <w:tc>
          <w:tcPr>
            <w:tcW w:w="1260" w:type="dxa"/>
          </w:tcPr>
          <w:p w14:paraId="540BA1EB" w14:textId="77777777" w:rsidR="00AE3C55"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24.0 </w:t>
            </w:r>
            <w:r w:rsidRPr="00691ECA">
              <w:rPr>
                <w:rFonts w:ascii="Arial" w:hAnsi="Arial" w:cs="Arial"/>
                <w:sz w:val="18"/>
                <w:szCs w:val="18"/>
              </w:rPr>
              <w:t>±</w:t>
            </w:r>
            <w:r>
              <w:rPr>
                <w:rFonts w:ascii="Arial" w:hAnsi="Arial" w:cs="Arial"/>
                <w:sz w:val="18"/>
                <w:szCs w:val="18"/>
              </w:rPr>
              <w:t>0.1*</w:t>
            </w:r>
          </w:p>
          <w:p w14:paraId="641C98F7" w14:textId="4D6252F5" w:rsidR="006B3B4B" w:rsidRPr="00691ECA" w:rsidRDefault="006B3B4B"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29.0 </w:t>
            </w:r>
            <w:r w:rsidRPr="00691ECA">
              <w:rPr>
                <w:rFonts w:ascii="Arial" w:hAnsi="Arial" w:cs="Arial"/>
                <w:sz w:val="18"/>
                <w:szCs w:val="18"/>
              </w:rPr>
              <w:t>±</w:t>
            </w:r>
            <w:r>
              <w:rPr>
                <w:rFonts w:ascii="Arial" w:hAnsi="Arial" w:cs="Arial"/>
                <w:sz w:val="18"/>
                <w:szCs w:val="18"/>
              </w:rPr>
              <w:t xml:space="preserve"> 0.1</w:t>
            </w:r>
          </w:p>
        </w:tc>
        <w:tc>
          <w:tcPr>
            <w:tcW w:w="1350" w:type="dxa"/>
          </w:tcPr>
          <w:p w14:paraId="382533FE"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6485F35"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421DE9C6" w14:textId="3F8EB239"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D1D73" w:rsidRPr="00691ECA" w14:paraId="77EC42FB" w14:textId="77777777" w:rsidTr="00AD1D73">
        <w:trPr>
          <w:trHeight w:val="515"/>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20F24130" w14:textId="77777777" w:rsidR="00AE3C55" w:rsidRPr="00691ECA" w:rsidRDefault="00AE3C55" w:rsidP="00AE3C55">
            <w:pPr>
              <w:rPr>
                <w:rFonts w:ascii="Arial" w:hAnsi="Arial" w:cs="Arial"/>
                <w:sz w:val="18"/>
                <w:szCs w:val="18"/>
              </w:rPr>
            </w:pPr>
            <w:r w:rsidRPr="00691ECA">
              <w:rPr>
                <w:rFonts w:ascii="Arial" w:hAnsi="Arial" w:cs="Arial"/>
                <w:sz w:val="18"/>
                <w:szCs w:val="18"/>
              </w:rPr>
              <w:t>Gabbett (2007) Australia</w:t>
            </w:r>
          </w:p>
        </w:tc>
        <w:tc>
          <w:tcPr>
            <w:tcW w:w="897" w:type="dxa"/>
            <w:tcBorders>
              <w:left w:val="single" w:sz="18" w:space="0" w:color="auto"/>
            </w:tcBorders>
          </w:tcPr>
          <w:p w14:paraId="08BB8237"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League</w:t>
            </w:r>
          </w:p>
        </w:tc>
        <w:tc>
          <w:tcPr>
            <w:tcW w:w="1350" w:type="dxa"/>
          </w:tcPr>
          <w:p w14:paraId="1C7F3F2A"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tc>
        <w:tc>
          <w:tcPr>
            <w:tcW w:w="1530" w:type="dxa"/>
          </w:tcPr>
          <w:p w14:paraId="58A6F729"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Hit Up</w:t>
            </w:r>
          </w:p>
          <w:p w14:paraId="1864D5FC"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Interchangeable</w:t>
            </w:r>
          </w:p>
          <w:p w14:paraId="6F71E236"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Backs</w:t>
            </w:r>
          </w:p>
        </w:tc>
        <w:tc>
          <w:tcPr>
            <w:tcW w:w="1080" w:type="dxa"/>
          </w:tcPr>
          <w:p w14:paraId="7F001E42"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11</w:t>
            </w:r>
          </w:p>
          <w:p w14:paraId="4295D8DD"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11</w:t>
            </w:r>
          </w:p>
          <w:p w14:paraId="09AD7F1D"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10</w:t>
            </w:r>
          </w:p>
        </w:tc>
        <w:tc>
          <w:tcPr>
            <w:tcW w:w="1260" w:type="dxa"/>
          </w:tcPr>
          <w:p w14:paraId="0179B528" w14:textId="77777777" w:rsidR="00AE3C55"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2.06 </w:t>
            </w:r>
            <w:r w:rsidRPr="00691ECA">
              <w:rPr>
                <w:rFonts w:ascii="Arial" w:hAnsi="Arial" w:cs="Arial"/>
                <w:sz w:val="18"/>
                <w:szCs w:val="18"/>
              </w:rPr>
              <w:t>±</w:t>
            </w:r>
            <w:r>
              <w:rPr>
                <w:rFonts w:ascii="Arial" w:hAnsi="Arial" w:cs="Arial"/>
                <w:sz w:val="18"/>
                <w:szCs w:val="18"/>
              </w:rPr>
              <w:t xml:space="preserve"> 0.1</w:t>
            </w:r>
          </w:p>
          <w:p w14:paraId="34729485" w14:textId="77777777" w:rsidR="001B32D7"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1.98 </w:t>
            </w:r>
            <w:r w:rsidRPr="00691ECA">
              <w:rPr>
                <w:rFonts w:ascii="Arial" w:hAnsi="Arial" w:cs="Arial"/>
                <w:sz w:val="18"/>
                <w:szCs w:val="18"/>
              </w:rPr>
              <w:t>±</w:t>
            </w:r>
            <w:r>
              <w:rPr>
                <w:rFonts w:ascii="Arial" w:hAnsi="Arial" w:cs="Arial"/>
                <w:sz w:val="18"/>
                <w:szCs w:val="18"/>
              </w:rPr>
              <w:t xml:space="preserve"> 0.1</w:t>
            </w:r>
          </w:p>
          <w:p w14:paraId="042814C8" w14:textId="2FF29705" w:rsidR="001B32D7" w:rsidRPr="00691ECA"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1.94 </w:t>
            </w:r>
            <w:r w:rsidRPr="00691ECA">
              <w:rPr>
                <w:rFonts w:ascii="Arial" w:hAnsi="Arial" w:cs="Arial"/>
                <w:sz w:val="18"/>
                <w:szCs w:val="18"/>
              </w:rPr>
              <w:t>±</w:t>
            </w:r>
            <w:r>
              <w:rPr>
                <w:rFonts w:ascii="Arial" w:hAnsi="Arial" w:cs="Arial"/>
                <w:sz w:val="18"/>
                <w:szCs w:val="18"/>
              </w:rPr>
              <w:t xml:space="preserve"> 0.1</w:t>
            </w:r>
            <w:r w:rsidRPr="001B32D7">
              <w:rPr>
                <w:rFonts w:ascii="Arial" w:hAnsi="Arial" w:cs="Arial"/>
                <w:sz w:val="18"/>
                <w:szCs w:val="18"/>
              </w:rPr>
              <w:t>*</w:t>
            </w:r>
          </w:p>
        </w:tc>
        <w:tc>
          <w:tcPr>
            <w:tcW w:w="1170" w:type="dxa"/>
          </w:tcPr>
          <w:p w14:paraId="10B1FAA0"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Pr>
          <w:p w14:paraId="42DCC3DD" w14:textId="77777777" w:rsidR="00AE3C55"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6.70 </w:t>
            </w:r>
            <w:r w:rsidRPr="00691ECA">
              <w:rPr>
                <w:rFonts w:ascii="Arial" w:hAnsi="Arial" w:cs="Arial"/>
                <w:sz w:val="18"/>
                <w:szCs w:val="18"/>
              </w:rPr>
              <w:t>±</w:t>
            </w:r>
            <w:r>
              <w:rPr>
                <w:rFonts w:ascii="Arial" w:hAnsi="Arial" w:cs="Arial"/>
                <w:sz w:val="18"/>
                <w:szCs w:val="18"/>
              </w:rPr>
              <w:t xml:space="preserve"> 0.4*</w:t>
            </w:r>
          </w:p>
          <w:p w14:paraId="37459AA8" w14:textId="77777777" w:rsidR="001B32D7"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6.39 </w:t>
            </w:r>
            <w:r w:rsidRPr="00691ECA">
              <w:rPr>
                <w:rFonts w:ascii="Arial" w:hAnsi="Arial" w:cs="Arial"/>
                <w:sz w:val="18"/>
                <w:szCs w:val="18"/>
              </w:rPr>
              <w:t>±</w:t>
            </w:r>
            <w:r>
              <w:rPr>
                <w:rFonts w:ascii="Arial" w:hAnsi="Arial" w:cs="Arial"/>
                <w:sz w:val="18"/>
                <w:szCs w:val="18"/>
              </w:rPr>
              <w:t xml:space="preserve"> 0.2</w:t>
            </w:r>
          </w:p>
          <w:p w14:paraId="7F0358A6" w14:textId="7A341C71" w:rsidR="001B32D7" w:rsidRPr="00691ECA"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6.22 </w:t>
            </w:r>
            <w:r w:rsidRPr="00691ECA">
              <w:rPr>
                <w:rFonts w:ascii="Arial" w:hAnsi="Arial" w:cs="Arial"/>
                <w:sz w:val="18"/>
                <w:szCs w:val="18"/>
              </w:rPr>
              <w:t>±</w:t>
            </w:r>
            <w:r>
              <w:rPr>
                <w:rFonts w:ascii="Arial" w:hAnsi="Arial" w:cs="Arial"/>
                <w:sz w:val="18"/>
                <w:szCs w:val="18"/>
              </w:rPr>
              <w:t xml:space="preserve"> 0.2</w:t>
            </w:r>
          </w:p>
        </w:tc>
        <w:tc>
          <w:tcPr>
            <w:tcW w:w="1260" w:type="dxa"/>
          </w:tcPr>
          <w:p w14:paraId="5173FBBF" w14:textId="77777777" w:rsidR="00AE3C55"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34.3 </w:t>
            </w:r>
            <w:r w:rsidRPr="00691ECA">
              <w:rPr>
                <w:rFonts w:ascii="Arial" w:hAnsi="Arial" w:cs="Arial"/>
                <w:sz w:val="18"/>
                <w:szCs w:val="18"/>
              </w:rPr>
              <w:t>±</w:t>
            </w:r>
            <w:r>
              <w:rPr>
                <w:rFonts w:ascii="Arial" w:hAnsi="Arial" w:cs="Arial"/>
                <w:sz w:val="18"/>
                <w:szCs w:val="18"/>
              </w:rPr>
              <w:t xml:space="preserve"> 8.6</w:t>
            </w:r>
          </w:p>
          <w:p w14:paraId="1A8CA726" w14:textId="77777777" w:rsidR="001B32D7"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35.6 </w:t>
            </w:r>
            <w:r w:rsidRPr="00691ECA">
              <w:rPr>
                <w:rFonts w:ascii="Arial" w:hAnsi="Arial" w:cs="Arial"/>
                <w:sz w:val="18"/>
                <w:szCs w:val="18"/>
              </w:rPr>
              <w:t>±</w:t>
            </w:r>
            <w:r>
              <w:rPr>
                <w:rFonts w:ascii="Arial" w:hAnsi="Arial" w:cs="Arial"/>
                <w:sz w:val="18"/>
                <w:szCs w:val="18"/>
              </w:rPr>
              <w:t xml:space="preserve"> 5.5</w:t>
            </w:r>
          </w:p>
          <w:p w14:paraId="3E6CD01E" w14:textId="3110F08F" w:rsidR="001B32D7" w:rsidRPr="00691ECA"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37.0 </w:t>
            </w:r>
            <w:r w:rsidRPr="00691ECA">
              <w:rPr>
                <w:rFonts w:ascii="Arial" w:hAnsi="Arial" w:cs="Arial"/>
                <w:sz w:val="18"/>
                <w:szCs w:val="18"/>
              </w:rPr>
              <w:t>±</w:t>
            </w:r>
            <w:r>
              <w:rPr>
                <w:rFonts w:ascii="Arial" w:hAnsi="Arial" w:cs="Arial"/>
                <w:sz w:val="18"/>
                <w:szCs w:val="18"/>
              </w:rPr>
              <w:t xml:space="preserve"> 7.0</w:t>
            </w:r>
            <w:r w:rsidRPr="001B32D7">
              <w:rPr>
                <w:rFonts w:ascii="Arial" w:hAnsi="Arial" w:cs="Arial"/>
                <w:sz w:val="18"/>
                <w:szCs w:val="18"/>
              </w:rPr>
              <w:t>*</w:t>
            </w:r>
          </w:p>
        </w:tc>
        <w:tc>
          <w:tcPr>
            <w:tcW w:w="1350" w:type="dxa"/>
          </w:tcPr>
          <w:p w14:paraId="1F7C5979" w14:textId="1EDB33EA"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59" w:type="dxa"/>
          </w:tcPr>
          <w:p w14:paraId="3C398651" w14:textId="77777777" w:rsidR="00AE3C55"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31.2 </w:t>
            </w:r>
            <w:r w:rsidRPr="00691ECA">
              <w:rPr>
                <w:rFonts w:ascii="Arial" w:hAnsi="Arial" w:cs="Arial"/>
                <w:sz w:val="18"/>
                <w:szCs w:val="18"/>
              </w:rPr>
              <w:t>±</w:t>
            </w:r>
            <w:r>
              <w:rPr>
                <w:rFonts w:ascii="Arial" w:hAnsi="Arial" w:cs="Arial"/>
                <w:sz w:val="18"/>
                <w:szCs w:val="18"/>
              </w:rPr>
              <w:t xml:space="preserve"> 3.3*</w:t>
            </w:r>
          </w:p>
          <w:p w14:paraId="226E0820" w14:textId="77777777" w:rsidR="001B32D7"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36.2 </w:t>
            </w:r>
            <w:r w:rsidRPr="00691ECA">
              <w:rPr>
                <w:rFonts w:ascii="Arial" w:hAnsi="Arial" w:cs="Arial"/>
                <w:sz w:val="18"/>
                <w:szCs w:val="18"/>
              </w:rPr>
              <w:t>±</w:t>
            </w:r>
            <w:r>
              <w:rPr>
                <w:rFonts w:ascii="Arial" w:hAnsi="Arial" w:cs="Arial"/>
                <w:sz w:val="18"/>
                <w:szCs w:val="18"/>
              </w:rPr>
              <w:t xml:space="preserve"> 4.6*</w:t>
            </w:r>
          </w:p>
          <w:p w14:paraId="00813574" w14:textId="71D93F31" w:rsidR="001B32D7" w:rsidRPr="00691ECA" w:rsidRDefault="001B32D7"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34.5 </w:t>
            </w:r>
            <w:r w:rsidRPr="00691ECA">
              <w:rPr>
                <w:rFonts w:ascii="Arial" w:hAnsi="Arial" w:cs="Arial"/>
                <w:sz w:val="18"/>
                <w:szCs w:val="18"/>
              </w:rPr>
              <w:t>±</w:t>
            </w:r>
            <w:r>
              <w:rPr>
                <w:rFonts w:ascii="Arial" w:hAnsi="Arial" w:cs="Arial"/>
                <w:sz w:val="18"/>
                <w:szCs w:val="18"/>
              </w:rPr>
              <w:t xml:space="preserve"> 2.2*</w:t>
            </w:r>
          </w:p>
        </w:tc>
      </w:tr>
      <w:tr w:rsidR="001B32D7" w:rsidRPr="00691ECA" w14:paraId="1CFA06AB" w14:textId="77777777" w:rsidTr="00AD1D73">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6959F33C" w14:textId="5A90D6CA" w:rsidR="001B32D7" w:rsidRPr="00691ECA" w:rsidRDefault="001B32D7" w:rsidP="00AE3C55">
            <w:pPr>
              <w:rPr>
                <w:rFonts w:ascii="Arial" w:hAnsi="Arial" w:cs="Arial"/>
                <w:sz w:val="18"/>
                <w:szCs w:val="18"/>
              </w:rPr>
            </w:pPr>
            <w:r>
              <w:rPr>
                <w:rFonts w:ascii="Arial" w:hAnsi="Arial" w:cs="Arial"/>
                <w:sz w:val="18"/>
                <w:szCs w:val="18"/>
              </w:rPr>
              <w:t>Minahan (2021) Australia</w:t>
            </w:r>
          </w:p>
        </w:tc>
        <w:tc>
          <w:tcPr>
            <w:tcW w:w="897" w:type="dxa"/>
            <w:tcBorders>
              <w:left w:val="single" w:sz="18" w:space="0" w:color="auto"/>
            </w:tcBorders>
          </w:tcPr>
          <w:p w14:paraId="3AD53437" w14:textId="065F3902" w:rsidR="001B32D7" w:rsidRPr="00F91E46" w:rsidRDefault="001B32D7"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E46">
              <w:rPr>
                <w:rFonts w:ascii="Arial" w:hAnsi="Arial" w:cs="Arial"/>
                <w:sz w:val="18"/>
                <w:szCs w:val="18"/>
              </w:rPr>
              <w:t>League</w:t>
            </w:r>
          </w:p>
        </w:tc>
        <w:tc>
          <w:tcPr>
            <w:tcW w:w="1350" w:type="dxa"/>
          </w:tcPr>
          <w:p w14:paraId="2040FFA5" w14:textId="39000AE8" w:rsidR="001B32D7" w:rsidRPr="00F91E46" w:rsidRDefault="001B32D7"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E46">
              <w:rPr>
                <w:rFonts w:ascii="Arial" w:hAnsi="Arial" w:cs="Arial"/>
                <w:sz w:val="18"/>
                <w:szCs w:val="18"/>
              </w:rPr>
              <w:t>International</w:t>
            </w:r>
          </w:p>
        </w:tc>
        <w:tc>
          <w:tcPr>
            <w:tcW w:w="1530" w:type="dxa"/>
          </w:tcPr>
          <w:p w14:paraId="32A5402B" w14:textId="77777777" w:rsidR="001B32D7" w:rsidRP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E46">
              <w:rPr>
                <w:rFonts w:ascii="Arial" w:hAnsi="Arial" w:cs="Arial"/>
                <w:sz w:val="18"/>
                <w:szCs w:val="18"/>
              </w:rPr>
              <w:t>Forwards</w:t>
            </w:r>
          </w:p>
          <w:p w14:paraId="259A88A0" w14:textId="77777777" w:rsidR="00F91E46" w:rsidRP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E46">
              <w:rPr>
                <w:rFonts w:ascii="Arial" w:hAnsi="Arial" w:cs="Arial"/>
                <w:sz w:val="18"/>
                <w:szCs w:val="18"/>
              </w:rPr>
              <w:t>Backs</w:t>
            </w:r>
          </w:p>
          <w:p w14:paraId="789C125D" w14:textId="3D1695E9" w:rsidR="00F91E46" w:rsidRP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E46">
              <w:rPr>
                <w:rFonts w:ascii="Arial" w:hAnsi="Arial" w:cs="Arial"/>
                <w:sz w:val="18"/>
                <w:szCs w:val="18"/>
              </w:rPr>
              <w:t>Adjustable</w:t>
            </w:r>
          </w:p>
        </w:tc>
        <w:tc>
          <w:tcPr>
            <w:tcW w:w="1080" w:type="dxa"/>
          </w:tcPr>
          <w:p w14:paraId="1679672F" w14:textId="77777777" w:rsidR="001B32D7" w:rsidRPr="00691ECA" w:rsidRDefault="001B32D7"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Pr>
          <w:p w14:paraId="5BE28165" w14:textId="77777777" w:rsidR="001B32D7"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1.90</w:t>
            </w:r>
          </w:p>
          <w:p w14:paraId="450F97C4" w14:textId="77777777" w:rsid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1.98</w:t>
            </w:r>
          </w:p>
          <w:p w14:paraId="4A78310B" w14:textId="0D24513C" w:rsidR="00F91E46" w:rsidRPr="00691ECA"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1.92</w:t>
            </w:r>
          </w:p>
        </w:tc>
        <w:tc>
          <w:tcPr>
            <w:tcW w:w="1170" w:type="dxa"/>
          </w:tcPr>
          <w:p w14:paraId="7FFE4AF5" w14:textId="77777777" w:rsidR="001B32D7" w:rsidRPr="00691ECA" w:rsidRDefault="001B32D7"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Pr>
          <w:p w14:paraId="598EA2A5" w14:textId="77777777" w:rsidR="001B32D7" w:rsidRPr="00691ECA" w:rsidRDefault="001B32D7"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Pr>
          <w:p w14:paraId="3169919D" w14:textId="77777777" w:rsidR="001B32D7"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34.2</w:t>
            </w:r>
          </w:p>
          <w:p w14:paraId="7ECA7C1D" w14:textId="77777777" w:rsid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28.8</w:t>
            </w:r>
          </w:p>
          <w:p w14:paraId="500287B4" w14:textId="15C18C24" w:rsidR="00F91E46" w:rsidRPr="00691ECA"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35.5</w:t>
            </w:r>
          </w:p>
        </w:tc>
        <w:tc>
          <w:tcPr>
            <w:tcW w:w="1350" w:type="dxa"/>
          </w:tcPr>
          <w:p w14:paraId="46E538C1" w14:textId="77777777" w:rsidR="001B32D7"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85.2</w:t>
            </w:r>
          </w:p>
          <w:p w14:paraId="783E4C12" w14:textId="77777777" w:rsid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99.3</w:t>
            </w:r>
          </w:p>
          <w:p w14:paraId="0C1CF696" w14:textId="2E44D174" w:rsidR="00F91E46" w:rsidRPr="00691ECA"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87.6</w:t>
            </w:r>
          </w:p>
        </w:tc>
        <w:tc>
          <w:tcPr>
            <w:tcW w:w="1559" w:type="dxa"/>
          </w:tcPr>
          <w:p w14:paraId="08EA3FE9" w14:textId="77777777" w:rsidR="001B32D7"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47.2</w:t>
            </w:r>
          </w:p>
          <w:p w14:paraId="71AED5DD" w14:textId="77777777" w:rsidR="00F91E46"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42.7</w:t>
            </w:r>
          </w:p>
          <w:p w14:paraId="4E2C8513" w14:textId="7F7FB91F" w:rsidR="00F91E46" w:rsidRPr="00691ECA" w:rsidRDefault="00F91E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46.3</w:t>
            </w:r>
          </w:p>
        </w:tc>
      </w:tr>
      <w:tr w:rsidR="00AD1D73" w:rsidRPr="00691ECA" w14:paraId="6743CEA0" w14:textId="77777777" w:rsidTr="00AD1D73">
        <w:trPr>
          <w:trHeight w:val="239"/>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60A63182" w14:textId="77777777" w:rsidR="00AE3C55" w:rsidRPr="00691ECA" w:rsidRDefault="00AE3C55" w:rsidP="00AE3C55">
            <w:pPr>
              <w:rPr>
                <w:rFonts w:ascii="Arial" w:hAnsi="Arial" w:cs="Arial"/>
                <w:sz w:val="18"/>
                <w:szCs w:val="18"/>
              </w:rPr>
            </w:pPr>
            <w:r w:rsidRPr="00691ECA">
              <w:rPr>
                <w:rFonts w:ascii="Arial" w:hAnsi="Arial" w:cs="Arial"/>
                <w:sz w:val="18"/>
                <w:szCs w:val="18"/>
              </w:rPr>
              <w:t>Clark et al (2016) Australia</w:t>
            </w:r>
          </w:p>
        </w:tc>
        <w:tc>
          <w:tcPr>
            <w:tcW w:w="897" w:type="dxa"/>
            <w:tcBorders>
              <w:left w:val="single" w:sz="18" w:space="0" w:color="auto"/>
            </w:tcBorders>
          </w:tcPr>
          <w:p w14:paraId="62C6371E"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Sevens</w:t>
            </w:r>
          </w:p>
        </w:tc>
        <w:tc>
          <w:tcPr>
            <w:tcW w:w="1350" w:type="dxa"/>
          </w:tcPr>
          <w:p w14:paraId="693D7381"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p w14:paraId="7585147F"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Club</w:t>
            </w:r>
          </w:p>
        </w:tc>
        <w:tc>
          <w:tcPr>
            <w:tcW w:w="1530" w:type="dxa"/>
          </w:tcPr>
          <w:p w14:paraId="0D7036EA"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All</w:t>
            </w:r>
          </w:p>
        </w:tc>
        <w:tc>
          <w:tcPr>
            <w:tcW w:w="1080" w:type="dxa"/>
          </w:tcPr>
          <w:p w14:paraId="24F75C57"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11</w:t>
            </w:r>
          </w:p>
          <w:p w14:paraId="409E4B53"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22</w:t>
            </w:r>
          </w:p>
        </w:tc>
        <w:tc>
          <w:tcPr>
            <w:tcW w:w="1260" w:type="dxa"/>
          </w:tcPr>
          <w:p w14:paraId="5BDA71AF" w14:textId="77777777" w:rsidR="00AE3C55"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1.76 </w:t>
            </w:r>
            <w:r w:rsidRPr="00691ECA">
              <w:rPr>
                <w:rFonts w:ascii="Arial" w:hAnsi="Arial" w:cs="Arial"/>
                <w:sz w:val="18"/>
                <w:szCs w:val="18"/>
              </w:rPr>
              <w:t>±</w:t>
            </w:r>
            <w:r>
              <w:rPr>
                <w:rFonts w:ascii="Arial" w:hAnsi="Arial" w:cs="Arial"/>
                <w:sz w:val="18"/>
                <w:szCs w:val="18"/>
              </w:rPr>
              <w:t xml:space="preserve"> 0.1</w:t>
            </w:r>
          </w:p>
          <w:p w14:paraId="41B55765" w14:textId="5DDFAA8F" w:rsidR="00807649" w:rsidRPr="00691ECA"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1.82 </w:t>
            </w:r>
            <w:r w:rsidRPr="00691ECA">
              <w:rPr>
                <w:rFonts w:ascii="Arial" w:hAnsi="Arial" w:cs="Arial"/>
                <w:sz w:val="18"/>
                <w:szCs w:val="18"/>
              </w:rPr>
              <w:t>±</w:t>
            </w:r>
            <w:r>
              <w:rPr>
                <w:rFonts w:ascii="Arial" w:hAnsi="Arial" w:cs="Arial"/>
                <w:sz w:val="18"/>
                <w:szCs w:val="18"/>
              </w:rPr>
              <w:t xml:space="preserve"> 0.1*</w:t>
            </w:r>
          </w:p>
        </w:tc>
        <w:tc>
          <w:tcPr>
            <w:tcW w:w="1170" w:type="dxa"/>
          </w:tcPr>
          <w:p w14:paraId="64E69DAC"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Pr>
          <w:p w14:paraId="2B07A6CE" w14:textId="062E5110" w:rsidR="00AE3C55"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5.50 </w:t>
            </w:r>
            <w:r w:rsidRPr="00691ECA">
              <w:rPr>
                <w:rFonts w:ascii="Arial" w:hAnsi="Arial" w:cs="Arial"/>
                <w:sz w:val="18"/>
                <w:szCs w:val="18"/>
              </w:rPr>
              <w:t>±</w:t>
            </w:r>
            <w:r>
              <w:rPr>
                <w:rFonts w:ascii="Arial" w:hAnsi="Arial" w:cs="Arial"/>
                <w:sz w:val="18"/>
                <w:szCs w:val="18"/>
              </w:rPr>
              <w:t xml:space="preserve"> 0.2</w:t>
            </w:r>
          </w:p>
          <w:p w14:paraId="55C6D9B0" w14:textId="7E25AB6C" w:rsidR="00807649" w:rsidRPr="00691ECA"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5.79 </w:t>
            </w:r>
            <w:r w:rsidRPr="00691ECA">
              <w:rPr>
                <w:rFonts w:ascii="Arial" w:hAnsi="Arial" w:cs="Arial"/>
                <w:sz w:val="18"/>
                <w:szCs w:val="18"/>
              </w:rPr>
              <w:t>±</w:t>
            </w:r>
            <w:r>
              <w:rPr>
                <w:rFonts w:ascii="Arial" w:hAnsi="Arial" w:cs="Arial"/>
                <w:sz w:val="18"/>
                <w:szCs w:val="18"/>
              </w:rPr>
              <w:t xml:space="preserve"> 0.2*</w:t>
            </w:r>
          </w:p>
        </w:tc>
        <w:tc>
          <w:tcPr>
            <w:tcW w:w="1260" w:type="dxa"/>
          </w:tcPr>
          <w:p w14:paraId="1629B0A2" w14:textId="77777777" w:rsidR="00AE3C55"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47.4 </w:t>
            </w:r>
            <w:r w:rsidRPr="00691ECA">
              <w:rPr>
                <w:rFonts w:ascii="Arial" w:hAnsi="Arial" w:cs="Arial"/>
                <w:sz w:val="18"/>
                <w:szCs w:val="18"/>
              </w:rPr>
              <w:t>±</w:t>
            </w:r>
            <w:r>
              <w:rPr>
                <w:rFonts w:ascii="Arial" w:hAnsi="Arial" w:cs="Arial"/>
                <w:sz w:val="18"/>
                <w:szCs w:val="18"/>
              </w:rPr>
              <w:t xml:space="preserve"> 5.5</w:t>
            </w:r>
          </w:p>
          <w:p w14:paraId="489A21F5" w14:textId="7FA93909" w:rsidR="00807649" w:rsidRPr="00691ECA"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49.6 </w:t>
            </w:r>
            <w:r w:rsidRPr="00691ECA">
              <w:rPr>
                <w:rFonts w:ascii="Arial" w:hAnsi="Arial" w:cs="Arial"/>
                <w:sz w:val="18"/>
                <w:szCs w:val="18"/>
              </w:rPr>
              <w:t>±</w:t>
            </w:r>
            <w:r>
              <w:rPr>
                <w:rFonts w:ascii="Arial" w:hAnsi="Arial" w:cs="Arial"/>
                <w:sz w:val="18"/>
                <w:szCs w:val="18"/>
              </w:rPr>
              <w:t xml:space="preserve"> 3.8*</w:t>
            </w:r>
          </w:p>
        </w:tc>
        <w:tc>
          <w:tcPr>
            <w:tcW w:w="1350" w:type="dxa"/>
          </w:tcPr>
          <w:p w14:paraId="4395F621" w14:textId="081E470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59" w:type="dxa"/>
          </w:tcPr>
          <w:p w14:paraId="6B103165"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AD1D73" w:rsidRPr="00691ECA" w14:paraId="1DA227F8" w14:textId="77777777" w:rsidTr="00AD1D7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2F5AAF5C" w14:textId="77777777" w:rsidR="00AE3C55" w:rsidRPr="00691ECA" w:rsidRDefault="00AE3C55" w:rsidP="00AE3C55">
            <w:pPr>
              <w:rPr>
                <w:rFonts w:ascii="Arial" w:hAnsi="Arial" w:cs="Arial"/>
                <w:sz w:val="18"/>
                <w:szCs w:val="18"/>
              </w:rPr>
            </w:pPr>
            <w:proofErr w:type="spellStart"/>
            <w:r w:rsidRPr="00691ECA">
              <w:rPr>
                <w:rFonts w:ascii="Arial" w:hAnsi="Arial" w:cs="Arial"/>
                <w:sz w:val="18"/>
                <w:szCs w:val="18"/>
              </w:rPr>
              <w:t>Ohya</w:t>
            </w:r>
            <w:proofErr w:type="spellEnd"/>
            <w:r w:rsidRPr="00691ECA">
              <w:rPr>
                <w:rFonts w:ascii="Arial" w:hAnsi="Arial" w:cs="Arial"/>
                <w:sz w:val="18"/>
                <w:szCs w:val="18"/>
              </w:rPr>
              <w:t xml:space="preserve"> et al (2015) Japan</w:t>
            </w:r>
          </w:p>
        </w:tc>
        <w:tc>
          <w:tcPr>
            <w:tcW w:w="897" w:type="dxa"/>
            <w:tcBorders>
              <w:left w:val="single" w:sz="18" w:space="0" w:color="auto"/>
            </w:tcBorders>
          </w:tcPr>
          <w:p w14:paraId="45063117"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Sevens</w:t>
            </w:r>
          </w:p>
        </w:tc>
        <w:tc>
          <w:tcPr>
            <w:tcW w:w="1350" w:type="dxa"/>
          </w:tcPr>
          <w:p w14:paraId="199622F0"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tc>
        <w:tc>
          <w:tcPr>
            <w:tcW w:w="1530" w:type="dxa"/>
          </w:tcPr>
          <w:p w14:paraId="2DE945AD" w14:textId="77777777" w:rsidR="00AE3C55"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Forward</w:t>
            </w:r>
          </w:p>
          <w:p w14:paraId="2FC71406" w14:textId="6337466B" w:rsidR="00B27F46" w:rsidRPr="00691ECA"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Backs</w:t>
            </w:r>
          </w:p>
        </w:tc>
        <w:tc>
          <w:tcPr>
            <w:tcW w:w="1080" w:type="dxa"/>
          </w:tcPr>
          <w:p w14:paraId="30426C90" w14:textId="77777777" w:rsidR="00AE3C55"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w:t>
            </w:r>
          </w:p>
          <w:p w14:paraId="035804EC" w14:textId="238478D5" w:rsidR="00B27F46" w:rsidRPr="00691ECA"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w:t>
            </w:r>
          </w:p>
        </w:tc>
        <w:tc>
          <w:tcPr>
            <w:tcW w:w="1260" w:type="dxa"/>
          </w:tcPr>
          <w:p w14:paraId="62C183EF" w14:textId="2BD3C985"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70" w:type="dxa"/>
          </w:tcPr>
          <w:p w14:paraId="28976F6E" w14:textId="3BA40057" w:rsidR="00AE3C55"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4.74 </w:t>
            </w:r>
            <w:r w:rsidRPr="00691ECA">
              <w:rPr>
                <w:rFonts w:ascii="Arial" w:hAnsi="Arial" w:cs="Arial"/>
                <w:sz w:val="18"/>
                <w:szCs w:val="18"/>
              </w:rPr>
              <w:t>±</w:t>
            </w:r>
            <w:r>
              <w:rPr>
                <w:rFonts w:ascii="Arial" w:hAnsi="Arial" w:cs="Arial"/>
                <w:sz w:val="18"/>
                <w:szCs w:val="18"/>
              </w:rPr>
              <w:t xml:space="preserve"> 0.1</w:t>
            </w:r>
          </w:p>
          <w:p w14:paraId="34EF5C7D" w14:textId="3365B94D" w:rsidR="00B27F46" w:rsidRPr="00691ECA"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4.64 </w:t>
            </w:r>
            <w:r w:rsidRPr="00691ECA">
              <w:rPr>
                <w:rFonts w:ascii="Arial" w:hAnsi="Arial" w:cs="Arial"/>
                <w:sz w:val="18"/>
                <w:szCs w:val="18"/>
              </w:rPr>
              <w:t>±</w:t>
            </w:r>
            <w:r>
              <w:rPr>
                <w:rFonts w:ascii="Arial" w:hAnsi="Arial" w:cs="Arial"/>
                <w:sz w:val="18"/>
                <w:szCs w:val="18"/>
              </w:rPr>
              <w:t xml:space="preserve"> 0.2</w:t>
            </w:r>
          </w:p>
        </w:tc>
        <w:tc>
          <w:tcPr>
            <w:tcW w:w="1260" w:type="dxa"/>
          </w:tcPr>
          <w:p w14:paraId="5DBBFA21" w14:textId="05D8B4AB"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0" w:type="dxa"/>
          </w:tcPr>
          <w:p w14:paraId="732C36E5" w14:textId="0D415455" w:rsidR="00AE3C55"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37.4 </w:t>
            </w:r>
            <w:r w:rsidRPr="00691ECA">
              <w:rPr>
                <w:rFonts w:ascii="Arial" w:hAnsi="Arial" w:cs="Arial"/>
                <w:sz w:val="18"/>
                <w:szCs w:val="18"/>
              </w:rPr>
              <w:t>±</w:t>
            </w:r>
            <w:r>
              <w:rPr>
                <w:rFonts w:ascii="Arial" w:hAnsi="Arial" w:cs="Arial"/>
                <w:sz w:val="18"/>
                <w:szCs w:val="18"/>
              </w:rPr>
              <w:t xml:space="preserve"> 4.0</w:t>
            </w:r>
          </w:p>
          <w:p w14:paraId="0F77B236" w14:textId="0AA2E916" w:rsidR="00B27F46" w:rsidRPr="00691ECA" w:rsidRDefault="00B27F46"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38.4 </w:t>
            </w:r>
            <w:r w:rsidRPr="00691ECA">
              <w:rPr>
                <w:rFonts w:ascii="Arial" w:hAnsi="Arial" w:cs="Arial"/>
                <w:sz w:val="18"/>
                <w:szCs w:val="18"/>
              </w:rPr>
              <w:t>±</w:t>
            </w:r>
            <w:r>
              <w:rPr>
                <w:rFonts w:ascii="Arial" w:hAnsi="Arial" w:cs="Arial"/>
                <w:sz w:val="18"/>
                <w:szCs w:val="18"/>
              </w:rPr>
              <w:t xml:space="preserve"> 4.2</w:t>
            </w:r>
          </w:p>
        </w:tc>
        <w:tc>
          <w:tcPr>
            <w:tcW w:w="1350" w:type="dxa"/>
          </w:tcPr>
          <w:p w14:paraId="7DFC7C82" w14:textId="77777777"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5A417E96" w14:textId="584D675C" w:rsidR="00AE3C55" w:rsidRPr="00691ECA" w:rsidRDefault="00AE3C55" w:rsidP="00AE3C5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D1D73" w:rsidRPr="00691ECA" w14:paraId="02498C22" w14:textId="77777777" w:rsidTr="00AD1D73">
        <w:trPr>
          <w:trHeight w:val="239"/>
        </w:trPr>
        <w:tc>
          <w:tcPr>
            <w:cnfStyle w:val="001000000000" w:firstRow="0" w:lastRow="0" w:firstColumn="1" w:lastColumn="0" w:oddVBand="0" w:evenVBand="0" w:oddHBand="0" w:evenHBand="0" w:firstRowFirstColumn="0" w:firstRowLastColumn="0" w:lastRowFirstColumn="0" w:lastRowLastColumn="0"/>
            <w:tcW w:w="3153" w:type="dxa"/>
            <w:tcBorders>
              <w:right w:val="single" w:sz="18" w:space="0" w:color="auto"/>
            </w:tcBorders>
          </w:tcPr>
          <w:p w14:paraId="318A5C6F" w14:textId="77777777" w:rsidR="00AE3C55" w:rsidRPr="00691ECA" w:rsidRDefault="00AE3C55" w:rsidP="00AE3C55">
            <w:pPr>
              <w:rPr>
                <w:rFonts w:ascii="Arial" w:hAnsi="Arial" w:cs="Arial"/>
                <w:sz w:val="18"/>
                <w:szCs w:val="18"/>
              </w:rPr>
            </w:pPr>
            <w:r w:rsidRPr="00691ECA">
              <w:rPr>
                <w:rFonts w:ascii="Arial" w:hAnsi="Arial" w:cs="Arial"/>
                <w:sz w:val="18"/>
                <w:szCs w:val="18"/>
              </w:rPr>
              <w:t>Agar-Newman (2010) Australia</w:t>
            </w:r>
          </w:p>
        </w:tc>
        <w:tc>
          <w:tcPr>
            <w:tcW w:w="897" w:type="dxa"/>
            <w:tcBorders>
              <w:left w:val="single" w:sz="18" w:space="0" w:color="auto"/>
            </w:tcBorders>
          </w:tcPr>
          <w:p w14:paraId="2408EBFD"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Sevens</w:t>
            </w:r>
          </w:p>
        </w:tc>
        <w:tc>
          <w:tcPr>
            <w:tcW w:w="1350" w:type="dxa"/>
          </w:tcPr>
          <w:p w14:paraId="0551FE57"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International</w:t>
            </w:r>
          </w:p>
        </w:tc>
        <w:tc>
          <w:tcPr>
            <w:tcW w:w="1530" w:type="dxa"/>
          </w:tcPr>
          <w:p w14:paraId="3596F046"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Forwards</w:t>
            </w:r>
          </w:p>
          <w:p w14:paraId="7A8C8EC2"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Backs</w:t>
            </w:r>
          </w:p>
        </w:tc>
        <w:tc>
          <w:tcPr>
            <w:tcW w:w="1080" w:type="dxa"/>
          </w:tcPr>
          <w:p w14:paraId="7D4DA6CD"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11</w:t>
            </w:r>
          </w:p>
          <w:p w14:paraId="27051045"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ECA">
              <w:rPr>
                <w:rFonts w:ascii="Arial" w:hAnsi="Arial" w:cs="Arial"/>
                <w:sz w:val="18"/>
                <w:szCs w:val="18"/>
              </w:rPr>
              <w:t>13</w:t>
            </w:r>
          </w:p>
        </w:tc>
        <w:tc>
          <w:tcPr>
            <w:tcW w:w="1260" w:type="dxa"/>
          </w:tcPr>
          <w:p w14:paraId="2DFF5595" w14:textId="1EFCA7FA"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70" w:type="dxa"/>
          </w:tcPr>
          <w:p w14:paraId="378308D3"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Pr>
          <w:p w14:paraId="5E427A8F" w14:textId="0BC75D82"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60" w:type="dxa"/>
          </w:tcPr>
          <w:p w14:paraId="376495D1"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0" w:type="dxa"/>
          </w:tcPr>
          <w:p w14:paraId="7ADA4D87" w14:textId="3C31D03E" w:rsidR="00AE3C55"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68.79 </w:t>
            </w:r>
            <w:r w:rsidRPr="00691ECA">
              <w:rPr>
                <w:rFonts w:ascii="Arial" w:hAnsi="Arial" w:cs="Arial"/>
                <w:sz w:val="18"/>
                <w:szCs w:val="18"/>
              </w:rPr>
              <w:t>±</w:t>
            </w:r>
            <w:r>
              <w:rPr>
                <w:rFonts w:ascii="Arial" w:hAnsi="Arial" w:cs="Arial"/>
                <w:sz w:val="18"/>
                <w:szCs w:val="18"/>
              </w:rPr>
              <w:t xml:space="preserve"> 7.1*</w:t>
            </w:r>
          </w:p>
          <w:p w14:paraId="747D8244" w14:textId="77CADA9E" w:rsidR="00807649" w:rsidRPr="00691ECA" w:rsidRDefault="00807649"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61.85 </w:t>
            </w:r>
            <w:r w:rsidRPr="00691ECA">
              <w:rPr>
                <w:rFonts w:ascii="Arial" w:hAnsi="Arial" w:cs="Arial"/>
                <w:sz w:val="18"/>
                <w:szCs w:val="18"/>
              </w:rPr>
              <w:t>±</w:t>
            </w:r>
            <w:r>
              <w:rPr>
                <w:rFonts w:ascii="Arial" w:hAnsi="Arial" w:cs="Arial"/>
                <w:sz w:val="18"/>
                <w:szCs w:val="18"/>
              </w:rPr>
              <w:t xml:space="preserve"> 7.2</w:t>
            </w:r>
          </w:p>
        </w:tc>
        <w:tc>
          <w:tcPr>
            <w:tcW w:w="1559" w:type="dxa"/>
          </w:tcPr>
          <w:p w14:paraId="0DFB71CD" w14:textId="77777777" w:rsidR="00AE3C55" w:rsidRPr="00691ECA" w:rsidRDefault="00AE3C55" w:rsidP="00AE3C5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4125502" w14:textId="06F474A3" w:rsidR="0071160A" w:rsidRPr="0097123B" w:rsidRDefault="0071160A" w:rsidP="00811619">
      <w:pPr>
        <w:jc w:val="both"/>
        <w:rPr>
          <w:rFonts w:ascii="Arial" w:eastAsia="Times New Roman" w:hAnsi="Arial" w:cs="Arial"/>
          <w:b/>
          <w:sz w:val="22"/>
          <w:szCs w:val="22"/>
        </w:rPr>
      </w:pPr>
      <w:r w:rsidRPr="00D2208B">
        <w:rPr>
          <w:rFonts w:ascii="Arial" w:eastAsia="Times New Roman" w:hAnsi="Arial" w:cs="Arial"/>
          <w:b/>
          <w:bCs/>
          <w:sz w:val="22"/>
          <w:szCs w:val="22"/>
          <w:highlight w:val="red"/>
        </w:rPr>
        <w:t>Table 2</w:t>
      </w:r>
      <w:r w:rsidR="00523766" w:rsidRPr="00D2208B">
        <w:rPr>
          <w:rFonts w:ascii="Arial" w:eastAsia="Times New Roman" w:hAnsi="Arial" w:cs="Arial"/>
          <w:b/>
          <w:bCs/>
          <w:sz w:val="22"/>
          <w:szCs w:val="22"/>
          <w:highlight w:val="red"/>
        </w:rPr>
        <w:t>.3</w:t>
      </w:r>
      <w:r w:rsidRPr="00D2208B">
        <w:rPr>
          <w:rFonts w:ascii="Arial" w:eastAsia="Times New Roman" w:hAnsi="Arial" w:cs="Arial"/>
          <w:b/>
          <w:bCs/>
          <w:sz w:val="22"/>
          <w:szCs w:val="22"/>
          <w:highlight w:val="red"/>
        </w:rPr>
        <w:t>:</w:t>
      </w:r>
      <w:r w:rsidRPr="00D2208B">
        <w:rPr>
          <w:rFonts w:ascii="Arial" w:eastAsia="Times New Roman" w:hAnsi="Arial" w:cs="Arial"/>
          <w:sz w:val="22"/>
          <w:szCs w:val="22"/>
          <w:highlight w:val="red"/>
        </w:rPr>
        <w:t xml:space="preserve"> Physical characteristics of individual positions among female rugby union and league players</w:t>
      </w:r>
      <w:r w:rsidRPr="0097123B">
        <w:rPr>
          <w:rFonts w:ascii="Arial" w:eastAsia="Times New Roman" w:hAnsi="Arial" w:cs="Arial"/>
          <w:sz w:val="22"/>
          <w:szCs w:val="22"/>
        </w:rPr>
        <w:t xml:space="preserve"> </w:t>
      </w:r>
    </w:p>
    <w:p w14:paraId="15D12C8A" w14:textId="7434BE32" w:rsidR="0071160A" w:rsidRPr="002152F8" w:rsidRDefault="002152F8" w:rsidP="0071160A">
      <w:pPr>
        <w:rPr>
          <w:rFonts w:asciiTheme="minorBidi" w:hAnsiTheme="minorBidi" w:cstheme="minorBidi"/>
          <w:sz w:val="20"/>
          <w:szCs w:val="20"/>
        </w:rPr>
      </w:pPr>
      <w:r w:rsidRPr="002152F8">
        <w:rPr>
          <w:rFonts w:asciiTheme="minorBidi" w:hAnsiTheme="minorBidi" w:cstheme="minorBidi"/>
          <w:sz w:val="20"/>
          <w:szCs w:val="20"/>
        </w:rPr>
        <w:t>*Denotes large effect size or statistically significant difference to comparative group in the same study</w:t>
      </w:r>
    </w:p>
    <w:p w14:paraId="7E63F4AE" w14:textId="5ECA75C5" w:rsidR="002152F8" w:rsidRDefault="002152F8" w:rsidP="0071160A">
      <w:r>
        <w:t xml:space="preserve">                                                                                                                                                                                         </w:t>
      </w:r>
    </w:p>
    <w:p w14:paraId="55A5D2F3" w14:textId="77777777" w:rsidR="002152F8" w:rsidRDefault="002152F8" w:rsidP="0071160A"/>
    <w:p w14:paraId="4FA98117" w14:textId="77777777" w:rsidR="002152F8" w:rsidRDefault="002152F8" w:rsidP="0071160A"/>
    <w:p w14:paraId="4BA688CF" w14:textId="77777777" w:rsidR="002152F8" w:rsidRDefault="002152F8" w:rsidP="0071160A"/>
    <w:p w14:paraId="35648447" w14:textId="77777777" w:rsidR="002152F8" w:rsidRPr="0071160A" w:rsidRDefault="002152F8" w:rsidP="0071160A">
      <w:pPr>
        <w:sectPr w:rsidR="002152F8" w:rsidRPr="0071160A" w:rsidSect="00FB0A06">
          <w:type w:val="continuous"/>
          <w:pgSz w:w="16838" w:h="11906" w:orient="landscape" w:code="9"/>
          <w:pgMar w:top="288" w:right="576" w:bottom="432" w:left="576" w:header="706" w:footer="706" w:gutter="0"/>
          <w:lnNumType w:countBy="1" w:restart="continuous"/>
          <w:cols w:space="708"/>
          <w:docGrid w:linePitch="360"/>
        </w:sectPr>
      </w:pPr>
    </w:p>
    <w:p w14:paraId="55BF88BD" w14:textId="3FCAA057" w:rsidR="00671084" w:rsidRPr="00196362" w:rsidRDefault="005C06AB" w:rsidP="00195B28">
      <w:pPr>
        <w:pStyle w:val="ListParagraph"/>
        <w:numPr>
          <w:ilvl w:val="1"/>
          <w:numId w:val="16"/>
        </w:numPr>
        <w:spacing w:line="480" w:lineRule="auto"/>
        <w:jc w:val="both"/>
        <w:rPr>
          <w:rFonts w:ascii="Arial" w:eastAsia="Times New Roman" w:hAnsi="Arial" w:cs="Arial"/>
          <w:b/>
          <w:bCs/>
          <w:color w:val="000000" w:themeColor="text1"/>
          <w:sz w:val="22"/>
          <w:szCs w:val="22"/>
        </w:rPr>
      </w:pPr>
      <w:r w:rsidRPr="00196362">
        <w:rPr>
          <w:rFonts w:ascii="Arial" w:eastAsia="Times New Roman" w:hAnsi="Arial" w:cs="Arial"/>
          <w:b/>
          <w:bCs/>
          <w:color w:val="000000" w:themeColor="text1"/>
          <w:sz w:val="22"/>
          <w:szCs w:val="22"/>
        </w:rPr>
        <w:lastRenderedPageBreak/>
        <w:t>Summary of literature review</w:t>
      </w:r>
    </w:p>
    <w:p w14:paraId="7E753BDF" w14:textId="63C3B3E3" w:rsidR="00C215A1" w:rsidRPr="00196362" w:rsidRDefault="00122C08" w:rsidP="007E5ABD">
      <w:pPr>
        <w:spacing w:line="480" w:lineRule="auto"/>
        <w:jc w:val="both"/>
        <w:rPr>
          <w:rFonts w:ascii="Arial" w:eastAsia="Times New Roman" w:hAnsi="Arial" w:cs="Arial"/>
          <w:color w:val="000000" w:themeColor="text1"/>
          <w:sz w:val="22"/>
          <w:szCs w:val="22"/>
        </w:rPr>
      </w:pPr>
      <w:r w:rsidRPr="00196362">
        <w:rPr>
          <w:rFonts w:ascii="Arial" w:eastAsia="Times New Roman" w:hAnsi="Arial" w:cs="Arial"/>
          <w:color w:val="000000" w:themeColor="text1"/>
          <w:sz w:val="22"/>
          <w:szCs w:val="22"/>
        </w:rPr>
        <w:t>The previous passages describe the</w:t>
      </w:r>
      <w:r w:rsidR="008E56CC" w:rsidRPr="00196362">
        <w:rPr>
          <w:rFonts w:ascii="Arial" w:eastAsia="Times New Roman" w:hAnsi="Arial" w:cs="Arial"/>
          <w:color w:val="000000" w:themeColor="text1"/>
          <w:sz w:val="22"/>
          <w:szCs w:val="22"/>
        </w:rPr>
        <w:t xml:space="preserve"> findings </w:t>
      </w:r>
      <w:r w:rsidR="00133939" w:rsidRPr="00196362">
        <w:rPr>
          <w:rFonts w:ascii="Arial" w:eastAsia="Times New Roman" w:hAnsi="Arial" w:cs="Arial"/>
          <w:color w:val="000000" w:themeColor="text1"/>
          <w:sz w:val="22"/>
          <w:szCs w:val="22"/>
        </w:rPr>
        <w:t>of</w:t>
      </w:r>
      <w:r w:rsidRPr="00196362">
        <w:rPr>
          <w:rFonts w:ascii="Arial" w:eastAsia="Times New Roman" w:hAnsi="Arial" w:cs="Arial"/>
          <w:color w:val="000000" w:themeColor="text1"/>
          <w:sz w:val="22"/>
          <w:szCs w:val="22"/>
        </w:rPr>
        <w:t xml:space="preserve"> investigations into the match physical demands and physical performance characteristics of the female rugby codes. </w:t>
      </w:r>
      <w:r w:rsidR="00FD157B">
        <w:rPr>
          <w:rFonts w:ascii="Arial" w:eastAsia="Times New Roman" w:hAnsi="Arial" w:cs="Arial"/>
          <w:color w:val="000000" w:themeColor="text1"/>
          <w:sz w:val="22"/>
          <w:szCs w:val="22"/>
        </w:rPr>
        <w:t xml:space="preserve">Additional </w:t>
      </w:r>
      <w:r w:rsidR="002944C9">
        <w:rPr>
          <w:rFonts w:ascii="Arial" w:eastAsia="Times New Roman" w:hAnsi="Arial" w:cs="Arial"/>
          <w:color w:val="000000" w:themeColor="text1"/>
          <w:sz w:val="22"/>
          <w:szCs w:val="22"/>
        </w:rPr>
        <w:t xml:space="preserve">published </w:t>
      </w:r>
      <w:r w:rsidR="00FD157B">
        <w:rPr>
          <w:rFonts w:ascii="Arial" w:eastAsia="Times New Roman" w:hAnsi="Arial" w:cs="Arial"/>
          <w:color w:val="000000" w:themeColor="text1"/>
          <w:sz w:val="22"/>
          <w:szCs w:val="22"/>
        </w:rPr>
        <w:t xml:space="preserve">investigations have been added to the </w:t>
      </w:r>
      <w:r w:rsidR="002944C9">
        <w:rPr>
          <w:rFonts w:ascii="Arial" w:eastAsia="Times New Roman" w:hAnsi="Arial" w:cs="Arial"/>
          <w:color w:val="000000" w:themeColor="text1"/>
          <w:sz w:val="22"/>
          <w:szCs w:val="22"/>
        </w:rPr>
        <w:t xml:space="preserve">previous dearth of </w:t>
      </w:r>
      <w:r w:rsidR="00FD157B">
        <w:rPr>
          <w:rFonts w:ascii="Arial" w:eastAsia="Times New Roman" w:hAnsi="Arial" w:cs="Arial"/>
          <w:color w:val="000000" w:themeColor="text1"/>
          <w:sz w:val="22"/>
          <w:szCs w:val="22"/>
        </w:rPr>
        <w:t>published literature,</w:t>
      </w:r>
      <w:r w:rsidR="002944C9">
        <w:rPr>
          <w:rFonts w:ascii="Arial" w:eastAsia="Times New Roman" w:hAnsi="Arial" w:cs="Arial"/>
          <w:color w:val="000000" w:themeColor="text1"/>
          <w:sz w:val="22"/>
          <w:szCs w:val="22"/>
        </w:rPr>
        <w:t xml:space="preserve"> At the commencement of this thesis,</w:t>
      </w:r>
      <w:r w:rsidR="00FD157B">
        <w:rPr>
          <w:rFonts w:ascii="Arial" w:eastAsia="Times New Roman" w:hAnsi="Arial" w:cs="Arial"/>
          <w:color w:val="000000" w:themeColor="text1"/>
          <w:sz w:val="22"/>
          <w:szCs w:val="22"/>
        </w:rPr>
        <w:t xml:space="preserve"> </w:t>
      </w:r>
      <w:r w:rsidR="002944C9">
        <w:rPr>
          <w:rFonts w:ascii="Arial" w:eastAsia="Times New Roman" w:hAnsi="Arial" w:cs="Arial"/>
          <w:color w:val="000000" w:themeColor="text1"/>
          <w:sz w:val="22"/>
          <w:szCs w:val="22"/>
        </w:rPr>
        <w:t>investigations into elite female rugby were sparse</w:t>
      </w:r>
      <w:r w:rsidR="00FD157B">
        <w:rPr>
          <w:rFonts w:ascii="Arial" w:eastAsia="Times New Roman" w:hAnsi="Arial" w:cs="Arial"/>
          <w:color w:val="000000" w:themeColor="text1"/>
          <w:sz w:val="22"/>
          <w:szCs w:val="22"/>
        </w:rPr>
        <w:t xml:space="preserve">, and although subsequent </w:t>
      </w:r>
      <w:r w:rsidR="002944C9">
        <w:rPr>
          <w:rFonts w:ascii="Arial" w:eastAsia="Times New Roman" w:hAnsi="Arial" w:cs="Arial"/>
          <w:color w:val="000000" w:themeColor="text1"/>
          <w:sz w:val="22"/>
          <w:szCs w:val="22"/>
        </w:rPr>
        <w:t>studies</w:t>
      </w:r>
      <w:r w:rsidR="00FD157B">
        <w:rPr>
          <w:rFonts w:ascii="Arial" w:eastAsia="Times New Roman" w:hAnsi="Arial" w:cs="Arial"/>
          <w:color w:val="000000" w:themeColor="text1"/>
          <w:sz w:val="22"/>
          <w:szCs w:val="22"/>
        </w:rPr>
        <w:t xml:space="preserve"> have been published, there remains a dearth</w:t>
      </w:r>
      <w:r w:rsidR="002944C9">
        <w:rPr>
          <w:rFonts w:ascii="Arial" w:eastAsia="Times New Roman" w:hAnsi="Arial" w:cs="Arial"/>
          <w:color w:val="000000" w:themeColor="text1"/>
          <w:sz w:val="22"/>
          <w:szCs w:val="22"/>
        </w:rPr>
        <w:t xml:space="preserve"> of published literature in this regard.</w:t>
      </w:r>
      <w:r w:rsidR="00FD157B">
        <w:rPr>
          <w:rFonts w:ascii="Arial" w:eastAsia="Times New Roman" w:hAnsi="Arial" w:cs="Arial"/>
          <w:color w:val="000000" w:themeColor="text1"/>
          <w:sz w:val="22"/>
          <w:szCs w:val="22"/>
        </w:rPr>
        <w:t xml:space="preserve"> </w:t>
      </w:r>
      <w:r w:rsidR="00C5753C">
        <w:rPr>
          <w:rFonts w:ascii="Arial" w:eastAsia="Times New Roman" w:hAnsi="Arial" w:cs="Arial"/>
          <w:color w:val="000000" w:themeColor="text1"/>
          <w:sz w:val="22"/>
          <w:szCs w:val="22"/>
        </w:rPr>
        <w:t>This</w:t>
      </w:r>
      <w:r w:rsidR="00C215A1" w:rsidRPr="00196362">
        <w:rPr>
          <w:rFonts w:ascii="Arial" w:eastAsia="Times New Roman" w:hAnsi="Arial" w:cs="Arial"/>
          <w:color w:val="000000" w:themeColor="text1"/>
          <w:sz w:val="22"/>
          <w:szCs w:val="22"/>
        </w:rPr>
        <w:t xml:space="preserve"> review suggests that i</w:t>
      </w:r>
      <w:r w:rsidR="00E93744" w:rsidRPr="00196362">
        <w:rPr>
          <w:rFonts w:ascii="Arial" w:eastAsia="Times New Roman" w:hAnsi="Arial" w:cs="Arial"/>
          <w:color w:val="000000" w:themeColor="text1"/>
          <w:sz w:val="22"/>
          <w:szCs w:val="22"/>
        </w:rPr>
        <w:t>n f</w:t>
      </w:r>
      <w:r w:rsidR="00D36D14" w:rsidRPr="00196362">
        <w:rPr>
          <w:rFonts w:ascii="Arial" w:eastAsia="Times New Roman" w:hAnsi="Arial" w:cs="Arial"/>
          <w:color w:val="000000" w:themeColor="text1"/>
          <w:sz w:val="22"/>
          <w:szCs w:val="22"/>
        </w:rPr>
        <w:t>emale rugby union</w:t>
      </w:r>
      <w:r w:rsidR="00E93744" w:rsidRPr="00196362">
        <w:rPr>
          <w:rFonts w:ascii="Arial" w:eastAsia="Times New Roman" w:hAnsi="Arial" w:cs="Arial"/>
          <w:color w:val="000000" w:themeColor="text1"/>
          <w:sz w:val="22"/>
          <w:szCs w:val="22"/>
        </w:rPr>
        <w:t>,</w:t>
      </w:r>
      <w:r w:rsidR="00D36D14" w:rsidRPr="00196362">
        <w:rPr>
          <w:rFonts w:ascii="Arial" w:eastAsia="Times New Roman" w:hAnsi="Arial" w:cs="Arial"/>
          <w:color w:val="000000" w:themeColor="text1"/>
          <w:sz w:val="22"/>
          <w:szCs w:val="22"/>
        </w:rPr>
        <w:t xml:space="preserve"> </w:t>
      </w:r>
      <w:r w:rsidR="00E93744" w:rsidRPr="00196362">
        <w:rPr>
          <w:rFonts w:ascii="Arial" w:eastAsia="Times New Roman" w:hAnsi="Arial" w:cs="Arial"/>
          <w:color w:val="000000" w:themeColor="text1"/>
          <w:sz w:val="22"/>
          <w:szCs w:val="22"/>
        </w:rPr>
        <w:t xml:space="preserve">a </w:t>
      </w:r>
      <w:r w:rsidR="00D36D14" w:rsidRPr="00196362">
        <w:rPr>
          <w:rFonts w:ascii="Arial" w:eastAsia="Times New Roman" w:hAnsi="Arial" w:cs="Arial"/>
          <w:color w:val="000000" w:themeColor="text1"/>
          <w:sz w:val="22"/>
          <w:szCs w:val="22"/>
        </w:rPr>
        <w:t>larger</w:t>
      </w:r>
      <w:r w:rsidR="00B60833" w:rsidRPr="00196362">
        <w:rPr>
          <w:rFonts w:ascii="Arial" w:eastAsia="Times New Roman" w:hAnsi="Arial" w:cs="Arial"/>
          <w:color w:val="000000" w:themeColor="text1"/>
          <w:sz w:val="22"/>
          <w:szCs w:val="22"/>
        </w:rPr>
        <w:t xml:space="preserve"> </w:t>
      </w:r>
      <w:r w:rsidR="00D36D14" w:rsidRPr="00196362">
        <w:rPr>
          <w:rFonts w:ascii="Arial" w:eastAsia="Times New Roman" w:hAnsi="Arial" w:cs="Arial"/>
          <w:color w:val="000000" w:themeColor="text1"/>
          <w:sz w:val="22"/>
          <w:szCs w:val="22"/>
        </w:rPr>
        <w:t xml:space="preserve">proportion of </w:t>
      </w:r>
      <w:r w:rsidR="00E93744" w:rsidRPr="00196362">
        <w:rPr>
          <w:rFonts w:ascii="Arial" w:eastAsia="Times New Roman" w:hAnsi="Arial" w:cs="Arial"/>
          <w:color w:val="000000" w:themeColor="text1"/>
          <w:sz w:val="22"/>
          <w:szCs w:val="22"/>
        </w:rPr>
        <w:t>matches are spent with</w:t>
      </w:r>
      <w:r w:rsidR="00D36D14" w:rsidRPr="00196362">
        <w:rPr>
          <w:rFonts w:ascii="Arial" w:eastAsia="Times New Roman" w:hAnsi="Arial" w:cs="Arial"/>
          <w:color w:val="000000" w:themeColor="text1"/>
          <w:sz w:val="22"/>
          <w:szCs w:val="22"/>
        </w:rPr>
        <w:t xml:space="preserve"> the ball in </w:t>
      </w:r>
      <w:r w:rsidR="00B60833" w:rsidRPr="00196362">
        <w:rPr>
          <w:rFonts w:ascii="Arial" w:eastAsia="Times New Roman" w:hAnsi="Arial" w:cs="Arial"/>
          <w:color w:val="000000" w:themeColor="text1"/>
          <w:sz w:val="22"/>
          <w:szCs w:val="22"/>
        </w:rPr>
        <w:t>play</w:t>
      </w:r>
      <w:r w:rsidR="004A7444" w:rsidRPr="00196362">
        <w:rPr>
          <w:rFonts w:ascii="Arial" w:eastAsia="Times New Roman" w:hAnsi="Arial" w:cs="Arial"/>
          <w:color w:val="000000" w:themeColor="text1"/>
          <w:sz w:val="22"/>
          <w:szCs w:val="22"/>
        </w:rPr>
        <w:t xml:space="preserve"> compared to male</w:t>
      </w:r>
      <w:r w:rsidR="00406973" w:rsidRPr="00196362">
        <w:rPr>
          <w:rFonts w:ascii="Arial" w:eastAsia="Times New Roman" w:hAnsi="Arial" w:cs="Arial"/>
          <w:color w:val="000000" w:themeColor="text1"/>
          <w:sz w:val="22"/>
          <w:szCs w:val="22"/>
        </w:rPr>
        <w:t>s</w:t>
      </w:r>
      <w:r w:rsidR="004A7444" w:rsidRPr="00196362">
        <w:rPr>
          <w:rFonts w:ascii="Arial" w:eastAsia="Times New Roman" w:hAnsi="Arial" w:cs="Arial"/>
          <w:color w:val="000000" w:themeColor="text1"/>
          <w:sz w:val="22"/>
          <w:szCs w:val="22"/>
        </w:rPr>
        <w:t>, whilst</w:t>
      </w:r>
      <w:r w:rsidR="00E93744" w:rsidRPr="00196362">
        <w:rPr>
          <w:rFonts w:ascii="Arial" w:eastAsia="Times New Roman" w:hAnsi="Arial" w:cs="Arial"/>
          <w:color w:val="000000" w:themeColor="text1"/>
          <w:sz w:val="22"/>
          <w:szCs w:val="22"/>
        </w:rPr>
        <w:t xml:space="preserve"> </w:t>
      </w:r>
      <w:r w:rsidR="00B60833" w:rsidRPr="00196362">
        <w:rPr>
          <w:rFonts w:ascii="Arial" w:eastAsia="Times New Roman" w:hAnsi="Arial" w:cs="Arial"/>
          <w:color w:val="000000" w:themeColor="text1"/>
          <w:sz w:val="22"/>
          <w:szCs w:val="22"/>
        </w:rPr>
        <w:t>similar average speeds and collision frequencies</w:t>
      </w:r>
      <w:r w:rsidR="004A7444" w:rsidRPr="00196362">
        <w:rPr>
          <w:rFonts w:ascii="Arial" w:eastAsia="Times New Roman" w:hAnsi="Arial" w:cs="Arial"/>
          <w:color w:val="000000" w:themeColor="text1"/>
          <w:sz w:val="22"/>
          <w:szCs w:val="22"/>
        </w:rPr>
        <w:t xml:space="preserve"> are reported</w:t>
      </w:r>
      <w:r w:rsidR="00E93744" w:rsidRPr="00196362">
        <w:rPr>
          <w:rFonts w:ascii="Arial" w:eastAsia="Times New Roman" w:hAnsi="Arial" w:cs="Arial"/>
          <w:color w:val="000000" w:themeColor="text1"/>
          <w:sz w:val="22"/>
          <w:szCs w:val="22"/>
        </w:rPr>
        <w:t xml:space="preserve">, </w:t>
      </w:r>
      <w:r w:rsidR="00A93538" w:rsidRPr="00196362">
        <w:rPr>
          <w:rFonts w:ascii="Arial" w:eastAsia="Times New Roman" w:hAnsi="Arial" w:cs="Arial"/>
          <w:color w:val="000000" w:themeColor="text1"/>
          <w:sz w:val="22"/>
          <w:szCs w:val="22"/>
        </w:rPr>
        <w:t xml:space="preserve">albeit at lower peak magnitudes among females. This </w:t>
      </w:r>
      <w:r w:rsidR="00E93744" w:rsidRPr="00196362">
        <w:rPr>
          <w:rFonts w:ascii="Arial" w:eastAsia="Times New Roman" w:hAnsi="Arial" w:cs="Arial"/>
          <w:color w:val="000000" w:themeColor="text1"/>
          <w:sz w:val="22"/>
          <w:szCs w:val="22"/>
        </w:rPr>
        <w:t>indicat</w:t>
      </w:r>
      <w:r w:rsidR="00A93538" w:rsidRPr="00196362">
        <w:rPr>
          <w:rFonts w:ascii="Arial" w:eastAsia="Times New Roman" w:hAnsi="Arial" w:cs="Arial"/>
          <w:color w:val="000000" w:themeColor="text1"/>
          <w:sz w:val="22"/>
          <w:szCs w:val="22"/>
        </w:rPr>
        <w:t>es</w:t>
      </w:r>
      <w:r w:rsidR="004C0CDF" w:rsidRPr="00196362">
        <w:rPr>
          <w:rFonts w:ascii="Arial" w:eastAsia="Times New Roman" w:hAnsi="Arial" w:cs="Arial"/>
          <w:color w:val="000000" w:themeColor="text1"/>
          <w:sz w:val="22"/>
          <w:szCs w:val="22"/>
        </w:rPr>
        <w:t xml:space="preserve"> a more continuous</w:t>
      </w:r>
      <w:r w:rsidR="00E7372D" w:rsidRPr="00196362">
        <w:rPr>
          <w:rFonts w:ascii="Arial" w:eastAsia="Times New Roman" w:hAnsi="Arial" w:cs="Arial"/>
          <w:color w:val="000000" w:themeColor="text1"/>
          <w:sz w:val="22"/>
          <w:szCs w:val="22"/>
        </w:rPr>
        <w:t xml:space="preserve"> </w:t>
      </w:r>
      <w:r w:rsidR="00D36D14" w:rsidRPr="00196362">
        <w:rPr>
          <w:rFonts w:ascii="Arial" w:eastAsia="Times New Roman" w:hAnsi="Arial" w:cs="Arial"/>
          <w:color w:val="000000" w:themeColor="text1"/>
          <w:sz w:val="22"/>
          <w:szCs w:val="22"/>
        </w:rPr>
        <w:t xml:space="preserve">match </w:t>
      </w:r>
      <w:r w:rsidR="004C0CDF" w:rsidRPr="00196362">
        <w:rPr>
          <w:rFonts w:ascii="Arial" w:eastAsia="Times New Roman" w:hAnsi="Arial" w:cs="Arial"/>
          <w:color w:val="000000" w:themeColor="text1"/>
          <w:sz w:val="22"/>
          <w:szCs w:val="22"/>
        </w:rPr>
        <w:t>composition</w:t>
      </w:r>
      <w:r w:rsidR="004A7444" w:rsidRPr="00196362">
        <w:rPr>
          <w:rFonts w:ascii="Arial" w:eastAsia="Times New Roman" w:hAnsi="Arial" w:cs="Arial"/>
          <w:color w:val="000000" w:themeColor="text1"/>
          <w:sz w:val="22"/>
          <w:szCs w:val="22"/>
        </w:rPr>
        <w:t xml:space="preserve"> among females</w:t>
      </w:r>
      <w:r w:rsidR="00A93538" w:rsidRPr="00196362">
        <w:rPr>
          <w:rFonts w:ascii="Arial" w:eastAsia="Times New Roman" w:hAnsi="Arial" w:cs="Arial"/>
          <w:color w:val="000000" w:themeColor="text1"/>
          <w:sz w:val="22"/>
          <w:szCs w:val="22"/>
        </w:rPr>
        <w:t xml:space="preserve">, </w:t>
      </w:r>
      <w:r w:rsidR="00E7372D" w:rsidRPr="00196362">
        <w:rPr>
          <w:rFonts w:ascii="Arial" w:eastAsia="Times New Roman" w:hAnsi="Arial" w:cs="Arial"/>
          <w:color w:val="000000" w:themeColor="text1"/>
          <w:sz w:val="22"/>
          <w:szCs w:val="22"/>
        </w:rPr>
        <w:t xml:space="preserve">whilst the </w:t>
      </w:r>
      <w:r w:rsidR="006C74F8" w:rsidRPr="00196362">
        <w:rPr>
          <w:rFonts w:ascii="Arial" w:eastAsia="Times New Roman" w:hAnsi="Arial" w:cs="Arial"/>
          <w:color w:val="000000" w:themeColor="text1"/>
          <w:sz w:val="22"/>
          <w:szCs w:val="22"/>
        </w:rPr>
        <w:t xml:space="preserve">male game may be </w:t>
      </w:r>
      <w:r w:rsidR="008E56CC" w:rsidRPr="00196362">
        <w:rPr>
          <w:rFonts w:ascii="Arial" w:eastAsia="Times New Roman" w:hAnsi="Arial" w:cs="Arial"/>
          <w:color w:val="000000" w:themeColor="text1"/>
          <w:sz w:val="22"/>
          <w:szCs w:val="22"/>
        </w:rPr>
        <w:t xml:space="preserve">characterised by </w:t>
      </w:r>
      <w:r w:rsidR="00A030E5" w:rsidRPr="00196362">
        <w:rPr>
          <w:rFonts w:ascii="Arial" w:eastAsia="Times New Roman" w:hAnsi="Arial" w:cs="Arial"/>
          <w:color w:val="000000" w:themeColor="text1"/>
          <w:sz w:val="22"/>
          <w:szCs w:val="22"/>
        </w:rPr>
        <w:t xml:space="preserve">more kicking, and </w:t>
      </w:r>
      <w:r w:rsidR="00C215A1" w:rsidRPr="00196362">
        <w:rPr>
          <w:rFonts w:ascii="Arial" w:eastAsia="Times New Roman" w:hAnsi="Arial" w:cs="Arial"/>
          <w:color w:val="000000" w:themeColor="text1"/>
          <w:sz w:val="22"/>
          <w:szCs w:val="22"/>
        </w:rPr>
        <w:t>higher</w:t>
      </w:r>
      <w:r w:rsidR="006C74F8" w:rsidRPr="00196362">
        <w:rPr>
          <w:rFonts w:ascii="Arial" w:eastAsia="Times New Roman" w:hAnsi="Arial" w:cs="Arial"/>
          <w:color w:val="000000" w:themeColor="text1"/>
          <w:sz w:val="22"/>
          <w:szCs w:val="22"/>
        </w:rPr>
        <w:t xml:space="preserve"> relative intensity, evidenced by the greater </w:t>
      </w:r>
      <w:r w:rsidR="00E7372D" w:rsidRPr="00196362">
        <w:rPr>
          <w:rFonts w:ascii="Arial" w:eastAsia="Times New Roman" w:hAnsi="Arial" w:cs="Arial"/>
          <w:color w:val="000000" w:themeColor="text1"/>
          <w:sz w:val="22"/>
          <w:szCs w:val="22"/>
        </w:rPr>
        <w:t>relative forces experienced</w:t>
      </w:r>
      <w:r w:rsidR="00A93538" w:rsidRPr="00196362">
        <w:rPr>
          <w:rFonts w:ascii="Arial" w:eastAsia="Times New Roman" w:hAnsi="Arial" w:cs="Arial"/>
          <w:color w:val="000000" w:themeColor="text1"/>
          <w:sz w:val="22"/>
          <w:szCs w:val="22"/>
        </w:rPr>
        <w:t xml:space="preserve"> in the set piece</w:t>
      </w:r>
      <w:r w:rsidR="005263BA" w:rsidRPr="00196362">
        <w:rPr>
          <w:rFonts w:ascii="Arial" w:eastAsia="Times New Roman" w:hAnsi="Arial" w:cs="Arial"/>
          <w:color w:val="000000" w:themeColor="text1"/>
          <w:sz w:val="22"/>
          <w:szCs w:val="22"/>
        </w:rPr>
        <w:t>,</w:t>
      </w:r>
      <w:r w:rsidR="00E7372D" w:rsidRPr="00196362">
        <w:rPr>
          <w:rFonts w:ascii="Arial" w:eastAsia="Times New Roman" w:hAnsi="Arial" w:cs="Arial"/>
          <w:color w:val="000000" w:themeColor="text1"/>
          <w:sz w:val="22"/>
          <w:szCs w:val="22"/>
        </w:rPr>
        <w:t xml:space="preserve"> </w:t>
      </w:r>
      <w:r w:rsidR="006C74F8" w:rsidRPr="00196362">
        <w:rPr>
          <w:rFonts w:ascii="Arial" w:eastAsia="Times New Roman" w:hAnsi="Arial" w:cs="Arial"/>
          <w:color w:val="000000" w:themeColor="text1"/>
          <w:sz w:val="22"/>
          <w:szCs w:val="22"/>
        </w:rPr>
        <w:t>and longer</w:t>
      </w:r>
      <w:r w:rsidR="00A93538" w:rsidRPr="00196362">
        <w:rPr>
          <w:rFonts w:ascii="Arial" w:eastAsia="Times New Roman" w:hAnsi="Arial" w:cs="Arial"/>
          <w:color w:val="000000" w:themeColor="text1"/>
          <w:sz w:val="22"/>
          <w:szCs w:val="22"/>
        </w:rPr>
        <w:t xml:space="preserve"> peak ball in play epochs</w:t>
      </w:r>
      <w:r w:rsidR="00E7372D" w:rsidRPr="00196362">
        <w:rPr>
          <w:rFonts w:ascii="Arial" w:eastAsia="Times New Roman" w:hAnsi="Arial" w:cs="Arial"/>
          <w:color w:val="000000" w:themeColor="text1"/>
          <w:sz w:val="22"/>
          <w:szCs w:val="22"/>
        </w:rPr>
        <w:t xml:space="preserve"> </w:t>
      </w:r>
      <w:r w:rsidR="006C74F8" w:rsidRPr="00196362">
        <w:rPr>
          <w:rFonts w:ascii="Arial" w:eastAsia="Times New Roman" w:hAnsi="Arial" w:cs="Arial"/>
          <w:color w:val="000000" w:themeColor="text1"/>
          <w:sz w:val="22"/>
          <w:szCs w:val="22"/>
        </w:rPr>
        <w:t xml:space="preserve">which are </w:t>
      </w:r>
      <w:r w:rsidR="00F71BDD" w:rsidRPr="00196362">
        <w:rPr>
          <w:rFonts w:ascii="Arial" w:eastAsia="Times New Roman" w:hAnsi="Arial" w:cs="Arial"/>
          <w:color w:val="000000" w:themeColor="text1"/>
          <w:sz w:val="22"/>
          <w:szCs w:val="22"/>
        </w:rPr>
        <w:t xml:space="preserve">paced at </w:t>
      </w:r>
      <w:r w:rsidR="005263BA" w:rsidRPr="00196362">
        <w:rPr>
          <w:rFonts w:ascii="Arial" w:eastAsia="Times New Roman" w:hAnsi="Arial" w:cs="Arial"/>
          <w:color w:val="000000" w:themeColor="text1"/>
          <w:sz w:val="22"/>
          <w:szCs w:val="22"/>
        </w:rPr>
        <w:t>higher average speeds</w:t>
      </w:r>
      <w:r w:rsidR="006C74F8" w:rsidRPr="00196362">
        <w:rPr>
          <w:rFonts w:ascii="Arial" w:eastAsia="Times New Roman" w:hAnsi="Arial" w:cs="Arial"/>
          <w:color w:val="000000" w:themeColor="text1"/>
          <w:sz w:val="22"/>
          <w:szCs w:val="22"/>
        </w:rPr>
        <w:t xml:space="preserve"> compared to females. </w:t>
      </w:r>
      <w:r w:rsidR="00A030E5" w:rsidRPr="00196362">
        <w:rPr>
          <w:rFonts w:ascii="Arial" w:eastAsia="Times New Roman" w:hAnsi="Arial" w:cs="Arial"/>
          <w:color w:val="000000" w:themeColor="text1"/>
          <w:sz w:val="22"/>
          <w:szCs w:val="22"/>
        </w:rPr>
        <w:t xml:space="preserve">Indeed, the more homogenous physical characteristics of female rugby union players compared to their male counterparts, align with a more continuous, running </w:t>
      </w:r>
      <w:r w:rsidR="00CF18B7" w:rsidRPr="00196362">
        <w:rPr>
          <w:rFonts w:ascii="Arial" w:eastAsia="Times New Roman" w:hAnsi="Arial" w:cs="Arial"/>
          <w:color w:val="000000" w:themeColor="text1"/>
          <w:sz w:val="22"/>
          <w:szCs w:val="22"/>
        </w:rPr>
        <w:t>based</w:t>
      </w:r>
      <w:r w:rsidR="00A030E5" w:rsidRPr="00196362">
        <w:rPr>
          <w:rFonts w:ascii="Arial" w:eastAsia="Times New Roman" w:hAnsi="Arial" w:cs="Arial"/>
          <w:color w:val="000000" w:themeColor="text1"/>
          <w:sz w:val="22"/>
          <w:szCs w:val="22"/>
        </w:rPr>
        <w:t xml:space="preserve"> format, with less emphasis on set piece and collision dominance. </w:t>
      </w:r>
      <w:r w:rsidR="00406973" w:rsidRPr="00196362">
        <w:rPr>
          <w:rFonts w:ascii="Arial" w:eastAsia="Times New Roman" w:hAnsi="Arial" w:cs="Arial"/>
          <w:color w:val="000000" w:themeColor="text1"/>
          <w:sz w:val="22"/>
          <w:szCs w:val="22"/>
        </w:rPr>
        <w:t xml:space="preserve">However, </w:t>
      </w:r>
      <w:r w:rsidR="00F269A0" w:rsidRPr="00196362">
        <w:rPr>
          <w:rFonts w:ascii="Arial" w:eastAsia="Times New Roman" w:hAnsi="Arial" w:cs="Arial"/>
          <w:color w:val="000000" w:themeColor="text1"/>
          <w:sz w:val="22"/>
          <w:szCs w:val="22"/>
        </w:rPr>
        <w:t xml:space="preserve">the extrapolation of this evidence to training </w:t>
      </w:r>
      <w:r w:rsidR="00FD7927" w:rsidRPr="00196362">
        <w:rPr>
          <w:rFonts w:ascii="Arial" w:eastAsia="Times New Roman" w:hAnsi="Arial" w:cs="Arial"/>
          <w:color w:val="000000" w:themeColor="text1"/>
          <w:sz w:val="22"/>
          <w:szCs w:val="22"/>
        </w:rPr>
        <w:t>prescription</w:t>
      </w:r>
      <w:r w:rsidR="00F269A0" w:rsidRPr="00196362">
        <w:rPr>
          <w:rFonts w:ascii="Arial" w:eastAsia="Times New Roman" w:hAnsi="Arial" w:cs="Arial"/>
          <w:color w:val="000000" w:themeColor="text1"/>
          <w:sz w:val="22"/>
          <w:szCs w:val="22"/>
        </w:rPr>
        <w:t xml:space="preserve"> for female players would be highly erroneous without validation from additional investigations of elite-standard female cohort</w:t>
      </w:r>
      <w:r w:rsidR="008E56CC" w:rsidRPr="00196362">
        <w:rPr>
          <w:rFonts w:ascii="Arial" w:eastAsia="Times New Roman" w:hAnsi="Arial" w:cs="Arial"/>
          <w:color w:val="000000" w:themeColor="text1"/>
          <w:sz w:val="22"/>
          <w:szCs w:val="22"/>
        </w:rPr>
        <w:t xml:space="preserve">s, which do not currently exist. This is because </w:t>
      </w:r>
      <w:r w:rsidR="00FD7927" w:rsidRPr="00196362">
        <w:rPr>
          <w:rFonts w:ascii="Arial" w:eastAsia="Times New Roman" w:hAnsi="Arial" w:cs="Arial"/>
          <w:color w:val="000000" w:themeColor="text1"/>
          <w:sz w:val="22"/>
          <w:szCs w:val="22"/>
        </w:rPr>
        <w:t xml:space="preserve">professional contracts, coaches and training habits are now commonplace in the female game. </w:t>
      </w:r>
      <w:r w:rsidR="00CF18B7" w:rsidRPr="00196362">
        <w:rPr>
          <w:rFonts w:ascii="Arial" w:eastAsia="Times New Roman" w:hAnsi="Arial" w:cs="Arial"/>
          <w:color w:val="000000" w:themeColor="text1"/>
          <w:sz w:val="22"/>
          <w:szCs w:val="22"/>
        </w:rPr>
        <w:t>These</w:t>
      </w:r>
      <w:r w:rsidR="00FD7927" w:rsidRPr="00196362">
        <w:rPr>
          <w:rFonts w:ascii="Arial" w:eastAsia="Times New Roman" w:hAnsi="Arial" w:cs="Arial"/>
          <w:color w:val="000000" w:themeColor="text1"/>
          <w:sz w:val="22"/>
          <w:szCs w:val="22"/>
        </w:rPr>
        <w:t xml:space="preserve"> developments are associated with changes in technical and tactical behaviours, physical characteristics, and match physical demands</w:t>
      </w:r>
      <w:r w:rsidR="00133939" w:rsidRPr="00196362">
        <w:rPr>
          <w:rFonts w:ascii="Arial" w:eastAsia="Times New Roman" w:hAnsi="Arial" w:cs="Arial"/>
          <w:color w:val="000000" w:themeColor="text1"/>
          <w:sz w:val="22"/>
          <w:szCs w:val="22"/>
        </w:rPr>
        <w:t xml:space="preserve">, which also differ between elite and sub elite-standard players and matches. </w:t>
      </w:r>
      <w:r w:rsidR="00FD7927" w:rsidRPr="00196362">
        <w:rPr>
          <w:rFonts w:ascii="Arial" w:eastAsia="Times New Roman" w:hAnsi="Arial" w:cs="Arial"/>
          <w:color w:val="000000" w:themeColor="text1"/>
          <w:sz w:val="22"/>
          <w:szCs w:val="22"/>
        </w:rPr>
        <w:t xml:space="preserve">It is therefore imperative that the </w:t>
      </w:r>
      <w:proofErr w:type="gramStart"/>
      <w:r w:rsidR="00FD7927" w:rsidRPr="00196362">
        <w:rPr>
          <w:rFonts w:ascii="Arial" w:eastAsia="Times New Roman" w:hAnsi="Arial" w:cs="Arial"/>
          <w:color w:val="000000" w:themeColor="text1"/>
          <w:sz w:val="22"/>
          <w:szCs w:val="22"/>
        </w:rPr>
        <w:t>current status</w:t>
      </w:r>
      <w:proofErr w:type="gramEnd"/>
      <w:r w:rsidR="00FD7927" w:rsidRPr="00196362">
        <w:rPr>
          <w:rFonts w:ascii="Arial" w:eastAsia="Times New Roman" w:hAnsi="Arial" w:cs="Arial"/>
          <w:color w:val="000000" w:themeColor="text1"/>
          <w:sz w:val="22"/>
          <w:szCs w:val="22"/>
        </w:rPr>
        <w:t xml:space="preserve"> of elite-standard female match-play, and player physical profiles, are investigated to ensure precise</w:t>
      </w:r>
      <w:r w:rsidR="00671084" w:rsidRPr="00196362">
        <w:rPr>
          <w:rFonts w:ascii="Arial" w:eastAsia="Times New Roman" w:hAnsi="Arial" w:cs="Arial"/>
          <w:color w:val="000000" w:themeColor="text1"/>
          <w:sz w:val="22"/>
          <w:szCs w:val="22"/>
        </w:rPr>
        <w:t>, contemporary normative data in the first instance.</w:t>
      </w:r>
      <w:r w:rsidR="00FD7927" w:rsidRPr="00196362">
        <w:rPr>
          <w:rFonts w:ascii="Arial" w:eastAsia="Times New Roman" w:hAnsi="Arial" w:cs="Arial"/>
          <w:color w:val="000000" w:themeColor="text1"/>
          <w:sz w:val="22"/>
          <w:szCs w:val="22"/>
        </w:rPr>
        <w:t xml:space="preserve"> </w:t>
      </w:r>
      <w:r w:rsidR="00C97845" w:rsidRPr="00196362">
        <w:rPr>
          <w:rFonts w:ascii="Arial" w:eastAsia="Times New Roman" w:hAnsi="Arial" w:cs="Arial"/>
          <w:color w:val="000000" w:themeColor="text1"/>
          <w:sz w:val="22"/>
          <w:szCs w:val="22"/>
        </w:rPr>
        <w:t xml:space="preserve">Subsequently, training guidelines for players </w:t>
      </w:r>
      <w:r w:rsidR="0076585D" w:rsidRPr="00196362">
        <w:rPr>
          <w:rFonts w:ascii="Arial" w:eastAsia="Times New Roman" w:hAnsi="Arial" w:cs="Arial"/>
          <w:color w:val="000000" w:themeColor="text1"/>
          <w:sz w:val="22"/>
          <w:szCs w:val="22"/>
        </w:rPr>
        <w:t>may</w:t>
      </w:r>
      <w:r w:rsidR="00C97845" w:rsidRPr="00196362">
        <w:rPr>
          <w:rFonts w:ascii="Arial" w:eastAsia="Times New Roman" w:hAnsi="Arial" w:cs="Arial"/>
          <w:color w:val="000000" w:themeColor="text1"/>
          <w:sz w:val="22"/>
          <w:szCs w:val="22"/>
        </w:rPr>
        <w:t xml:space="preserve"> be more accurately formulated by </w:t>
      </w:r>
      <w:r w:rsidR="0076585D" w:rsidRPr="00196362">
        <w:rPr>
          <w:rFonts w:ascii="Arial" w:eastAsia="Times New Roman" w:hAnsi="Arial" w:cs="Arial"/>
          <w:color w:val="000000" w:themeColor="text1"/>
          <w:sz w:val="22"/>
          <w:szCs w:val="22"/>
        </w:rPr>
        <w:t>coaches, according to a population-specific</w:t>
      </w:r>
      <w:r w:rsidR="00C97845" w:rsidRPr="00196362">
        <w:rPr>
          <w:rFonts w:ascii="Arial" w:eastAsia="Times New Roman" w:hAnsi="Arial" w:cs="Arial"/>
          <w:color w:val="000000" w:themeColor="text1"/>
          <w:sz w:val="22"/>
          <w:szCs w:val="22"/>
        </w:rPr>
        <w:t xml:space="preserve"> evidence base. </w:t>
      </w:r>
      <w:r w:rsidR="00C5753C">
        <w:rPr>
          <w:rFonts w:ascii="Arial" w:eastAsia="Times New Roman" w:hAnsi="Arial" w:cs="Arial"/>
          <w:color w:val="000000" w:themeColor="text1"/>
          <w:sz w:val="22"/>
          <w:szCs w:val="22"/>
        </w:rPr>
        <w:t>The</w:t>
      </w:r>
      <w:r w:rsidR="002944C9">
        <w:rPr>
          <w:rFonts w:ascii="Arial" w:eastAsia="Times New Roman" w:hAnsi="Arial" w:cs="Arial"/>
          <w:color w:val="000000" w:themeColor="text1"/>
          <w:sz w:val="22"/>
          <w:szCs w:val="22"/>
        </w:rPr>
        <w:t xml:space="preserve"> initial investigations</w:t>
      </w:r>
      <w:r w:rsidR="00C5753C">
        <w:rPr>
          <w:rFonts w:ascii="Arial" w:eastAsia="Times New Roman" w:hAnsi="Arial" w:cs="Arial"/>
          <w:color w:val="000000" w:themeColor="text1"/>
          <w:sz w:val="22"/>
          <w:szCs w:val="22"/>
        </w:rPr>
        <w:t xml:space="preserve"> of this thesis</w:t>
      </w:r>
      <w:r w:rsidR="002944C9">
        <w:rPr>
          <w:rFonts w:ascii="Arial" w:eastAsia="Times New Roman" w:hAnsi="Arial" w:cs="Arial"/>
          <w:color w:val="000000" w:themeColor="text1"/>
          <w:sz w:val="22"/>
          <w:szCs w:val="22"/>
        </w:rPr>
        <w:t xml:space="preserve">, therefore, sought to describe the match physical characteristics and physical performance characteristics among an elite-standard female rugby union cohort. </w:t>
      </w:r>
      <w:r w:rsidR="00FD7927" w:rsidRPr="00196362">
        <w:rPr>
          <w:rFonts w:ascii="Arial" w:eastAsia="Times New Roman" w:hAnsi="Arial" w:cs="Arial"/>
          <w:color w:val="000000" w:themeColor="text1"/>
          <w:sz w:val="22"/>
          <w:szCs w:val="22"/>
        </w:rPr>
        <w:t xml:space="preserve"> </w:t>
      </w:r>
    </w:p>
    <w:p w14:paraId="3C940003" w14:textId="77777777" w:rsidR="000D513C" w:rsidRDefault="000D513C" w:rsidP="00537AA3">
      <w:pPr>
        <w:jc w:val="both"/>
        <w:rPr>
          <w:rFonts w:ascii="Arial" w:eastAsia="Times New Roman" w:hAnsi="Arial" w:cs="Arial"/>
          <w:b/>
          <w:bCs/>
          <w:sz w:val="22"/>
          <w:szCs w:val="22"/>
        </w:rPr>
      </w:pPr>
    </w:p>
    <w:p w14:paraId="697F4A6C" w14:textId="15AD8355" w:rsidR="00537AA3" w:rsidRPr="00E43FC0" w:rsidRDefault="00921399" w:rsidP="009D54CA">
      <w:pPr>
        <w:jc w:val="center"/>
        <w:rPr>
          <w:rFonts w:ascii="Arial" w:hAnsi="Arial" w:cs="Arial"/>
          <w:b/>
          <w:bCs/>
          <w:sz w:val="28"/>
          <w:szCs w:val="28"/>
        </w:rPr>
      </w:pPr>
      <w:r w:rsidRPr="00E43FC0">
        <w:rPr>
          <w:rFonts w:ascii="Arial" w:eastAsia="Times New Roman" w:hAnsi="Arial" w:cs="Arial"/>
          <w:b/>
          <w:bCs/>
          <w:sz w:val="28"/>
          <w:szCs w:val="28"/>
        </w:rPr>
        <w:lastRenderedPageBreak/>
        <w:t>Chapter 3:</w:t>
      </w:r>
      <w:r w:rsidR="00537AA3" w:rsidRPr="00E43FC0">
        <w:rPr>
          <w:rFonts w:ascii="Arial" w:eastAsia="Times New Roman" w:hAnsi="Arial" w:cs="Arial"/>
          <w:b/>
          <w:bCs/>
          <w:sz w:val="28"/>
          <w:szCs w:val="28"/>
        </w:rPr>
        <w:t xml:space="preserve"> </w:t>
      </w:r>
      <w:r w:rsidR="00BE2BB3" w:rsidRPr="00E43FC0">
        <w:rPr>
          <w:rFonts w:ascii="Arial" w:hAnsi="Arial" w:cs="Arial"/>
          <w:b/>
          <w:bCs/>
          <w:sz w:val="28"/>
          <w:szCs w:val="28"/>
        </w:rPr>
        <w:t>Elite international female rugby union physical match demands: A five-year longitudinal analysis by position and opposition quality</w:t>
      </w:r>
    </w:p>
    <w:p w14:paraId="03340BA3" w14:textId="5356F5CA" w:rsidR="00921399" w:rsidRDefault="00921399" w:rsidP="00B25F42">
      <w:pPr>
        <w:spacing w:line="480" w:lineRule="auto"/>
        <w:jc w:val="both"/>
        <w:rPr>
          <w:rFonts w:ascii="Arial" w:eastAsia="Times New Roman" w:hAnsi="Arial" w:cs="Arial"/>
          <w:b/>
          <w:bCs/>
          <w:sz w:val="22"/>
          <w:szCs w:val="22"/>
        </w:rPr>
      </w:pPr>
    </w:p>
    <w:p w14:paraId="498530B8" w14:textId="15AADFD5" w:rsidR="00E43FC0" w:rsidRPr="00E43FC0" w:rsidRDefault="00E43FC0" w:rsidP="00E43FC0">
      <w:pPr>
        <w:spacing w:after="160" w:line="480" w:lineRule="auto"/>
        <w:rPr>
          <w:rFonts w:ascii="Arial" w:hAnsi="Arial" w:cs="Arial"/>
          <w:b/>
          <w:bCs/>
          <w:sz w:val="22"/>
          <w:szCs w:val="22"/>
        </w:rPr>
      </w:pPr>
      <w:r w:rsidRPr="00E43FC0">
        <w:rPr>
          <w:rFonts w:ascii="Arial" w:hAnsi="Arial" w:cs="Arial"/>
          <w:b/>
          <w:bCs/>
          <w:sz w:val="22"/>
          <w:szCs w:val="22"/>
        </w:rPr>
        <w:t>This chapter comprises the following manuscript that was published in the Journal of Sports Science and Medicine.</w:t>
      </w:r>
    </w:p>
    <w:p w14:paraId="0286A192" w14:textId="01F10797" w:rsidR="00E43FC0" w:rsidRPr="00E43FC0" w:rsidRDefault="00E43FC0" w:rsidP="00E43FC0">
      <w:pPr>
        <w:spacing w:after="160" w:line="480" w:lineRule="auto"/>
        <w:rPr>
          <w:rFonts w:ascii="Arial" w:hAnsi="Arial" w:cs="Arial"/>
          <w:sz w:val="22"/>
          <w:szCs w:val="22"/>
        </w:rPr>
      </w:pPr>
      <w:r w:rsidRPr="00E43FC0">
        <w:rPr>
          <w:rFonts w:ascii="Arial" w:hAnsi="Arial" w:cs="Arial"/>
          <w:sz w:val="22"/>
          <w:szCs w:val="22"/>
        </w:rPr>
        <w:t xml:space="preserve">Woodhouse. L, Patterson. S, </w:t>
      </w:r>
      <w:proofErr w:type="spellStart"/>
      <w:r w:rsidRPr="00E43FC0">
        <w:rPr>
          <w:rFonts w:ascii="Arial" w:hAnsi="Arial" w:cs="Arial"/>
          <w:sz w:val="22"/>
          <w:szCs w:val="22"/>
        </w:rPr>
        <w:t>Tallent</w:t>
      </w:r>
      <w:proofErr w:type="spellEnd"/>
      <w:r w:rsidRPr="00E43FC0">
        <w:rPr>
          <w:rFonts w:ascii="Arial" w:hAnsi="Arial" w:cs="Arial"/>
          <w:sz w:val="22"/>
          <w:szCs w:val="22"/>
        </w:rPr>
        <w:t xml:space="preserve">. J, Waldron. M. (2021). Elite international female rugby union physical match demands: A five-year longitudinal analysis by position and opposition quality. </w:t>
      </w:r>
      <w:r w:rsidRPr="00E43FC0">
        <w:rPr>
          <w:rFonts w:ascii="Arial" w:hAnsi="Arial" w:cs="Arial"/>
          <w:i/>
          <w:iCs/>
          <w:sz w:val="22"/>
          <w:szCs w:val="22"/>
        </w:rPr>
        <w:t>Journal of Science and Medicine in Sport</w:t>
      </w:r>
      <w:r w:rsidRPr="00E43FC0">
        <w:rPr>
          <w:rFonts w:ascii="Arial" w:hAnsi="Arial" w:cs="Arial"/>
          <w:sz w:val="22"/>
          <w:szCs w:val="22"/>
        </w:rPr>
        <w:t>, 24(11), 1173-1179</w:t>
      </w:r>
    </w:p>
    <w:p w14:paraId="317221C7" w14:textId="77777777" w:rsidR="00E43FC0" w:rsidRPr="00196362" w:rsidRDefault="00E43FC0" w:rsidP="00B25F42">
      <w:pPr>
        <w:spacing w:line="480" w:lineRule="auto"/>
        <w:jc w:val="both"/>
        <w:rPr>
          <w:rFonts w:ascii="Arial" w:eastAsia="Times New Roman" w:hAnsi="Arial" w:cs="Arial"/>
          <w:b/>
          <w:bCs/>
          <w:sz w:val="22"/>
          <w:szCs w:val="22"/>
        </w:rPr>
      </w:pPr>
    </w:p>
    <w:p w14:paraId="779C8CE9" w14:textId="685170B4" w:rsidR="00921399" w:rsidRPr="00196362" w:rsidRDefault="000D4D3B" w:rsidP="00195B28">
      <w:pPr>
        <w:pStyle w:val="ListParagraph"/>
        <w:numPr>
          <w:ilvl w:val="1"/>
          <w:numId w:val="26"/>
        </w:numPr>
        <w:spacing w:line="480" w:lineRule="auto"/>
        <w:jc w:val="both"/>
        <w:rPr>
          <w:rFonts w:ascii="Arial" w:hAnsi="Arial" w:cs="Arial"/>
          <w:b/>
          <w:bCs/>
          <w:sz w:val="22"/>
          <w:szCs w:val="22"/>
        </w:rPr>
      </w:pPr>
      <w:r w:rsidRPr="00196362">
        <w:rPr>
          <w:rFonts w:ascii="Arial" w:hAnsi="Arial" w:cs="Arial"/>
          <w:b/>
          <w:bCs/>
          <w:sz w:val="22"/>
          <w:szCs w:val="22"/>
        </w:rPr>
        <w:t>Lead Summary</w:t>
      </w:r>
    </w:p>
    <w:p w14:paraId="4BD6B4CA" w14:textId="6F97FE2A" w:rsidR="00921399" w:rsidRPr="00196362" w:rsidRDefault="00C97845" w:rsidP="00921399">
      <w:pPr>
        <w:spacing w:line="480" w:lineRule="auto"/>
        <w:jc w:val="both"/>
        <w:rPr>
          <w:rFonts w:ascii="Arial" w:hAnsi="Arial" w:cs="Arial"/>
          <w:sz w:val="22"/>
          <w:szCs w:val="22"/>
        </w:rPr>
      </w:pPr>
      <w:r w:rsidRPr="00196362">
        <w:rPr>
          <w:rFonts w:ascii="Arial" w:hAnsi="Arial" w:cs="Arial"/>
          <w:bCs/>
          <w:sz w:val="22"/>
          <w:szCs w:val="22"/>
        </w:rPr>
        <w:t xml:space="preserve">The previous chapter described the dearth of descriptive literature </w:t>
      </w:r>
      <w:proofErr w:type="gramStart"/>
      <w:r w:rsidRPr="00196362">
        <w:rPr>
          <w:rFonts w:ascii="Arial" w:hAnsi="Arial" w:cs="Arial"/>
          <w:bCs/>
          <w:sz w:val="22"/>
          <w:szCs w:val="22"/>
        </w:rPr>
        <w:t>with regard to</w:t>
      </w:r>
      <w:proofErr w:type="gramEnd"/>
      <w:r w:rsidRPr="00196362">
        <w:rPr>
          <w:rFonts w:ascii="Arial" w:hAnsi="Arial" w:cs="Arial"/>
          <w:bCs/>
          <w:sz w:val="22"/>
          <w:szCs w:val="22"/>
        </w:rPr>
        <w:t xml:space="preserve"> the match physical </w:t>
      </w:r>
      <w:r w:rsidR="0076585D" w:rsidRPr="00196362">
        <w:rPr>
          <w:rFonts w:ascii="Arial" w:hAnsi="Arial" w:cs="Arial"/>
          <w:bCs/>
          <w:sz w:val="22"/>
          <w:szCs w:val="22"/>
        </w:rPr>
        <w:t>characteristics</w:t>
      </w:r>
      <w:r w:rsidRPr="00196362">
        <w:rPr>
          <w:rFonts w:ascii="Arial" w:hAnsi="Arial" w:cs="Arial"/>
          <w:bCs/>
          <w:sz w:val="22"/>
          <w:szCs w:val="22"/>
        </w:rPr>
        <w:t xml:space="preserve"> among elite-standard female rugby union populations</w:t>
      </w:r>
      <w:r w:rsidR="0076585D" w:rsidRPr="00196362">
        <w:rPr>
          <w:rFonts w:ascii="Arial" w:hAnsi="Arial" w:cs="Arial"/>
          <w:bCs/>
          <w:sz w:val="22"/>
          <w:szCs w:val="22"/>
        </w:rPr>
        <w:t>, according to discrete positions, and standard of performance. Furthermore,</w:t>
      </w:r>
      <w:r w:rsidR="003071C8" w:rsidRPr="00196362">
        <w:rPr>
          <w:rFonts w:ascii="Arial" w:hAnsi="Arial" w:cs="Arial"/>
          <w:bCs/>
          <w:sz w:val="22"/>
          <w:szCs w:val="22"/>
        </w:rPr>
        <w:t xml:space="preserve"> the impact of</w:t>
      </w:r>
      <w:r w:rsidR="0076585D" w:rsidRPr="00196362">
        <w:rPr>
          <w:rFonts w:ascii="Arial" w:hAnsi="Arial" w:cs="Arial"/>
          <w:bCs/>
          <w:sz w:val="22"/>
          <w:szCs w:val="22"/>
        </w:rPr>
        <w:t xml:space="preserve"> professionalism </w:t>
      </w:r>
      <w:r w:rsidR="003071C8" w:rsidRPr="00196362">
        <w:rPr>
          <w:rFonts w:ascii="Arial" w:hAnsi="Arial" w:cs="Arial"/>
          <w:bCs/>
          <w:sz w:val="22"/>
          <w:szCs w:val="22"/>
        </w:rPr>
        <w:t xml:space="preserve">on these </w:t>
      </w:r>
      <w:r w:rsidR="0076585D" w:rsidRPr="00196362">
        <w:rPr>
          <w:rFonts w:ascii="Arial" w:hAnsi="Arial" w:cs="Arial"/>
          <w:bCs/>
          <w:sz w:val="22"/>
          <w:szCs w:val="22"/>
        </w:rPr>
        <w:t>characteristics</w:t>
      </w:r>
      <w:r w:rsidR="003071C8" w:rsidRPr="00196362">
        <w:rPr>
          <w:rFonts w:ascii="Arial" w:hAnsi="Arial" w:cs="Arial"/>
          <w:bCs/>
          <w:sz w:val="22"/>
          <w:szCs w:val="22"/>
        </w:rPr>
        <w:t xml:space="preserve"> is undocumented</w:t>
      </w:r>
      <w:r w:rsidR="0076585D" w:rsidRPr="00196362">
        <w:rPr>
          <w:rFonts w:ascii="Arial" w:hAnsi="Arial" w:cs="Arial"/>
          <w:bCs/>
          <w:sz w:val="22"/>
          <w:szCs w:val="22"/>
        </w:rPr>
        <w:t>.</w:t>
      </w:r>
      <w:r w:rsidRPr="00196362">
        <w:rPr>
          <w:rFonts w:ascii="Arial" w:hAnsi="Arial" w:cs="Arial"/>
          <w:bCs/>
          <w:sz w:val="22"/>
          <w:szCs w:val="22"/>
        </w:rPr>
        <w:t xml:space="preserve"> </w:t>
      </w:r>
      <w:r w:rsidR="0076585D" w:rsidRPr="00196362">
        <w:rPr>
          <w:rFonts w:ascii="Arial" w:hAnsi="Arial" w:cs="Arial"/>
          <w:bCs/>
          <w:sz w:val="22"/>
          <w:szCs w:val="22"/>
        </w:rPr>
        <w:t xml:space="preserve">This lack of evidence stunts the global development and subsequent competitiveness of international female rugby union as coaches and players are unable to define training parameters that reflect peak match physical outputs. </w:t>
      </w:r>
      <w:r w:rsidR="00921399" w:rsidRPr="00196362">
        <w:rPr>
          <w:rFonts w:ascii="Arial" w:hAnsi="Arial" w:cs="Arial"/>
          <w:bCs/>
          <w:sz w:val="22"/>
          <w:szCs w:val="22"/>
        </w:rPr>
        <w:t>The</w:t>
      </w:r>
      <w:r w:rsidR="0076585D" w:rsidRPr="00196362">
        <w:rPr>
          <w:rFonts w:ascii="Arial" w:hAnsi="Arial" w:cs="Arial"/>
          <w:bCs/>
          <w:sz w:val="22"/>
          <w:szCs w:val="22"/>
        </w:rPr>
        <w:t>refore, this</w:t>
      </w:r>
      <w:r w:rsidR="00921399" w:rsidRPr="00196362">
        <w:rPr>
          <w:rFonts w:ascii="Arial" w:hAnsi="Arial" w:cs="Arial"/>
          <w:bCs/>
          <w:sz w:val="22"/>
          <w:szCs w:val="22"/>
        </w:rPr>
        <w:t xml:space="preserve"> study aimed to evaluate changes in rugby union physical match characteristics across five seasons of </w:t>
      </w:r>
      <w:proofErr w:type="gramStart"/>
      <w:r w:rsidR="00921399" w:rsidRPr="00196362">
        <w:rPr>
          <w:rFonts w:ascii="Arial" w:hAnsi="Arial" w:cs="Arial"/>
          <w:bCs/>
          <w:sz w:val="22"/>
          <w:szCs w:val="22"/>
        </w:rPr>
        <w:t>International</w:t>
      </w:r>
      <w:proofErr w:type="gramEnd"/>
      <w:r w:rsidR="00921399" w:rsidRPr="00196362">
        <w:rPr>
          <w:rFonts w:ascii="Arial" w:hAnsi="Arial" w:cs="Arial"/>
          <w:bCs/>
          <w:sz w:val="22"/>
          <w:szCs w:val="22"/>
        </w:rPr>
        <w:t xml:space="preserve"> female competition, according to field position and opposition quality. A total of 78 players from a top 2 ranked </w:t>
      </w:r>
      <w:proofErr w:type="gramStart"/>
      <w:r w:rsidR="00921399" w:rsidRPr="00196362">
        <w:rPr>
          <w:rFonts w:ascii="Arial" w:hAnsi="Arial" w:cs="Arial"/>
          <w:bCs/>
          <w:sz w:val="22"/>
          <w:szCs w:val="22"/>
        </w:rPr>
        <w:t>International</w:t>
      </w:r>
      <w:proofErr w:type="gramEnd"/>
      <w:r w:rsidR="00921399" w:rsidRPr="00196362">
        <w:rPr>
          <w:rFonts w:ascii="Arial" w:hAnsi="Arial" w:cs="Arial"/>
          <w:bCs/>
          <w:sz w:val="22"/>
          <w:szCs w:val="22"/>
        </w:rPr>
        <w:t xml:space="preserve"> team, each with a minimum of five international appearances, were analysed using global positional systems and performance analysis methods between 2015 and 2019. Mixed-linear-modelling was used to investigate the effects of season, opposition and position during 969 individual match performances from 53 International matches. </w:t>
      </w:r>
      <w:r w:rsidR="003071C8" w:rsidRPr="00196362">
        <w:rPr>
          <w:rFonts w:ascii="Arial" w:hAnsi="Arial" w:cs="Arial"/>
          <w:bCs/>
          <w:sz w:val="22"/>
          <w:szCs w:val="22"/>
        </w:rPr>
        <w:t>The investigation revealed that r</w:t>
      </w:r>
      <w:r w:rsidR="00921399" w:rsidRPr="00196362">
        <w:rPr>
          <w:rFonts w:ascii="Arial" w:hAnsi="Arial" w:cs="Arial"/>
          <w:bCs/>
          <w:sz w:val="22"/>
          <w:szCs w:val="22"/>
        </w:rPr>
        <w:t>unning demands increased between 2015 and 2017 (World Cup year) and plateaued thereafter, except for sprints among the outside backs, which declined between 2017 and 2019, and accelerations and decelerations &gt;3 m</w:t>
      </w:r>
      <w:r w:rsidR="00DE38B2">
        <w:rPr>
          <w:rFonts w:ascii="Arial" w:hAnsi="Arial" w:cs="Arial"/>
          <w:bCs/>
          <w:sz w:val="22"/>
          <w:szCs w:val="22"/>
        </w:rPr>
        <w:t>/</w:t>
      </w:r>
      <w:r w:rsidR="00921399" w:rsidRPr="00196362">
        <w:rPr>
          <w:rFonts w:ascii="Arial" w:hAnsi="Arial" w:cs="Arial"/>
          <w:bCs/>
          <w:sz w:val="22"/>
          <w:szCs w:val="22"/>
        </w:rPr>
        <w:t>s</w:t>
      </w:r>
      <w:r w:rsidR="00921399" w:rsidRPr="00196362">
        <w:rPr>
          <w:rFonts w:ascii="Arial" w:hAnsi="Arial" w:cs="Arial"/>
          <w:bCs/>
          <w:sz w:val="22"/>
          <w:szCs w:val="22"/>
          <w:vertAlign w:val="superscript"/>
        </w:rPr>
        <w:t>2</w:t>
      </w:r>
      <w:r w:rsidR="00921399" w:rsidRPr="00196362">
        <w:rPr>
          <w:rFonts w:ascii="Arial" w:hAnsi="Arial" w:cs="Arial"/>
          <w:bCs/>
          <w:sz w:val="22"/>
          <w:szCs w:val="22"/>
        </w:rPr>
        <w:t xml:space="preserve"> which increased between 2017 and 2019. Collision demand was higher in forwards than backs, and whole-match collision demand was higher against stronger opposition. </w:t>
      </w:r>
      <w:r w:rsidR="00921399" w:rsidRPr="00196362">
        <w:rPr>
          <w:rFonts w:ascii="Arial" w:hAnsi="Arial" w:cs="Arial"/>
          <w:bCs/>
          <w:sz w:val="22"/>
          <w:szCs w:val="22"/>
        </w:rPr>
        <w:lastRenderedPageBreak/>
        <w:t xml:space="preserve">Running demand was greater against weaker opposition, but the ‘most intense periods’ of running were greater against stronger opposition in 2017. </w:t>
      </w:r>
      <w:r w:rsidR="00D22A85">
        <w:rPr>
          <w:rFonts w:ascii="Arial" w:hAnsi="Arial" w:cs="Arial"/>
          <w:bCs/>
          <w:sz w:val="22"/>
          <w:szCs w:val="22"/>
        </w:rPr>
        <w:t>It was</w:t>
      </w:r>
      <w:r w:rsidR="003071C8" w:rsidRPr="00196362">
        <w:rPr>
          <w:rFonts w:ascii="Arial" w:hAnsi="Arial" w:cs="Arial"/>
          <w:bCs/>
          <w:sz w:val="22"/>
          <w:szCs w:val="22"/>
        </w:rPr>
        <w:t xml:space="preserve"> concluded that d</w:t>
      </w:r>
      <w:r w:rsidR="00921399" w:rsidRPr="00196362">
        <w:rPr>
          <w:rFonts w:ascii="Arial" w:hAnsi="Arial" w:cs="Arial"/>
          <w:bCs/>
          <w:sz w:val="22"/>
          <w:szCs w:val="22"/>
        </w:rPr>
        <w:t>espite average speed and sprint demands of elite-level female rugby plateauing across time, high</w:t>
      </w:r>
      <w:r w:rsidR="00A26AE9">
        <w:rPr>
          <w:rFonts w:ascii="Arial" w:hAnsi="Arial" w:cs="Arial"/>
          <w:bCs/>
          <w:sz w:val="22"/>
          <w:szCs w:val="22"/>
        </w:rPr>
        <w:t xml:space="preserve"> </w:t>
      </w:r>
      <w:r w:rsidR="00921399" w:rsidRPr="00196362">
        <w:rPr>
          <w:rFonts w:ascii="Arial" w:hAnsi="Arial" w:cs="Arial"/>
          <w:bCs/>
          <w:sz w:val="22"/>
          <w:szCs w:val="22"/>
        </w:rPr>
        <w:t>intensity accelerating and decelerating continue to increase, whilst sprint demands and collisions during maximum intensity periods may be decreasing among certain positions. Opposition quality also influences physical match characteristics and should be accounted</w:t>
      </w:r>
      <w:r w:rsidR="00921399" w:rsidRPr="00196362">
        <w:rPr>
          <w:rFonts w:ascii="Arial" w:hAnsi="Arial" w:cs="Arial"/>
          <w:sz w:val="22"/>
          <w:szCs w:val="22"/>
        </w:rPr>
        <w:t xml:space="preserve"> for in match preparation.         </w:t>
      </w:r>
    </w:p>
    <w:p w14:paraId="025D6408" w14:textId="77777777" w:rsidR="00921399" w:rsidRPr="00196362" w:rsidRDefault="00921399" w:rsidP="00921399">
      <w:pPr>
        <w:spacing w:line="480" w:lineRule="auto"/>
        <w:jc w:val="both"/>
        <w:rPr>
          <w:rFonts w:ascii="Arial" w:hAnsi="Arial" w:cs="Arial"/>
          <w:b/>
          <w:bCs/>
          <w:sz w:val="22"/>
          <w:szCs w:val="22"/>
        </w:rPr>
      </w:pPr>
    </w:p>
    <w:p w14:paraId="53D32A32" w14:textId="3D6C98A5" w:rsidR="00921399" w:rsidRPr="00196362" w:rsidRDefault="00921399" w:rsidP="00195B28">
      <w:pPr>
        <w:pStyle w:val="ListParagraph"/>
        <w:numPr>
          <w:ilvl w:val="1"/>
          <w:numId w:val="26"/>
        </w:numPr>
        <w:spacing w:line="480" w:lineRule="auto"/>
        <w:jc w:val="both"/>
        <w:rPr>
          <w:rFonts w:ascii="Arial" w:hAnsi="Arial" w:cs="Arial"/>
          <w:b/>
          <w:bCs/>
          <w:sz w:val="22"/>
          <w:szCs w:val="22"/>
        </w:rPr>
      </w:pPr>
      <w:bookmarkStart w:id="4" w:name="_Hlk94008246"/>
      <w:r w:rsidRPr="00196362">
        <w:rPr>
          <w:rFonts w:ascii="Arial" w:hAnsi="Arial" w:cs="Arial"/>
          <w:b/>
          <w:bCs/>
          <w:sz w:val="22"/>
          <w:szCs w:val="22"/>
        </w:rPr>
        <w:t>Introduction</w:t>
      </w:r>
    </w:p>
    <w:p w14:paraId="6706AF35" w14:textId="17FBBD8E"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Rugby union is a demanding, intermittent team sport, where frequent bouts of static and dynamic collision-based exertions and high</w:t>
      </w:r>
      <w:r w:rsidR="00A26AE9">
        <w:rPr>
          <w:rFonts w:ascii="Arial" w:hAnsi="Arial" w:cs="Arial"/>
          <w:sz w:val="22"/>
          <w:szCs w:val="22"/>
        </w:rPr>
        <w:t xml:space="preserve"> </w:t>
      </w:r>
      <w:r w:rsidRPr="00196362">
        <w:rPr>
          <w:rFonts w:ascii="Arial" w:hAnsi="Arial" w:cs="Arial"/>
          <w:sz w:val="22"/>
          <w:szCs w:val="22"/>
        </w:rPr>
        <w:t>intensity running are interspersed with periods of lower-intensity activities</w:t>
      </w:r>
      <w:r w:rsidR="00764226" w:rsidRPr="00196362">
        <w:rPr>
          <w:rFonts w:ascii="Arial" w:hAnsi="Arial" w:cs="Arial"/>
          <w:sz w:val="22"/>
          <w:szCs w:val="22"/>
        </w:rPr>
        <w:t xml:space="preserve"> (Delaney et al., 2012; Hughes et al., 2017). </w:t>
      </w:r>
      <w:r w:rsidRPr="00196362">
        <w:rPr>
          <w:rFonts w:ascii="Arial" w:hAnsi="Arial" w:cs="Arial"/>
          <w:sz w:val="22"/>
          <w:szCs w:val="22"/>
        </w:rPr>
        <w:t>While the physical match characteristics of elite male rugby union players has been thoroughly described and incorporated into training practices, much less in known about international female players, with the only published studies providing data for low</w:t>
      </w:r>
      <w:r w:rsidR="00A26AE9">
        <w:rPr>
          <w:rFonts w:ascii="Arial" w:hAnsi="Arial" w:cs="Arial"/>
          <w:sz w:val="22"/>
          <w:szCs w:val="22"/>
        </w:rPr>
        <w:t xml:space="preserve"> </w:t>
      </w:r>
      <w:r w:rsidRPr="00196362">
        <w:rPr>
          <w:rFonts w:ascii="Arial" w:hAnsi="Arial" w:cs="Arial"/>
          <w:sz w:val="22"/>
          <w:szCs w:val="22"/>
        </w:rPr>
        <w:t>ranking teams (World ranking of 8 or below according to World Rugby official rankings) and using small sample sizes</w:t>
      </w:r>
      <w:r w:rsidR="00764226" w:rsidRPr="00196362">
        <w:rPr>
          <w:rFonts w:ascii="Arial" w:hAnsi="Arial" w:cs="Arial"/>
          <w:sz w:val="22"/>
          <w:szCs w:val="22"/>
        </w:rPr>
        <w:t xml:space="preserve"> (</w:t>
      </w:r>
      <w:proofErr w:type="spellStart"/>
      <w:r w:rsidR="00764226" w:rsidRPr="00196362">
        <w:rPr>
          <w:rFonts w:ascii="Arial" w:hAnsi="Arial" w:cs="Arial"/>
          <w:sz w:val="22"/>
          <w:szCs w:val="22"/>
        </w:rPr>
        <w:t>Sheppy</w:t>
      </w:r>
      <w:proofErr w:type="spellEnd"/>
      <w:r w:rsidR="00764226" w:rsidRPr="00196362">
        <w:rPr>
          <w:rFonts w:ascii="Arial" w:hAnsi="Arial" w:cs="Arial"/>
          <w:sz w:val="22"/>
          <w:szCs w:val="22"/>
        </w:rPr>
        <w:t xml:space="preserve"> et al., 2019; Suarez-Arrones et al., 2013). </w:t>
      </w:r>
      <w:r w:rsidRPr="00196362">
        <w:rPr>
          <w:rFonts w:ascii="Arial" w:hAnsi="Arial" w:cs="Arial"/>
          <w:sz w:val="22"/>
          <w:szCs w:val="22"/>
        </w:rPr>
        <w:t>This is unfortunate, since within-player variation observed across multiple matches in male rugby union</w:t>
      </w:r>
      <w:r w:rsidR="00764226" w:rsidRPr="00196362">
        <w:rPr>
          <w:rFonts w:ascii="Arial" w:hAnsi="Arial" w:cs="Arial"/>
          <w:sz w:val="22"/>
          <w:szCs w:val="22"/>
          <w:vertAlign w:val="superscript"/>
        </w:rPr>
        <w:t xml:space="preserve"> </w:t>
      </w:r>
      <w:r w:rsidR="00764226" w:rsidRPr="00196362">
        <w:rPr>
          <w:rFonts w:ascii="Arial" w:hAnsi="Arial" w:cs="Arial"/>
          <w:sz w:val="22"/>
          <w:szCs w:val="22"/>
        </w:rPr>
        <w:t xml:space="preserve">(McLaren et al., 2016) </w:t>
      </w:r>
      <w:r w:rsidRPr="00196362">
        <w:rPr>
          <w:rFonts w:ascii="Arial" w:hAnsi="Arial" w:cs="Arial"/>
          <w:sz w:val="22"/>
          <w:szCs w:val="22"/>
        </w:rPr>
        <w:t>suggests that longitudinal observations and higher sample sizes might be necessary to ensure peak physical match characteristics are reported with greater certainty. Longitudinal variation could be partly explained by quality of the oppositio</w:t>
      </w:r>
      <w:r w:rsidR="00764226" w:rsidRPr="00196362">
        <w:rPr>
          <w:rFonts w:ascii="Arial" w:hAnsi="Arial" w:cs="Arial"/>
          <w:sz w:val="22"/>
          <w:szCs w:val="22"/>
        </w:rPr>
        <w:t>n (</w:t>
      </w:r>
      <w:proofErr w:type="spellStart"/>
      <w:r w:rsidR="00764226" w:rsidRPr="00196362">
        <w:rPr>
          <w:rFonts w:ascii="Arial" w:hAnsi="Arial" w:cs="Arial"/>
          <w:sz w:val="22"/>
          <w:szCs w:val="22"/>
        </w:rPr>
        <w:t>Kemton</w:t>
      </w:r>
      <w:proofErr w:type="spellEnd"/>
      <w:r w:rsidR="00764226" w:rsidRPr="00196362">
        <w:rPr>
          <w:rFonts w:ascii="Arial" w:hAnsi="Arial" w:cs="Arial"/>
          <w:sz w:val="22"/>
          <w:szCs w:val="22"/>
        </w:rPr>
        <w:t xml:space="preserve"> &amp; Coutts., 2016; Old et al., 2001),</w:t>
      </w:r>
      <w:r w:rsidRPr="00196362">
        <w:rPr>
          <w:rFonts w:ascii="Arial" w:hAnsi="Arial" w:cs="Arial"/>
          <w:sz w:val="22"/>
          <w:szCs w:val="22"/>
        </w:rPr>
        <w:t xml:space="preserve"> or changes occurring across longer developmental periods, such as the recent transition from amateur to professional rugby among female players. Longitudinal increases in physical match characteristics such as average speed, high</w:t>
      </w:r>
      <w:r w:rsidR="00A26AE9">
        <w:rPr>
          <w:rFonts w:ascii="Arial" w:hAnsi="Arial" w:cs="Arial"/>
          <w:sz w:val="22"/>
          <w:szCs w:val="22"/>
        </w:rPr>
        <w:t xml:space="preserve"> </w:t>
      </w:r>
      <w:r w:rsidRPr="00196362">
        <w:rPr>
          <w:rFonts w:ascii="Arial" w:hAnsi="Arial" w:cs="Arial"/>
          <w:sz w:val="22"/>
          <w:szCs w:val="22"/>
        </w:rPr>
        <w:t>speed running and collision frequency have also been reported in male rugby league</w:t>
      </w:r>
      <w:r w:rsidR="00764226" w:rsidRPr="00196362">
        <w:rPr>
          <w:rFonts w:ascii="Arial" w:hAnsi="Arial" w:cs="Arial"/>
          <w:sz w:val="22"/>
          <w:szCs w:val="22"/>
        </w:rPr>
        <w:t xml:space="preserve"> (Evans et al., 2018). </w:t>
      </w:r>
      <w:r w:rsidRPr="00196362">
        <w:rPr>
          <w:rFonts w:ascii="Arial" w:hAnsi="Arial" w:cs="Arial"/>
          <w:sz w:val="22"/>
          <w:szCs w:val="22"/>
        </w:rPr>
        <w:t xml:space="preserve">Thus, the current literature provides limited insight into the imposed demands on </w:t>
      </w:r>
      <w:proofErr w:type="gramStart"/>
      <w:r w:rsidRPr="00196362">
        <w:rPr>
          <w:rFonts w:ascii="Arial" w:hAnsi="Arial" w:cs="Arial"/>
          <w:sz w:val="22"/>
          <w:szCs w:val="22"/>
        </w:rPr>
        <w:t>International</w:t>
      </w:r>
      <w:proofErr w:type="gramEnd"/>
      <w:r w:rsidRPr="00196362">
        <w:rPr>
          <w:rFonts w:ascii="Arial" w:hAnsi="Arial" w:cs="Arial"/>
          <w:sz w:val="22"/>
          <w:szCs w:val="22"/>
        </w:rPr>
        <w:t xml:space="preserve"> female players during matches and lacks understanding of contextual factors, which has been raised as a concern in other codes, which has been raised as a current concern in female sport</w:t>
      </w:r>
      <w:r w:rsidR="00764226" w:rsidRPr="00196362">
        <w:rPr>
          <w:rFonts w:ascii="Arial" w:hAnsi="Arial" w:cs="Arial"/>
          <w:sz w:val="22"/>
          <w:szCs w:val="22"/>
        </w:rPr>
        <w:t xml:space="preserve"> (Cummins et al., 2020; </w:t>
      </w:r>
      <w:proofErr w:type="spellStart"/>
      <w:r w:rsidR="00764226" w:rsidRPr="00196362">
        <w:rPr>
          <w:rFonts w:ascii="Arial" w:hAnsi="Arial" w:cs="Arial"/>
          <w:sz w:val="22"/>
          <w:szCs w:val="22"/>
        </w:rPr>
        <w:t>Emmonds</w:t>
      </w:r>
      <w:proofErr w:type="spellEnd"/>
      <w:r w:rsidR="00764226" w:rsidRPr="00196362">
        <w:rPr>
          <w:rFonts w:ascii="Arial" w:hAnsi="Arial" w:cs="Arial"/>
          <w:sz w:val="22"/>
          <w:szCs w:val="22"/>
        </w:rPr>
        <w:t xml:space="preserve"> </w:t>
      </w:r>
      <w:r w:rsidR="00764226" w:rsidRPr="00196362">
        <w:rPr>
          <w:rFonts w:ascii="Arial" w:hAnsi="Arial" w:cs="Arial"/>
          <w:sz w:val="22"/>
          <w:szCs w:val="22"/>
        </w:rPr>
        <w:lastRenderedPageBreak/>
        <w:t xml:space="preserve">et al., 2019). </w:t>
      </w:r>
      <w:r w:rsidRPr="00196362">
        <w:rPr>
          <w:rFonts w:ascii="Arial" w:hAnsi="Arial" w:cs="Arial"/>
          <w:sz w:val="22"/>
          <w:szCs w:val="22"/>
        </w:rPr>
        <w:t xml:space="preserve">Based on the above reasoning, the primary aim of the current study was, therefore, to conduct the first extensive, longitudinal analysis of physical match characteristics among elite international female rugby union players. The differences in physical match characteristics were evaluated </w:t>
      </w:r>
      <w:proofErr w:type="gramStart"/>
      <w:r w:rsidRPr="00196362">
        <w:rPr>
          <w:rFonts w:ascii="Arial" w:hAnsi="Arial" w:cs="Arial"/>
          <w:sz w:val="22"/>
          <w:szCs w:val="22"/>
        </w:rPr>
        <w:t>between:</w:t>
      </w:r>
      <w:proofErr w:type="gramEnd"/>
      <w:r w:rsidRPr="00196362">
        <w:rPr>
          <w:rFonts w:ascii="Arial" w:hAnsi="Arial" w:cs="Arial"/>
          <w:sz w:val="22"/>
          <w:szCs w:val="22"/>
        </w:rPr>
        <w:t xml:space="preserve"> </w:t>
      </w:r>
      <w:proofErr w:type="spellStart"/>
      <w:r w:rsidRPr="00196362">
        <w:rPr>
          <w:rFonts w:ascii="Arial" w:hAnsi="Arial" w:cs="Arial"/>
          <w:sz w:val="22"/>
          <w:szCs w:val="22"/>
        </w:rPr>
        <w:t>i</w:t>
      </w:r>
      <w:proofErr w:type="spellEnd"/>
      <w:r w:rsidRPr="00196362">
        <w:rPr>
          <w:rFonts w:ascii="Arial" w:hAnsi="Arial" w:cs="Arial"/>
          <w:sz w:val="22"/>
          <w:szCs w:val="22"/>
        </w:rPr>
        <w:t xml:space="preserve">) positional group ii) matches against teams of high and low ranks (opposition quality), and iii) five consecutive seasons of competitive match performance (2015-2019).    </w:t>
      </w:r>
    </w:p>
    <w:bookmarkEnd w:id="4"/>
    <w:p w14:paraId="067C7C71" w14:textId="77777777" w:rsidR="00921399" w:rsidRPr="00196362" w:rsidRDefault="00921399" w:rsidP="00921399">
      <w:pPr>
        <w:spacing w:line="480" w:lineRule="auto"/>
        <w:jc w:val="both"/>
        <w:rPr>
          <w:rFonts w:ascii="Arial" w:hAnsi="Arial" w:cs="Arial"/>
          <w:b/>
          <w:bCs/>
          <w:sz w:val="22"/>
          <w:szCs w:val="22"/>
        </w:rPr>
      </w:pPr>
    </w:p>
    <w:p w14:paraId="70BEBC03" w14:textId="3080A0CD" w:rsidR="00921399" w:rsidRPr="00196362" w:rsidRDefault="00921399" w:rsidP="00195B28">
      <w:pPr>
        <w:pStyle w:val="ListParagraph"/>
        <w:numPr>
          <w:ilvl w:val="1"/>
          <w:numId w:val="26"/>
        </w:numPr>
        <w:spacing w:line="480" w:lineRule="auto"/>
        <w:jc w:val="both"/>
        <w:rPr>
          <w:rFonts w:ascii="Arial" w:hAnsi="Arial" w:cs="Arial"/>
          <w:b/>
          <w:bCs/>
          <w:sz w:val="22"/>
          <w:szCs w:val="22"/>
        </w:rPr>
      </w:pPr>
      <w:r w:rsidRPr="00196362">
        <w:rPr>
          <w:rFonts w:ascii="Arial" w:hAnsi="Arial" w:cs="Arial"/>
          <w:b/>
          <w:bCs/>
          <w:sz w:val="22"/>
          <w:szCs w:val="22"/>
        </w:rPr>
        <w:t>Method</w:t>
      </w:r>
      <w:r w:rsidR="0049135B" w:rsidRPr="00196362">
        <w:rPr>
          <w:rFonts w:ascii="Arial" w:hAnsi="Arial" w:cs="Arial"/>
          <w:b/>
          <w:bCs/>
          <w:sz w:val="22"/>
          <w:szCs w:val="22"/>
        </w:rPr>
        <w:t>s</w:t>
      </w:r>
    </w:p>
    <w:p w14:paraId="56A85394" w14:textId="56008407" w:rsidR="006B7083" w:rsidRPr="00196362" w:rsidRDefault="006B7083" w:rsidP="00195B28">
      <w:pPr>
        <w:pStyle w:val="ListParagraph"/>
        <w:numPr>
          <w:ilvl w:val="2"/>
          <w:numId w:val="26"/>
        </w:numPr>
        <w:spacing w:line="480" w:lineRule="auto"/>
        <w:jc w:val="both"/>
        <w:rPr>
          <w:rFonts w:ascii="Arial" w:hAnsi="Arial" w:cs="Arial"/>
          <w:b/>
          <w:bCs/>
          <w:sz w:val="22"/>
          <w:szCs w:val="22"/>
        </w:rPr>
      </w:pPr>
      <w:bookmarkStart w:id="5" w:name="_Hlk94008372"/>
      <w:r w:rsidRPr="00196362">
        <w:rPr>
          <w:rFonts w:ascii="Arial" w:hAnsi="Arial" w:cs="Arial"/>
          <w:b/>
          <w:bCs/>
          <w:sz w:val="22"/>
          <w:szCs w:val="22"/>
        </w:rPr>
        <w:t>Participants</w:t>
      </w:r>
    </w:p>
    <w:p w14:paraId="603FAB6F" w14:textId="29FFD558"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 xml:space="preserve">Following institutional ethical approval, a five-year longitudinal analysis of physical match characteristics was conducted between 2015 and 2019, with a total sample of seventy-eight international female rugby union players (age 25 ± 4 years, stature 170.6 ± 6.0 cm, body mass 76.6 ± 9.8 kg) from a single team, ranking in the top 2 nations across the study period (World cup finalists in 2014 and 2017). Each player had a minimum of five international caps (players observed; 2015, </w:t>
      </w:r>
      <w:r w:rsidRPr="00196362">
        <w:rPr>
          <w:rFonts w:ascii="Arial" w:hAnsi="Arial" w:cs="Arial"/>
          <w:i/>
          <w:iCs/>
          <w:sz w:val="22"/>
          <w:szCs w:val="22"/>
        </w:rPr>
        <w:t>n</w:t>
      </w:r>
      <w:r w:rsidRPr="00196362">
        <w:rPr>
          <w:rFonts w:ascii="Arial" w:hAnsi="Arial" w:cs="Arial"/>
          <w:iCs/>
          <w:sz w:val="22"/>
          <w:szCs w:val="22"/>
        </w:rPr>
        <w:t xml:space="preserve"> </w:t>
      </w:r>
      <w:r w:rsidRPr="00196362">
        <w:rPr>
          <w:rFonts w:ascii="Arial" w:hAnsi="Arial" w:cs="Arial"/>
          <w:sz w:val="22"/>
          <w:szCs w:val="22"/>
        </w:rPr>
        <w:t xml:space="preserve">= 40; 2016, </w:t>
      </w:r>
      <w:r w:rsidRPr="00196362">
        <w:rPr>
          <w:rFonts w:ascii="Arial" w:hAnsi="Arial" w:cs="Arial"/>
          <w:i/>
          <w:iCs/>
          <w:sz w:val="22"/>
          <w:szCs w:val="22"/>
        </w:rPr>
        <w:t>n</w:t>
      </w:r>
      <w:r w:rsidRPr="00196362">
        <w:rPr>
          <w:rFonts w:ascii="Arial" w:hAnsi="Arial" w:cs="Arial"/>
          <w:sz w:val="22"/>
          <w:szCs w:val="22"/>
        </w:rPr>
        <w:t xml:space="preserve"> = 38; 2017, </w:t>
      </w:r>
      <w:r w:rsidRPr="00196362">
        <w:rPr>
          <w:rFonts w:ascii="Arial" w:hAnsi="Arial" w:cs="Arial"/>
          <w:i/>
          <w:iCs/>
          <w:sz w:val="22"/>
          <w:szCs w:val="22"/>
        </w:rPr>
        <w:t>n</w:t>
      </w:r>
      <w:r w:rsidRPr="00196362">
        <w:rPr>
          <w:rFonts w:ascii="Arial" w:hAnsi="Arial" w:cs="Arial"/>
          <w:sz w:val="22"/>
          <w:szCs w:val="22"/>
        </w:rPr>
        <w:t xml:space="preserve"> = 47; 2018, </w:t>
      </w:r>
      <w:r w:rsidRPr="00196362">
        <w:rPr>
          <w:rFonts w:ascii="Arial" w:hAnsi="Arial" w:cs="Arial"/>
          <w:i/>
          <w:iCs/>
          <w:sz w:val="22"/>
          <w:szCs w:val="22"/>
        </w:rPr>
        <w:t>n</w:t>
      </w:r>
      <w:r w:rsidRPr="00196362">
        <w:rPr>
          <w:rFonts w:ascii="Arial" w:hAnsi="Arial" w:cs="Arial"/>
          <w:sz w:val="22"/>
          <w:szCs w:val="22"/>
        </w:rPr>
        <w:t xml:space="preserve"> = 39; 2019, </w:t>
      </w:r>
      <w:r w:rsidRPr="00196362">
        <w:rPr>
          <w:rFonts w:ascii="Arial" w:hAnsi="Arial" w:cs="Arial"/>
          <w:i/>
          <w:iCs/>
          <w:sz w:val="22"/>
          <w:szCs w:val="22"/>
        </w:rPr>
        <w:t>n</w:t>
      </w:r>
      <w:r w:rsidRPr="00196362">
        <w:rPr>
          <w:rFonts w:ascii="Arial" w:hAnsi="Arial" w:cs="Arial"/>
          <w:sz w:val="22"/>
          <w:szCs w:val="22"/>
        </w:rPr>
        <w:t xml:space="preserve"> = 39). A total of 967 match files were analysed from 53 matches (19.7 ± 3.0 observations per match, 12.3 ± 9.4 observations per player) over the five seasons. Individual positions were split into six positional groups, comprising front-row forwards, consisting of props and hookers (FR) (</w:t>
      </w:r>
      <w:r w:rsidRPr="00196362">
        <w:rPr>
          <w:rFonts w:ascii="Arial" w:hAnsi="Arial" w:cs="Arial"/>
          <w:i/>
          <w:sz w:val="22"/>
          <w:szCs w:val="22"/>
        </w:rPr>
        <w:t>n</w:t>
      </w:r>
      <w:r w:rsidRPr="00196362">
        <w:rPr>
          <w:rFonts w:ascii="Arial" w:hAnsi="Arial" w:cs="Arial"/>
          <w:sz w:val="22"/>
          <w:szCs w:val="22"/>
        </w:rPr>
        <w:t xml:space="preserve"> = 16), locks (L) (</w:t>
      </w:r>
      <w:r w:rsidRPr="00196362">
        <w:rPr>
          <w:rFonts w:ascii="Arial" w:hAnsi="Arial" w:cs="Arial"/>
          <w:i/>
          <w:sz w:val="22"/>
          <w:szCs w:val="22"/>
        </w:rPr>
        <w:t>n</w:t>
      </w:r>
      <w:r w:rsidRPr="00196362">
        <w:rPr>
          <w:rFonts w:ascii="Arial" w:hAnsi="Arial" w:cs="Arial"/>
          <w:sz w:val="22"/>
          <w:szCs w:val="22"/>
        </w:rPr>
        <w:t xml:space="preserve"> = 10), back-row forwards consisting of flankers and number eights (BR) (</w:t>
      </w:r>
      <w:r w:rsidRPr="00196362">
        <w:rPr>
          <w:rFonts w:ascii="Arial" w:hAnsi="Arial" w:cs="Arial"/>
          <w:i/>
          <w:sz w:val="22"/>
          <w:szCs w:val="22"/>
        </w:rPr>
        <w:t>n</w:t>
      </w:r>
      <w:r w:rsidRPr="00196362">
        <w:rPr>
          <w:rFonts w:ascii="Arial" w:hAnsi="Arial" w:cs="Arial"/>
          <w:sz w:val="22"/>
          <w:szCs w:val="22"/>
        </w:rPr>
        <w:t xml:space="preserve"> = 15), scrum-halves (SH) (</w:t>
      </w:r>
      <w:r w:rsidRPr="00196362">
        <w:rPr>
          <w:rFonts w:ascii="Arial" w:hAnsi="Arial" w:cs="Arial"/>
          <w:i/>
          <w:sz w:val="22"/>
          <w:szCs w:val="22"/>
        </w:rPr>
        <w:t>n</w:t>
      </w:r>
      <w:r w:rsidRPr="00196362">
        <w:rPr>
          <w:rFonts w:ascii="Arial" w:hAnsi="Arial" w:cs="Arial"/>
          <w:sz w:val="22"/>
          <w:szCs w:val="22"/>
        </w:rPr>
        <w:t xml:space="preserve"> = 6), inside backs consisting of fly-halves, inside and outside centres (IB) (</w:t>
      </w:r>
      <w:r w:rsidRPr="00196362">
        <w:rPr>
          <w:rFonts w:ascii="Arial" w:hAnsi="Arial" w:cs="Arial"/>
          <w:i/>
          <w:sz w:val="22"/>
          <w:szCs w:val="22"/>
        </w:rPr>
        <w:t>n</w:t>
      </w:r>
      <w:r w:rsidRPr="00196362">
        <w:rPr>
          <w:rFonts w:ascii="Arial" w:hAnsi="Arial" w:cs="Arial"/>
          <w:sz w:val="22"/>
          <w:szCs w:val="22"/>
        </w:rPr>
        <w:t xml:space="preserve"> = 17) and outside backs consisting of wingers and full-backs (OB) (</w:t>
      </w:r>
      <w:r w:rsidRPr="00196362">
        <w:rPr>
          <w:rFonts w:ascii="Arial" w:hAnsi="Arial" w:cs="Arial"/>
          <w:i/>
          <w:sz w:val="22"/>
          <w:szCs w:val="22"/>
        </w:rPr>
        <w:t>n</w:t>
      </w:r>
      <w:r w:rsidRPr="00196362">
        <w:rPr>
          <w:rFonts w:ascii="Arial" w:hAnsi="Arial" w:cs="Arial"/>
          <w:sz w:val="22"/>
          <w:szCs w:val="22"/>
        </w:rPr>
        <w:t xml:space="preserve"> = 14). To analyse opposition strength, the 9 opposing teams encountered during the study period were categorised as top or bottom 5, based on current World-ranking at the time of competition (28 and 26 matches against top and bottom 5 respectively). </w:t>
      </w:r>
    </w:p>
    <w:p w14:paraId="4942015A" w14:textId="77777777" w:rsidR="006B7083" w:rsidRPr="00196362" w:rsidRDefault="006B7083" w:rsidP="00921399">
      <w:pPr>
        <w:spacing w:line="480" w:lineRule="auto"/>
        <w:jc w:val="both"/>
        <w:rPr>
          <w:rFonts w:ascii="Arial" w:hAnsi="Arial" w:cs="Arial"/>
          <w:sz w:val="22"/>
          <w:szCs w:val="22"/>
        </w:rPr>
      </w:pPr>
    </w:p>
    <w:p w14:paraId="6918024B" w14:textId="1D37E7A1" w:rsidR="006B7083" w:rsidRPr="00196362" w:rsidRDefault="006B7083" w:rsidP="00195B28">
      <w:pPr>
        <w:pStyle w:val="ListParagraph"/>
        <w:numPr>
          <w:ilvl w:val="2"/>
          <w:numId w:val="26"/>
        </w:numPr>
        <w:spacing w:line="480" w:lineRule="auto"/>
        <w:jc w:val="both"/>
        <w:rPr>
          <w:rFonts w:ascii="Arial" w:hAnsi="Arial" w:cs="Arial"/>
          <w:b/>
          <w:bCs/>
          <w:sz w:val="22"/>
          <w:szCs w:val="22"/>
        </w:rPr>
      </w:pPr>
      <w:r w:rsidRPr="00196362">
        <w:rPr>
          <w:rFonts w:ascii="Arial" w:hAnsi="Arial" w:cs="Arial"/>
          <w:b/>
          <w:bCs/>
          <w:sz w:val="22"/>
          <w:szCs w:val="22"/>
        </w:rPr>
        <w:t>Procedures</w:t>
      </w:r>
    </w:p>
    <w:p w14:paraId="05A0B458" w14:textId="42E34E9A"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 xml:space="preserve">All matches took place between 12:30 pm and 10:00 pm, across three continents (Europe, America and Australasia), with differences in environmental conditions. To quantify running </w:t>
      </w:r>
      <w:r w:rsidRPr="00196362">
        <w:rPr>
          <w:rFonts w:ascii="Arial" w:hAnsi="Arial" w:cs="Arial"/>
          <w:sz w:val="22"/>
          <w:szCs w:val="22"/>
        </w:rPr>
        <w:lastRenderedPageBreak/>
        <w:t>demands during matches, each player was fitted with a Global Positioning System (GPS) device, integrated with micro-mechanical electrical systems (MEMS). Between 2015 and August 2017, a Viper device was used (</w:t>
      </w:r>
      <w:proofErr w:type="spellStart"/>
      <w:r w:rsidRPr="00196362">
        <w:rPr>
          <w:rFonts w:ascii="Arial" w:hAnsi="Arial" w:cs="Arial"/>
          <w:sz w:val="22"/>
          <w:szCs w:val="22"/>
        </w:rPr>
        <w:t>STATSports</w:t>
      </w:r>
      <w:proofErr w:type="spellEnd"/>
      <w:r w:rsidRPr="00196362">
        <w:rPr>
          <w:rFonts w:ascii="Arial" w:hAnsi="Arial" w:cs="Arial"/>
          <w:sz w:val="22"/>
          <w:szCs w:val="22"/>
        </w:rPr>
        <w:t xml:space="preserve"> Viper; </w:t>
      </w:r>
      <w:proofErr w:type="spellStart"/>
      <w:r w:rsidRPr="00196362">
        <w:rPr>
          <w:rFonts w:ascii="Arial" w:hAnsi="Arial" w:cs="Arial"/>
          <w:sz w:val="22"/>
          <w:szCs w:val="22"/>
        </w:rPr>
        <w:t>STATSports</w:t>
      </w:r>
      <w:proofErr w:type="spellEnd"/>
      <w:r w:rsidRPr="00196362">
        <w:rPr>
          <w:rFonts w:ascii="Arial" w:hAnsi="Arial" w:cs="Arial"/>
          <w:sz w:val="22"/>
          <w:szCs w:val="22"/>
        </w:rPr>
        <w:t>, Newry, Northern Ireland). This was changed to the Apex unit in August 2017 until 2019 (</w:t>
      </w:r>
      <w:proofErr w:type="spellStart"/>
      <w:r w:rsidRPr="00196362">
        <w:rPr>
          <w:rFonts w:ascii="Arial" w:hAnsi="Arial" w:cs="Arial"/>
          <w:sz w:val="22"/>
          <w:szCs w:val="22"/>
        </w:rPr>
        <w:t>STATSports</w:t>
      </w:r>
      <w:proofErr w:type="spellEnd"/>
      <w:r w:rsidRPr="00196362">
        <w:rPr>
          <w:rFonts w:ascii="Arial" w:hAnsi="Arial" w:cs="Arial"/>
          <w:sz w:val="22"/>
          <w:szCs w:val="22"/>
        </w:rPr>
        <w:t xml:space="preserve"> Apex; </w:t>
      </w:r>
      <w:proofErr w:type="spellStart"/>
      <w:r w:rsidRPr="00196362">
        <w:rPr>
          <w:rFonts w:ascii="Arial" w:hAnsi="Arial" w:cs="Arial"/>
          <w:sz w:val="22"/>
          <w:szCs w:val="22"/>
        </w:rPr>
        <w:t>STATSports</w:t>
      </w:r>
      <w:proofErr w:type="spellEnd"/>
      <w:r w:rsidRPr="00196362">
        <w:rPr>
          <w:rFonts w:ascii="Arial" w:hAnsi="Arial" w:cs="Arial"/>
          <w:sz w:val="22"/>
          <w:szCs w:val="22"/>
        </w:rPr>
        <w:t xml:space="preserve">, </w:t>
      </w:r>
      <w:r w:rsidRPr="00196362">
        <w:rPr>
          <w:rFonts w:ascii="Arial" w:hAnsi="Arial" w:cs="Arial"/>
          <w:i/>
          <w:sz w:val="22"/>
          <w:szCs w:val="22"/>
        </w:rPr>
        <w:t>Newry</w:t>
      </w:r>
      <w:r w:rsidRPr="00196362">
        <w:rPr>
          <w:rFonts w:ascii="Arial" w:hAnsi="Arial" w:cs="Arial"/>
          <w:sz w:val="22"/>
          <w:szCs w:val="22"/>
        </w:rPr>
        <w:t xml:space="preserve">, Northern Ireland). Measurement errors of these devices </w:t>
      </w:r>
      <w:proofErr w:type="gramStart"/>
      <w:r w:rsidRPr="00196362">
        <w:rPr>
          <w:rFonts w:ascii="Arial" w:hAnsi="Arial" w:cs="Arial"/>
          <w:sz w:val="22"/>
          <w:szCs w:val="22"/>
        </w:rPr>
        <w:t>is</w:t>
      </w:r>
      <w:proofErr w:type="gramEnd"/>
      <w:r w:rsidRPr="00196362">
        <w:rPr>
          <w:rFonts w:ascii="Arial" w:hAnsi="Arial" w:cs="Arial"/>
          <w:sz w:val="22"/>
          <w:szCs w:val="22"/>
        </w:rPr>
        <w:t xml:space="preserve"> typically &lt; 5%, with close (&lt; 2%) comparisons to sport specific criterion measurements</w:t>
      </w:r>
      <w:r w:rsidR="00764226" w:rsidRPr="00196362">
        <w:rPr>
          <w:rFonts w:ascii="Arial" w:hAnsi="Arial" w:cs="Arial"/>
          <w:sz w:val="22"/>
          <w:szCs w:val="22"/>
        </w:rPr>
        <w:t xml:space="preserve"> (Beato &amp; Keijzer., 2019). </w:t>
      </w:r>
      <w:r w:rsidRPr="00196362">
        <w:rPr>
          <w:rFonts w:ascii="Arial" w:hAnsi="Arial" w:cs="Arial"/>
          <w:sz w:val="22"/>
          <w:szCs w:val="22"/>
        </w:rPr>
        <w:t xml:space="preserve">The GPS files were gathered from 53 matches and all values were included in the analysis, regardless of time on the pitch (68.5 ± 28.7 min). The files were downloaded using the manufacturer’s software, and truncated post-hoc to remove half-time periods. Raw speed traces were inspected and removed from the analysis if damaged or incomplete. Normality was inspected and outliers were removed using the Shapiro-Wilk method and visual inspection using box plots in SPSS. </w:t>
      </w:r>
    </w:p>
    <w:p w14:paraId="13B0278D" w14:textId="77777777" w:rsidR="003071C8" w:rsidRPr="00196362" w:rsidRDefault="003071C8" w:rsidP="00921399">
      <w:pPr>
        <w:spacing w:line="480" w:lineRule="auto"/>
        <w:jc w:val="both"/>
        <w:rPr>
          <w:rFonts w:ascii="Arial" w:hAnsi="Arial" w:cs="Arial"/>
          <w:sz w:val="22"/>
          <w:szCs w:val="22"/>
        </w:rPr>
      </w:pPr>
    </w:p>
    <w:p w14:paraId="60F86C81" w14:textId="44E592E7" w:rsidR="006B7083" w:rsidRPr="00196362" w:rsidRDefault="006B7083" w:rsidP="00195B28">
      <w:pPr>
        <w:pStyle w:val="ListParagraph"/>
        <w:numPr>
          <w:ilvl w:val="2"/>
          <w:numId w:val="26"/>
        </w:numPr>
        <w:spacing w:line="480" w:lineRule="auto"/>
        <w:jc w:val="both"/>
        <w:rPr>
          <w:rFonts w:ascii="Arial" w:hAnsi="Arial" w:cs="Arial"/>
          <w:b/>
          <w:bCs/>
          <w:sz w:val="22"/>
          <w:szCs w:val="22"/>
        </w:rPr>
      </w:pPr>
      <w:r w:rsidRPr="00196362">
        <w:rPr>
          <w:rFonts w:ascii="Arial" w:hAnsi="Arial" w:cs="Arial"/>
          <w:b/>
          <w:bCs/>
          <w:sz w:val="22"/>
          <w:szCs w:val="22"/>
        </w:rPr>
        <w:t>Kinematic variables</w:t>
      </w:r>
    </w:p>
    <w:p w14:paraId="263D5E1D" w14:textId="33279381"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All kinematic variables selected for analysis were expressed in absolute and relative to playing time and thresholds were set according to the mean aerobic running and maximum speeds of the cohort and previous female report</w:t>
      </w:r>
      <w:r w:rsidR="000107B1" w:rsidRPr="00196362">
        <w:rPr>
          <w:rFonts w:ascii="Arial" w:hAnsi="Arial" w:cs="Arial"/>
          <w:sz w:val="22"/>
          <w:szCs w:val="22"/>
        </w:rPr>
        <w:t xml:space="preserve">s (Suarez-Arrones et al., 2013). </w:t>
      </w:r>
      <w:r w:rsidRPr="00196362">
        <w:rPr>
          <w:rFonts w:ascii="Arial" w:hAnsi="Arial" w:cs="Arial"/>
          <w:sz w:val="22"/>
          <w:szCs w:val="22"/>
        </w:rPr>
        <w:t>These included: total distance (m), and distance at low</w:t>
      </w:r>
      <w:r w:rsidR="00A26AE9">
        <w:rPr>
          <w:rFonts w:ascii="Arial" w:hAnsi="Arial" w:cs="Arial"/>
          <w:sz w:val="22"/>
          <w:szCs w:val="22"/>
        </w:rPr>
        <w:t xml:space="preserve"> </w:t>
      </w:r>
      <w:r w:rsidRPr="00196362">
        <w:rPr>
          <w:rFonts w:ascii="Arial" w:hAnsi="Arial" w:cs="Arial"/>
          <w:sz w:val="22"/>
          <w:szCs w:val="22"/>
        </w:rPr>
        <w:t>speed (&lt; 3 m/s), moderate-speed (3-5.5 m/s) and high</w:t>
      </w:r>
      <w:r w:rsidR="00A26AE9">
        <w:rPr>
          <w:rFonts w:ascii="Arial" w:hAnsi="Arial" w:cs="Arial"/>
          <w:sz w:val="22"/>
          <w:szCs w:val="22"/>
        </w:rPr>
        <w:t xml:space="preserve"> </w:t>
      </w:r>
      <w:r w:rsidRPr="00196362">
        <w:rPr>
          <w:rFonts w:ascii="Arial" w:hAnsi="Arial" w:cs="Arial"/>
          <w:sz w:val="22"/>
          <w:szCs w:val="22"/>
        </w:rPr>
        <w:t>speed (&gt; 5.5 m/s), as well as high</w:t>
      </w:r>
      <w:r w:rsidR="00A26AE9">
        <w:rPr>
          <w:rFonts w:ascii="Arial" w:hAnsi="Arial" w:cs="Arial"/>
          <w:sz w:val="22"/>
          <w:szCs w:val="22"/>
        </w:rPr>
        <w:t xml:space="preserve"> </w:t>
      </w:r>
      <w:r w:rsidRPr="00196362">
        <w:rPr>
          <w:rFonts w:ascii="Arial" w:hAnsi="Arial" w:cs="Arial"/>
          <w:sz w:val="22"/>
          <w:szCs w:val="22"/>
        </w:rPr>
        <w:t>speed zone entries. The number of entries into the following acceleration and deceleration zones were also recorded: moderate zones (2-3 m/s</w:t>
      </w:r>
      <w:r w:rsidRPr="00196362">
        <w:rPr>
          <w:rFonts w:ascii="Arial" w:hAnsi="Arial" w:cs="Arial"/>
          <w:sz w:val="22"/>
          <w:szCs w:val="22"/>
          <w:vertAlign w:val="superscript"/>
        </w:rPr>
        <w:t>2</w:t>
      </w:r>
      <w:r w:rsidRPr="00196362">
        <w:rPr>
          <w:rFonts w:ascii="Arial" w:hAnsi="Arial" w:cs="Arial"/>
          <w:sz w:val="22"/>
          <w:szCs w:val="22"/>
        </w:rPr>
        <w:t>), high (3-4 m/s</w:t>
      </w:r>
      <w:r w:rsidRPr="00196362">
        <w:rPr>
          <w:rFonts w:ascii="Arial" w:hAnsi="Arial" w:cs="Arial"/>
          <w:sz w:val="22"/>
          <w:szCs w:val="22"/>
          <w:vertAlign w:val="superscript"/>
        </w:rPr>
        <w:t>2</w:t>
      </w:r>
      <w:r w:rsidRPr="00196362">
        <w:rPr>
          <w:rFonts w:ascii="Arial" w:hAnsi="Arial" w:cs="Arial"/>
          <w:sz w:val="22"/>
          <w:szCs w:val="22"/>
        </w:rPr>
        <w:t>) and very</w:t>
      </w:r>
      <w:r w:rsidR="00A26AE9">
        <w:rPr>
          <w:rFonts w:ascii="Arial" w:hAnsi="Arial" w:cs="Arial"/>
          <w:sz w:val="22"/>
          <w:szCs w:val="22"/>
        </w:rPr>
        <w:t xml:space="preserve"> </w:t>
      </w:r>
      <w:r w:rsidRPr="00196362">
        <w:rPr>
          <w:rFonts w:ascii="Arial" w:hAnsi="Arial" w:cs="Arial"/>
          <w:sz w:val="22"/>
          <w:szCs w:val="22"/>
        </w:rPr>
        <w:t>high (&gt; 4m/s</w:t>
      </w:r>
      <w:r w:rsidRPr="00196362">
        <w:rPr>
          <w:rFonts w:ascii="Arial" w:hAnsi="Arial" w:cs="Arial"/>
          <w:sz w:val="22"/>
          <w:szCs w:val="22"/>
          <w:vertAlign w:val="superscript"/>
        </w:rPr>
        <w:t>2</w:t>
      </w:r>
      <w:r w:rsidRPr="00196362">
        <w:rPr>
          <w:rFonts w:ascii="Arial" w:hAnsi="Arial" w:cs="Arial"/>
          <w:sz w:val="22"/>
          <w:szCs w:val="22"/>
        </w:rPr>
        <w:t>)</w:t>
      </w:r>
      <w:r w:rsidR="000107B1" w:rsidRPr="00196362">
        <w:rPr>
          <w:rFonts w:ascii="Arial" w:hAnsi="Arial" w:cs="Arial"/>
          <w:sz w:val="22"/>
          <w:szCs w:val="22"/>
        </w:rPr>
        <w:t xml:space="preserve"> (Cunningham et al., 2016). </w:t>
      </w:r>
      <w:r w:rsidRPr="00196362">
        <w:rPr>
          <w:rFonts w:ascii="Arial" w:hAnsi="Arial" w:cs="Arial"/>
          <w:sz w:val="22"/>
          <w:szCs w:val="22"/>
        </w:rPr>
        <w:t>Absolute and relative collision values were derived from the GPS-micro-technology devices</w:t>
      </w:r>
      <w:r w:rsidR="000107B1" w:rsidRPr="00196362">
        <w:rPr>
          <w:rFonts w:ascii="Arial" w:hAnsi="Arial" w:cs="Arial"/>
          <w:sz w:val="22"/>
          <w:szCs w:val="22"/>
        </w:rPr>
        <w:t xml:space="preserve"> (McLaren et al., 2016). </w:t>
      </w:r>
      <w:r w:rsidRPr="00196362">
        <w:rPr>
          <w:rFonts w:ascii="Arial" w:hAnsi="Arial" w:cs="Arial"/>
          <w:sz w:val="22"/>
          <w:szCs w:val="22"/>
        </w:rPr>
        <w:t xml:space="preserve">To provide an additional metric for collision event, the sum of tackles, carries and scrums were also coded by an expert performance analyst (PA) with over five years of experience in elite-level rugby </w:t>
      </w:r>
      <w:proofErr w:type="gramStart"/>
      <w:r w:rsidRPr="00196362">
        <w:rPr>
          <w:rFonts w:ascii="Arial" w:hAnsi="Arial" w:cs="Arial"/>
          <w:sz w:val="22"/>
          <w:szCs w:val="22"/>
        </w:rPr>
        <w:t>union, and</w:t>
      </w:r>
      <w:proofErr w:type="gramEnd"/>
      <w:r w:rsidRPr="00196362">
        <w:rPr>
          <w:rFonts w:ascii="Arial" w:hAnsi="Arial" w:cs="Arial"/>
          <w:sz w:val="22"/>
          <w:szCs w:val="22"/>
        </w:rPr>
        <w:t xml:space="preserve"> recorded as absolute and relative collision events (Total collisions (PA) and Collisions/min (PA) respectively). Maximum-intensity periods (MIP) for collision frequency and average speed, were calculated for each player, for a fixed period of 2.75 min in each match. This segment duration was chosen as it represented the average of maximum ball in </w:t>
      </w:r>
      <w:r w:rsidRPr="00196362">
        <w:rPr>
          <w:rFonts w:ascii="Arial" w:hAnsi="Arial" w:cs="Arial"/>
          <w:sz w:val="22"/>
          <w:szCs w:val="22"/>
        </w:rPr>
        <w:lastRenderedPageBreak/>
        <w:t>play periods in international female rugby and aligned with previous reports for ‘worst case scenarios’ in elite-level male rugby</w:t>
      </w:r>
      <w:r w:rsidR="000107B1" w:rsidRPr="00196362">
        <w:rPr>
          <w:rFonts w:ascii="Arial" w:hAnsi="Arial" w:cs="Arial"/>
          <w:sz w:val="22"/>
          <w:szCs w:val="22"/>
        </w:rPr>
        <w:t xml:space="preserve"> (Reardon et al., 2017). </w:t>
      </w:r>
    </w:p>
    <w:p w14:paraId="5CC2BE0F" w14:textId="36023385" w:rsidR="006B7083" w:rsidRPr="00196362" w:rsidRDefault="006B7083" w:rsidP="00921399">
      <w:pPr>
        <w:spacing w:line="480" w:lineRule="auto"/>
        <w:jc w:val="both"/>
        <w:rPr>
          <w:rFonts w:ascii="Arial" w:hAnsi="Arial" w:cs="Arial"/>
          <w:sz w:val="22"/>
          <w:szCs w:val="22"/>
        </w:rPr>
      </w:pPr>
    </w:p>
    <w:p w14:paraId="0D7F48A4" w14:textId="05FDFAB6" w:rsidR="006B7083" w:rsidRPr="00196362" w:rsidRDefault="006B7083" w:rsidP="00195B28">
      <w:pPr>
        <w:pStyle w:val="ListParagraph"/>
        <w:numPr>
          <w:ilvl w:val="2"/>
          <w:numId w:val="26"/>
        </w:numPr>
        <w:spacing w:line="480" w:lineRule="auto"/>
        <w:jc w:val="both"/>
        <w:rPr>
          <w:rFonts w:ascii="Arial" w:hAnsi="Arial" w:cs="Arial"/>
          <w:b/>
          <w:bCs/>
          <w:sz w:val="22"/>
          <w:szCs w:val="22"/>
        </w:rPr>
      </w:pPr>
      <w:r w:rsidRPr="00196362">
        <w:rPr>
          <w:rFonts w:ascii="Arial" w:hAnsi="Arial" w:cs="Arial"/>
          <w:b/>
          <w:bCs/>
          <w:sz w:val="22"/>
          <w:szCs w:val="22"/>
        </w:rPr>
        <w:t>Statistical analysis</w:t>
      </w:r>
    </w:p>
    <w:p w14:paraId="1B50578E" w14:textId="35677365"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Linear mixed-modelling was conducted (SPSS v.22.NY.IBM Corporation) using separate models for each match dependant variable, to evaluate the effects of the following fixed factors: season (2015-2019), position and opposition quality (top 5 and below) all of which were entered into the model. The random effects were individual players for all analyses. Where fixed factors were significant (</w:t>
      </w:r>
      <w:r w:rsidRPr="00196362">
        <w:rPr>
          <w:rFonts w:ascii="Arial" w:hAnsi="Arial" w:cs="Arial"/>
          <w:iCs/>
          <w:sz w:val="22"/>
          <w:szCs w:val="22"/>
        </w:rPr>
        <w:t xml:space="preserve">p </w:t>
      </w:r>
      <w:r w:rsidRPr="00196362">
        <w:rPr>
          <w:rFonts w:ascii="Arial" w:hAnsi="Arial" w:cs="Arial"/>
          <w:sz w:val="22"/>
          <w:szCs w:val="22"/>
        </w:rPr>
        <w:t xml:space="preserve">&lt; 0.05), </w:t>
      </w:r>
      <w:r w:rsidRPr="00196362">
        <w:rPr>
          <w:rFonts w:ascii="Arial" w:hAnsi="Arial" w:cs="Arial"/>
          <w:i/>
          <w:sz w:val="22"/>
          <w:szCs w:val="22"/>
        </w:rPr>
        <w:t>post-hoc</w:t>
      </w:r>
      <w:r w:rsidRPr="00196362">
        <w:rPr>
          <w:rFonts w:ascii="Arial" w:hAnsi="Arial" w:cs="Arial"/>
          <w:sz w:val="22"/>
          <w:szCs w:val="22"/>
        </w:rPr>
        <w:t xml:space="preserve"> Bonferroni comparisons were conducted to determine differences between levels. Significance was accepted as </w:t>
      </w:r>
      <w:r w:rsidRPr="00196362">
        <w:rPr>
          <w:rFonts w:ascii="Arial" w:hAnsi="Arial" w:cs="Arial"/>
          <w:iCs/>
          <w:sz w:val="22"/>
          <w:szCs w:val="22"/>
        </w:rPr>
        <w:t>p</w:t>
      </w:r>
      <w:r w:rsidRPr="00196362">
        <w:rPr>
          <w:rFonts w:ascii="Arial" w:hAnsi="Arial" w:cs="Arial"/>
          <w:i/>
          <w:sz w:val="22"/>
          <w:szCs w:val="22"/>
        </w:rPr>
        <w:t xml:space="preserve"> </w:t>
      </w:r>
      <w:r w:rsidRPr="00196362">
        <w:rPr>
          <w:rFonts w:ascii="Arial" w:hAnsi="Arial" w:cs="Arial"/>
          <w:sz w:val="22"/>
          <w:szCs w:val="22"/>
        </w:rPr>
        <w:t>&lt; 0.05. The pooled match-to-match variability was calculated for each variable eliciting coefficient of variations between 9 and 34%.</w:t>
      </w:r>
    </w:p>
    <w:bookmarkEnd w:id="5"/>
    <w:p w14:paraId="743B9978" w14:textId="77777777" w:rsidR="00921399" w:rsidRPr="00196362" w:rsidRDefault="00921399" w:rsidP="00921399">
      <w:pPr>
        <w:spacing w:line="480" w:lineRule="auto"/>
        <w:jc w:val="both"/>
        <w:rPr>
          <w:rFonts w:ascii="Arial" w:hAnsi="Arial" w:cs="Arial"/>
          <w:sz w:val="22"/>
          <w:szCs w:val="22"/>
        </w:rPr>
      </w:pPr>
    </w:p>
    <w:p w14:paraId="2D7B7F9A" w14:textId="773E63B8" w:rsidR="00921399" w:rsidRPr="00196362" w:rsidRDefault="00921399" w:rsidP="00195B28">
      <w:pPr>
        <w:pStyle w:val="ListParagraph"/>
        <w:numPr>
          <w:ilvl w:val="1"/>
          <w:numId w:val="26"/>
        </w:numPr>
        <w:spacing w:line="480" w:lineRule="auto"/>
        <w:jc w:val="both"/>
        <w:rPr>
          <w:rFonts w:ascii="Arial" w:hAnsi="Arial" w:cs="Arial"/>
          <w:b/>
          <w:bCs/>
          <w:sz w:val="22"/>
          <w:szCs w:val="22"/>
        </w:rPr>
      </w:pPr>
      <w:r w:rsidRPr="00196362">
        <w:rPr>
          <w:rFonts w:ascii="Arial" w:hAnsi="Arial" w:cs="Arial"/>
          <w:b/>
          <w:bCs/>
          <w:sz w:val="22"/>
          <w:szCs w:val="22"/>
        </w:rPr>
        <w:t>Results</w:t>
      </w:r>
    </w:p>
    <w:p w14:paraId="75DB017F" w14:textId="16A11150" w:rsidR="00921399" w:rsidRDefault="00921399" w:rsidP="00921399">
      <w:pPr>
        <w:spacing w:line="480" w:lineRule="auto"/>
        <w:jc w:val="both"/>
        <w:rPr>
          <w:rFonts w:ascii="Arial" w:hAnsi="Arial" w:cs="Arial"/>
          <w:sz w:val="22"/>
          <w:szCs w:val="22"/>
        </w:rPr>
      </w:pPr>
      <w:bookmarkStart w:id="6" w:name="_Hlk94008541"/>
      <w:r w:rsidRPr="00196362">
        <w:rPr>
          <w:rFonts w:ascii="Arial" w:hAnsi="Arial" w:cs="Arial"/>
          <w:sz w:val="22"/>
          <w:szCs w:val="22"/>
        </w:rPr>
        <w:t xml:space="preserve">Linear mixed modelling revealed effects of positional group across all variables, </w:t>
      </w:r>
      <w:proofErr w:type="gramStart"/>
      <w:r w:rsidRPr="00196362">
        <w:rPr>
          <w:rFonts w:ascii="Arial" w:hAnsi="Arial" w:cs="Arial"/>
          <w:sz w:val="22"/>
          <w:szCs w:val="22"/>
        </w:rPr>
        <w:t>with the exception of</w:t>
      </w:r>
      <w:proofErr w:type="gramEnd"/>
      <w:r w:rsidRPr="00196362">
        <w:rPr>
          <w:rFonts w:ascii="Arial" w:hAnsi="Arial" w:cs="Arial"/>
          <w:sz w:val="22"/>
          <w:szCs w:val="22"/>
        </w:rPr>
        <w:t xml:space="preserve"> accelerations and decelerations (3-4 m/s</w:t>
      </w:r>
      <w:r w:rsidRPr="00196362">
        <w:rPr>
          <w:rFonts w:ascii="Arial" w:hAnsi="Arial" w:cs="Arial"/>
          <w:sz w:val="22"/>
          <w:szCs w:val="22"/>
          <w:vertAlign w:val="superscript"/>
        </w:rPr>
        <w:t>2</w:t>
      </w:r>
      <w:r w:rsidRPr="00196362">
        <w:rPr>
          <w:rFonts w:ascii="Arial" w:hAnsi="Arial" w:cs="Arial"/>
          <w:sz w:val="22"/>
          <w:szCs w:val="22"/>
        </w:rPr>
        <w:t>). Effects of season were shown for average speed (p &lt; 0.001), total distance (p &lt; 0.001), average distance &lt;3 m/s (p &lt; 0.001), total distance &lt;3 m/s (p &lt; 0.001), average distance 3-5.5 m/s (p &lt; 0.001), total distance 3-5.5 m/s (p</w:t>
      </w:r>
      <w:r w:rsidRPr="00196362">
        <w:rPr>
          <w:rFonts w:ascii="Arial" w:hAnsi="Arial" w:cs="Arial"/>
          <w:i/>
          <w:iCs/>
          <w:sz w:val="22"/>
          <w:szCs w:val="22"/>
        </w:rPr>
        <w:t xml:space="preserve"> </w:t>
      </w:r>
      <w:r w:rsidRPr="00196362">
        <w:rPr>
          <w:rFonts w:ascii="Arial" w:hAnsi="Arial" w:cs="Arial"/>
          <w:sz w:val="22"/>
          <w:szCs w:val="22"/>
        </w:rPr>
        <w:t>&lt; 0.001), average distance &gt;5.5 m/s (p &lt; 0.001), total distance &gt;5.5 m/s (p &lt; 0.001), sprints/min (p &lt; 0.001), total sprints (p &lt; 0.001), MIP m/min (p &lt; 0.001), accelerations/min &gt;4 m/s</w:t>
      </w:r>
      <w:r w:rsidRPr="00196362">
        <w:rPr>
          <w:rFonts w:ascii="Arial" w:hAnsi="Arial" w:cs="Arial"/>
          <w:sz w:val="22"/>
          <w:szCs w:val="22"/>
          <w:vertAlign w:val="superscript"/>
        </w:rPr>
        <w:t>2</w:t>
      </w:r>
      <w:r w:rsidRPr="00196362">
        <w:rPr>
          <w:rFonts w:ascii="Arial" w:hAnsi="Arial" w:cs="Arial"/>
          <w:sz w:val="22"/>
          <w:szCs w:val="22"/>
        </w:rPr>
        <w:t xml:space="preserve"> (p &lt; 0.001), decelerations/min &gt;4 m/s</w:t>
      </w:r>
      <w:r w:rsidRPr="00196362">
        <w:rPr>
          <w:rFonts w:ascii="Arial" w:hAnsi="Arial" w:cs="Arial"/>
          <w:sz w:val="22"/>
          <w:szCs w:val="22"/>
          <w:vertAlign w:val="superscript"/>
        </w:rPr>
        <w:t>2</w:t>
      </w:r>
      <w:r w:rsidRPr="00196362">
        <w:rPr>
          <w:rFonts w:ascii="Arial" w:hAnsi="Arial" w:cs="Arial"/>
          <w:sz w:val="22"/>
          <w:szCs w:val="22"/>
        </w:rPr>
        <w:t xml:space="preserve"> (p</w:t>
      </w:r>
      <w:r w:rsidRPr="00196362">
        <w:rPr>
          <w:rFonts w:ascii="Arial" w:hAnsi="Arial" w:cs="Arial"/>
          <w:i/>
          <w:iCs/>
          <w:sz w:val="22"/>
          <w:szCs w:val="22"/>
        </w:rPr>
        <w:t xml:space="preserve"> </w:t>
      </w:r>
      <w:r w:rsidRPr="00196362">
        <w:rPr>
          <w:rFonts w:ascii="Arial" w:hAnsi="Arial" w:cs="Arial"/>
          <w:sz w:val="22"/>
          <w:szCs w:val="22"/>
        </w:rPr>
        <w:t>&lt; 0.001), accelerations/min 2-3 m/s</w:t>
      </w:r>
      <w:r w:rsidRPr="00196362">
        <w:rPr>
          <w:rFonts w:ascii="Arial" w:hAnsi="Arial" w:cs="Arial"/>
          <w:sz w:val="22"/>
          <w:szCs w:val="22"/>
          <w:vertAlign w:val="superscript"/>
        </w:rPr>
        <w:t>2</w:t>
      </w:r>
      <w:r w:rsidRPr="00196362">
        <w:rPr>
          <w:rFonts w:ascii="Arial" w:hAnsi="Arial" w:cs="Arial"/>
          <w:sz w:val="22"/>
          <w:szCs w:val="22"/>
        </w:rPr>
        <w:t xml:space="preserve"> (p</w:t>
      </w:r>
      <w:r w:rsidRPr="00196362">
        <w:rPr>
          <w:rFonts w:ascii="Arial" w:hAnsi="Arial" w:cs="Arial"/>
          <w:i/>
          <w:iCs/>
          <w:sz w:val="22"/>
          <w:szCs w:val="22"/>
        </w:rPr>
        <w:t xml:space="preserve"> </w:t>
      </w:r>
      <w:r w:rsidRPr="00196362">
        <w:rPr>
          <w:rFonts w:ascii="Arial" w:hAnsi="Arial" w:cs="Arial"/>
          <w:sz w:val="22"/>
          <w:szCs w:val="22"/>
        </w:rPr>
        <w:t>&lt; 0.001) and decelerations/min 2-3 m/s</w:t>
      </w:r>
      <w:r w:rsidRPr="00196362">
        <w:rPr>
          <w:rFonts w:ascii="Arial" w:hAnsi="Arial" w:cs="Arial"/>
          <w:sz w:val="22"/>
          <w:szCs w:val="22"/>
          <w:vertAlign w:val="superscript"/>
        </w:rPr>
        <w:t>2</w:t>
      </w:r>
      <w:r w:rsidRPr="00196362">
        <w:rPr>
          <w:rFonts w:ascii="Arial" w:hAnsi="Arial" w:cs="Arial"/>
          <w:sz w:val="22"/>
          <w:szCs w:val="22"/>
        </w:rPr>
        <w:t xml:space="preserve"> (p</w:t>
      </w:r>
      <w:r w:rsidRPr="00196362">
        <w:rPr>
          <w:rFonts w:ascii="Arial" w:hAnsi="Arial" w:cs="Arial"/>
          <w:i/>
          <w:iCs/>
          <w:sz w:val="22"/>
          <w:szCs w:val="22"/>
        </w:rPr>
        <w:t xml:space="preserve"> </w:t>
      </w:r>
      <w:r w:rsidRPr="00196362">
        <w:rPr>
          <w:rFonts w:ascii="Arial" w:hAnsi="Arial" w:cs="Arial"/>
          <w:sz w:val="22"/>
          <w:szCs w:val="22"/>
        </w:rPr>
        <w:t>&lt;0.001). There were effects (</w:t>
      </w:r>
      <w:r w:rsidRPr="00196362">
        <w:rPr>
          <w:rFonts w:ascii="Arial" w:hAnsi="Arial" w:cs="Arial"/>
          <w:iCs/>
          <w:sz w:val="22"/>
          <w:szCs w:val="22"/>
        </w:rPr>
        <w:t>p</w:t>
      </w:r>
      <w:r w:rsidRPr="00196362">
        <w:rPr>
          <w:rFonts w:ascii="Arial" w:hAnsi="Arial" w:cs="Arial"/>
          <w:sz w:val="22"/>
          <w:szCs w:val="22"/>
        </w:rPr>
        <w:t xml:space="preserve"> &lt; 0.001) of opposition for average speed, average distance &lt;3 m/s, average distance 3-5.5 m/s, average distance &gt;5.5 m/s and collisions/min. Match playing time was not affected by any factors (</w:t>
      </w:r>
      <w:r w:rsidRPr="00196362">
        <w:rPr>
          <w:rFonts w:ascii="Arial" w:hAnsi="Arial" w:cs="Arial"/>
          <w:iCs/>
          <w:sz w:val="22"/>
          <w:szCs w:val="22"/>
        </w:rPr>
        <w:t xml:space="preserve">p </w:t>
      </w:r>
      <w:r w:rsidRPr="00196362">
        <w:rPr>
          <w:rFonts w:ascii="Arial" w:hAnsi="Arial" w:cs="Arial"/>
          <w:sz w:val="22"/>
          <w:szCs w:val="22"/>
        </w:rPr>
        <w:t>&gt; 0.001). Pairwise effects are shown in table</w:t>
      </w:r>
      <w:r w:rsidR="00C11796">
        <w:rPr>
          <w:rFonts w:ascii="Arial" w:hAnsi="Arial" w:cs="Arial"/>
          <w:sz w:val="22"/>
          <w:szCs w:val="22"/>
        </w:rPr>
        <w:t>s</w:t>
      </w:r>
      <w:r w:rsidRPr="00196362">
        <w:rPr>
          <w:rFonts w:ascii="Arial" w:hAnsi="Arial" w:cs="Arial"/>
          <w:sz w:val="22"/>
          <w:szCs w:val="22"/>
        </w:rPr>
        <w:t xml:space="preserve"> </w:t>
      </w:r>
      <w:r w:rsidR="00A05E1B">
        <w:rPr>
          <w:rFonts w:ascii="Arial" w:hAnsi="Arial" w:cs="Arial"/>
          <w:sz w:val="22"/>
          <w:szCs w:val="22"/>
        </w:rPr>
        <w:t>3.1</w:t>
      </w:r>
      <w:r w:rsidR="00C11796">
        <w:rPr>
          <w:rFonts w:ascii="Arial" w:hAnsi="Arial" w:cs="Arial"/>
          <w:sz w:val="22"/>
          <w:szCs w:val="22"/>
        </w:rPr>
        <w:t>,</w:t>
      </w:r>
      <w:r w:rsidR="00760748">
        <w:rPr>
          <w:rFonts w:ascii="Arial" w:hAnsi="Arial" w:cs="Arial"/>
          <w:sz w:val="22"/>
          <w:szCs w:val="22"/>
        </w:rPr>
        <w:t xml:space="preserve"> and illustrated in figures </w:t>
      </w:r>
      <w:r w:rsidR="00C11796">
        <w:rPr>
          <w:rFonts w:ascii="Arial" w:hAnsi="Arial" w:cs="Arial"/>
          <w:sz w:val="22"/>
          <w:szCs w:val="22"/>
        </w:rPr>
        <w:t>3.</w:t>
      </w:r>
      <w:r w:rsidR="00760748">
        <w:rPr>
          <w:rFonts w:ascii="Arial" w:hAnsi="Arial" w:cs="Arial"/>
          <w:sz w:val="22"/>
          <w:szCs w:val="22"/>
        </w:rPr>
        <w:t xml:space="preserve">1, </w:t>
      </w:r>
      <w:r w:rsidR="00C11796">
        <w:rPr>
          <w:rFonts w:ascii="Arial" w:hAnsi="Arial" w:cs="Arial"/>
          <w:sz w:val="22"/>
          <w:szCs w:val="22"/>
        </w:rPr>
        <w:t>3.</w:t>
      </w:r>
      <w:r w:rsidR="00760748">
        <w:rPr>
          <w:rFonts w:ascii="Arial" w:hAnsi="Arial" w:cs="Arial"/>
          <w:sz w:val="22"/>
          <w:szCs w:val="22"/>
        </w:rPr>
        <w:t>2</w:t>
      </w:r>
      <w:r w:rsidR="00226573">
        <w:rPr>
          <w:rFonts w:ascii="Arial" w:hAnsi="Arial" w:cs="Arial"/>
          <w:sz w:val="22"/>
          <w:szCs w:val="22"/>
        </w:rPr>
        <w:t xml:space="preserve">, </w:t>
      </w:r>
      <w:r w:rsidR="00760748">
        <w:rPr>
          <w:rFonts w:ascii="Arial" w:hAnsi="Arial" w:cs="Arial"/>
          <w:sz w:val="22"/>
          <w:szCs w:val="22"/>
        </w:rPr>
        <w:t>3</w:t>
      </w:r>
      <w:r w:rsidR="00C11796">
        <w:rPr>
          <w:rFonts w:ascii="Arial" w:hAnsi="Arial" w:cs="Arial"/>
          <w:sz w:val="22"/>
          <w:szCs w:val="22"/>
        </w:rPr>
        <w:t>.3</w:t>
      </w:r>
      <w:r w:rsidR="00226573">
        <w:rPr>
          <w:rFonts w:ascii="Arial" w:hAnsi="Arial" w:cs="Arial"/>
          <w:sz w:val="22"/>
          <w:szCs w:val="22"/>
        </w:rPr>
        <w:t xml:space="preserve"> and </w:t>
      </w:r>
      <w:r w:rsidR="00C11796">
        <w:rPr>
          <w:rFonts w:ascii="Arial" w:hAnsi="Arial" w:cs="Arial"/>
          <w:sz w:val="22"/>
          <w:szCs w:val="22"/>
        </w:rPr>
        <w:t>3.</w:t>
      </w:r>
      <w:r w:rsidR="00226573">
        <w:rPr>
          <w:rFonts w:ascii="Arial" w:hAnsi="Arial" w:cs="Arial"/>
          <w:sz w:val="22"/>
          <w:szCs w:val="22"/>
        </w:rPr>
        <w:t>4</w:t>
      </w:r>
      <w:r w:rsidR="00760748">
        <w:rPr>
          <w:rFonts w:ascii="Arial" w:hAnsi="Arial" w:cs="Arial"/>
          <w:sz w:val="22"/>
          <w:szCs w:val="22"/>
        </w:rPr>
        <w:t>.</w:t>
      </w:r>
      <w:r w:rsidRPr="00196362">
        <w:rPr>
          <w:rFonts w:ascii="Arial" w:hAnsi="Arial" w:cs="Arial"/>
          <w:sz w:val="22"/>
          <w:szCs w:val="22"/>
        </w:rPr>
        <w:t xml:space="preserve"> </w:t>
      </w:r>
    </w:p>
    <w:p w14:paraId="76A23188" w14:textId="77777777" w:rsidR="00B70387" w:rsidRDefault="00B70387" w:rsidP="00921399">
      <w:pPr>
        <w:spacing w:line="480" w:lineRule="auto"/>
        <w:jc w:val="both"/>
        <w:rPr>
          <w:rFonts w:ascii="Arial" w:hAnsi="Arial" w:cs="Arial"/>
          <w:sz w:val="22"/>
          <w:szCs w:val="22"/>
        </w:rPr>
      </w:pPr>
    </w:p>
    <w:p w14:paraId="2CB40118" w14:textId="77777777" w:rsidR="00226573" w:rsidRDefault="00226573" w:rsidP="00921399">
      <w:pPr>
        <w:spacing w:line="480" w:lineRule="auto"/>
        <w:jc w:val="both"/>
        <w:rPr>
          <w:rFonts w:ascii="Arial" w:hAnsi="Arial" w:cs="Arial"/>
          <w:sz w:val="22"/>
          <w:szCs w:val="22"/>
        </w:rPr>
        <w:sectPr w:rsidR="00226573" w:rsidSect="00FB0A06">
          <w:type w:val="continuous"/>
          <w:pgSz w:w="11906" w:h="16838" w:code="9"/>
          <w:pgMar w:top="1411" w:right="1411" w:bottom="1411" w:left="1411" w:header="706" w:footer="706" w:gutter="0"/>
          <w:lnNumType w:countBy="1" w:restart="continuous"/>
          <w:cols w:space="708"/>
          <w:docGrid w:linePitch="360"/>
        </w:sectPr>
      </w:pPr>
    </w:p>
    <w:p w14:paraId="5C1BF4D5" w14:textId="1C431102" w:rsidR="00B70387" w:rsidRPr="00196362" w:rsidRDefault="00000000" w:rsidP="00921399">
      <w:pPr>
        <w:spacing w:line="480" w:lineRule="auto"/>
        <w:jc w:val="both"/>
        <w:rPr>
          <w:rFonts w:ascii="Arial" w:hAnsi="Arial" w:cs="Arial"/>
          <w:sz w:val="22"/>
          <w:szCs w:val="22"/>
        </w:rPr>
      </w:pPr>
      <w:r>
        <w:rPr>
          <w:noProof/>
        </w:rPr>
        <w:lastRenderedPageBreak/>
        <w:object w:dxaOrig="1440" w:dyaOrig="1440" w14:anchorId="49895273">
          <v:shape id="_x0000_s2064" type="#_x0000_t75" style="position:absolute;left:0;text-align:left;margin-left:8.35pt;margin-top:0;width:527.9pt;height:663.3pt;z-index:251665408;mso-wrap-distance-left:8.5pt;mso-wrap-distance-right:17pt;mso-position-horizontal-relative:margin;mso-position-vertical-relative:margin">
            <v:imagedata r:id="rId24" o:title=""/>
            <w10:wrap type="square" anchorx="margin" anchory="margin"/>
          </v:shape>
          <o:OLEObject Type="Embed" ProgID="Prism9.Document" ShapeID="_x0000_s2064" DrawAspect="Content" ObjectID="_1807073901" r:id="rId25"/>
        </w:object>
      </w:r>
    </w:p>
    <w:p w14:paraId="4BEF6C04" w14:textId="77777777" w:rsidR="00226573" w:rsidRDefault="00226573" w:rsidP="00921399">
      <w:pPr>
        <w:spacing w:line="480" w:lineRule="auto"/>
        <w:jc w:val="both"/>
        <w:rPr>
          <w:rFonts w:ascii="Arial" w:hAnsi="Arial" w:cs="Arial"/>
          <w:sz w:val="22"/>
          <w:szCs w:val="22"/>
        </w:rPr>
        <w:sectPr w:rsidR="00226573" w:rsidSect="00FB0A06">
          <w:type w:val="continuous"/>
          <w:pgSz w:w="11906" w:h="16838" w:code="9"/>
          <w:pgMar w:top="1418" w:right="1418" w:bottom="1418" w:left="567" w:header="709" w:footer="709" w:gutter="0"/>
          <w:lnNumType w:countBy="1" w:restart="continuous"/>
          <w:cols w:space="708"/>
          <w:docGrid w:linePitch="360"/>
        </w:sectPr>
      </w:pPr>
      <w:bookmarkStart w:id="7" w:name="OLE_LINK3"/>
    </w:p>
    <w:p w14:paraId="3026BBA7" w14:textId="150E2F8A" w:rsidR="00930BAA" w:rsidRPr="00205AFC" w:rsidRDefault="00000000" w:rsidP="00205AFC">
      <w:pPr>
        <w:spacing w:line="480" w:lineRule="auto"/>
        <w:jc w:val="both"/>
        <w:rPr>
          <w:rFonts w:ascii="Arial" w:hAnsi="Arial" w:cs="Arial"/>
          <w:sz w:val="22"/>
          <w:szCs w:val="22"/>
        </w:rPr>
        <w:sectPr w:rsidR="00930BAA" w:rsidRPr="00205AFC" w:rsidSect="00FB0A06">
          <w:type w:val="continuous"/>
          <w:pgSz w:w="11906" w:h="16838" w:code="9"/>
          <w:pgMar w:top="1411" w:right="1411" w:bottom="1411" w:left="1411" w:header="706" w:footer="706" w:gutter="0"/>
          <w:lnNumType w:countBy="1" w:restart="continuous"/>
          <w:cols w:space="708"/>
          <w:docGrid w:linePitch="360"/>
        </w:sectPr>
      </w:pPr>
      <w:r>
        <w:rPr>
          <w:noProof/>
        </w:rPr>
        <w:lastRenderedPageBreak/>
        <w:object w:dxaOrig="1440" w:dyaOrig="1440" w14:anchorId="442BDD90">
          <v:shape id="_x0000_s2061" type="#_x0000_t75" style="position:absolute;left:0;text-align:left;margin-left:-33.9pt;margin-top:176.8pt;width:522pt;height:393.6pt;z-index:251659264;mso-wrap-distance-right:17pt;mso-position-horizontal-relative:text;mso-position-vertical-relative:text">
            <v:imagedata r:id="rId26" o:title=""/>
            <w10:wrap type="square"/>
          </v:shape>
          <o:OLEObject Type="Embed" ProgID="Prism9.Document" ShapeID="_x0000_s2061" DrawAspect="Content" ObjectID="_1807073902" r:id="rId27"/>
        </w:object>
      </w:r>
      <w:r w:rsidR="00921399" w:rsidRPr="00196362">
        <w:rPr>
          <w:rFonts w:ascii="Arial" w:hAnsi="Arial" w:cs="Arial"/>
          <w:sz w:val="22"/>
          <w:szCs w:val="22"/>
        </w:rPr>
        <w:t>Season x Position interactions showed differences between positions within the same season, and differences between seasons within the same position, for distance &gt;5.5 m/s (m) (p &lt; 0.05), sprint/min (p &lt; 0.05), total sprints (p &lt; 0.001), MIP collisions/min (p &lt; 0.01), collisions/min (microtechnological) (p &lt; 0.05), accelerations/min &gt;4 m/s</w:t>
      </w:r>
      <w:r w:rsidR="00921399" w:rsidRPr="00196362">
        <w:rPr>
          <w:rFonts w:ascii="Arial" w:hAnsi="Arial" w:cs="Arial"/>
          <w:sz w:val="22"/>
          <w:szCs w:val="22"/>
          <w:vertAlign w:val="superscript"/>
        </w:rPr>
        <w:t xml:space="preserve">2 </w:t>
      </w:r>
      <w:r w:rsidR="00921399" w:rsidRPr="00196362">
        <w:rPr>
          <w:rFonts w:ascii="Arial" w:hAnsi="Arial" w:cs="Arial"/>
          <w:sz w:val="22"/>
          <w:szCs w:val="22"/>
        </w:rPr>
        <w:t>(p &lt; 0.05), decelerations/min &gt;4 m/s</w:t>
      </w:r>
      <w:r w:rsidR="00921399" w:rsidRPr="00196362">
        <w:rPr>
          <w:rFonts w:ascii="Arial" w:hAnsi="Arial" w:cs="Arial"/>
          <w:sz w:val="22"/>
          <w:szCs w:val="22"/>
          <w:vertAlign w:val="superscript"/>
        </w:rPr>
        <w:t>2</w:t>
      </w:r>
      <w:r w:rsidR="00921399" w:rsidRPr="00196362">
        <w:rPr>
          <w:rFonts w:ascii="Arial" w:hAnsi="Arial" w:cs="Arial"/>
          <w:sz w:val="22"/>
          <w:szCs w:val="22"/>
        </w:rPr>
        <w:t xml:space="preserve"> (p &lt; 0.05), accelerations/min 3-4 m/s</w:t>
      </w:r>
      <w:r w:rsidR="00921399" w:rsidRPr="00196362">
        <w:rPr>
          <w:rFonts w:ascii="Arial" w:hAnsi="Arial" w:cs="Arial"/>
          <w:sz w:val="22"/>
          <w:szCs w:val="22"/>
          <w:vertAlign w:val="superscript"/>
        </w:rPr>
        <w:t xml:space="preserve">2 </w:t>
      </w:r>
      <w:r w:rsidR="00921399" w:rsidRPr="00196362">
        <w:rPr>
          <w:rFonts w:ascii="Arial" w:hAnsi="Arial" w:cs="Arial"/>
          <w:sz w:val="22"/>
          <w:szCs w:val="22"/>
        </w:rPr>
        <w:t>(p &lt; 0.05), decelerations/min 3-4 m/s</w:t>
      </w:r>
      <w:r w:rsidR="00921399" w:rsidRPr="00196362">
        <w:rPr>
          <w:rFonts w:ascii="Arial" w:hAnsi="Arial" w:cs="Arial"/>
          <w:sz w:val="22"/>
          <w:szCs w:val="22"/>
          <w:vertAlign w:val="superscript"/>
        </w:rPr>
        <w:t>2</w:t>
      </w:r>
      <w:r w:rsidR="00921399" w:rsidRPr="00196362">
        <w:rPr>
          <w:rFonts w:ascii="Arial" w:hAnsi="Arial" w:cs="Arial"/>
          <w:sz w:val="22"/>
          <w:szCs w:val="22"/>
        </w:rPr>
        <w:t xml:space="preserve"> (p &lt; 0.05), accelerations/min 2-3 m/s</w:t>
      </w:r>
      <w:r w:rsidR="00921399" w:rsidRPr="00196362">
        <w:rPr>
          <w:rFonts w:ascii="Arial" w:hAnsi="Arial" w:cs="Arial"/>
          <w:sz w:val="22"/>
          <w:szCs w:val="22"/>
          <w:vertAlign w:val="superscript"/>
        </w:rPr>
        <w:t>2</w:t>
      </w:r>
      <w:r w:rsidR="00921399" w:rsidRPr="00196362">
        <w:rPr>
          <w:rFonts w:ascii="Arial" w:hAnsi="Arial" w:cs="Arial"/>
          <w:sz w:val="22"/>
          <w:szCs w:val="22"/>
        </w:rPr>
        <w:t xml:space="preserve"> (p &lt; 0.05) and decelerations/min 2-3 m/s</w:t>
      </w:r>
      <w:r w:rsidR="00921399" w:rsidRPr="00196362">
        <w:rPr>
          <w:rFonts w:ascii="Arial" w:hAnsi="Arial" w:cs="Arial"/>
          <w:sz w:val="22"/>
          <w:szCs w:val="22"/>
          <w:vertAlign w:val="superscript"/>
        </w:rPr>
        <w:t>2</w:t>
      </w:r>
      <w:r w:rsidR="00921399" w:rsidRPr="00196362">
        <w:rPr>
          <w:rFonts w:ascii="Arial" w:hAnsi="Arial" w:cs="Arial"/>
          <w:sz w:val="22"/>
          <w:szCs w:val="22"/>
        </w:rPr>
        <w:t xml:space="preserve"> (p &lt; 0.05),  Pairwise differences are shown in tables </w:t>
      </w:r>
      <w:r w:rsidR="00C11796">
        <w:rPr>
          <w:rFonts w:ascii="Arial" w:hAnsi="Arial" w:cs="Arial"/>
          <w:sz w:val="22"/>
          <w:szCs w:val="22"/>
        </w:rPr>
        <w:t>3.</w:t>
      </w:r>
      <w:r w:rsidR="00921399" w:rsidRPr="00196362">
        <w:rPr>
          <w:rFonts w:ascii="Arial" w:hAnsi="Arial" w:cs="Arial"/>
          <w:sz w:val="22"/>
          <w:szCs w:val="22"/>
        </w:rPr>
        <w:t>2 &amp; 3</w:t>
      </w:r>
      <w:r w:rsidR="00C11796">
        <w:rPr>
          <w:rFonts w:ascii="Arial" w:hAnsi="Arial" w:cs="Arial"/>
          <w:sz w:val="22"/>
          <w:szCs w:val="22"/>
        </w:rPr>
        <w:t>.3</w:t>
      </w:r>
      <w:r w:rsidR="00760748">
        <w:rPr>
          <w:rFonts w:ascii="Arial" w:hAnsi="Arial" w:cs="Arial"/>
          <w:sz w:val="22"/>
          <w:szCs w:val="22"/>
        </w:rPr>
        <w:t xml:space="preserve"> and are illustrated in figures </w:t>
      </w:r>
      <w:r w:rsidR="00A05E1B">
        <w:rPr>
          <w:rFonts w:ascii="Arial" w:hAnsi="Arial" w:cs="Arial"/>
          <w:sz w:val="22"/>
          <w:szCs w:val="22"/>
        </w:rPr>
        <w:t>3.</w:t>
      </w:r>
      <w:r w:rsidR="00760748">
        <w:rPr>
          <w:rFonts w:ascii="Arial" w:hAnsi="Arial" w:cs="Arial"/>
          <w:sz w:val="22"/>
          <w:szCs w:val="22"/>
        </w:rPr>
        <w:t xml:space="preserve">1, </w:t>
      </w:r>
      <w:r w:rsidR="00A05E1B">
        <w:rPr>
          <w:rFonts w:ascii="Arial" w:hAnsi="Arial" w:cs="Arial"/>
          <w:sz w:val="22"/>
          <w:szCs w:val="22"/>
        </w:rPr>
        <w:t>3.</w:t>
      </w:r>
      <w:r w:rsidR="00760748">
        <w:rPr>
          <w:rFonts w:ascii="Arial" w:hAnsi="Arial" w:cs="Arial"/>
          <w:sz w:val="22"/>
          <w:szCs w:val="22"/>
        </w:rPr>
        <w:t>2</w:t>
      </w:r>
      <w:r w:rsidR="00A05E1B">
        <w:rPr>
          <w:rFonts w:ascii="Arial" w:hAnsi="Arial" w:cs="Arial"/>
          <w:sz w:val="22"/>
          <w:szCs w:val="22"/>
        </w:rPr>
        <w:t>,</w:t>
      </w:r>
      <w:r w:rsidR="00760748">
        <w:rPr>
          <w:rFonts w:ascii="Arial" w:hAnsi="Arial" w:cs="Arial"/>
          <w:sz w:val="22"/>
          <w:szCs w:val="22"/>
        </w:rPr>
        <w:t xml:space="preserve"> 3</w:t>
      </w:r>
      <w:r w:rsidR="00A05E1B">
        <w:rPr>
          <w:rFonts w:ascii="Arial" w:hAnsi="Arial" w:cs="Arial"/>
          <w:sz w:val="22"/>
          <w:szCs w:val="22"/>
        </w:rPr>
        <w:t>.3</w:t>
      </w:r>
      <w:r w:rsidR="00B54555">
        <w:rPr>
          <w:rFonts w:ascii="Arial" w:hAnsi="Arial" w:cs="Arial"/>
          <w:sz w:val="22"/>
          <w:szCs w:val="22"/>
        </w:rPr>
        <w:t xml:space="preserve"> and </w:t>
      </w:r>
      <w:r w:rsidR="00A05E1B">
        <w:rPr>
          <w:rFonts w:ascii="Arial" w:hAnsi="Arial" w:cs="Arial"/>
          <w:sz w:val="22"/>
          <w:szCs w:val="22"/>
        </w:rPr>
        <w:t>3.</w:t>
      </w:r>
      <w:r w:rsidR="00B54555">
        <w:rPr>
          <w:rFonts w:ascii="Arial" w:hAnsi="Arial" w:cs="Arial"/>
          <w:sz w:val="22"/>
          <w:szCs w:val="22"/>
        </w:rPr>
        <w:t>4</w:t>
      </w:r>
      <w:r w:rsidR="00A05E1B">
        <w:rPr>
          <w:rFonts w:ascii="Arial" w:hAnsi="Arial" w:cs="Arial"/>
          <w:sz w:val="22"/>
          <w:szCs w:val="22"/>
        </w:rPr>
        <w:t>.</w:t>
      </w:r>
    </w:p>
    <w:p w14:paraId="4536F009" w14:textId="51F34A3C" w:rsidR="00323752" w:rsidRDefault="00000000" w:rsidP="00205AFC">
      <w:pPr>
        <w:spacing w:line="480" w:lineRule="auto"/>
      </w:pPr>
      <w:r>
        <w:rPr>
          <w:noProof/>
        </w:rPr>
        <w:lastRenderedPageBreak/>
        <w:object w:dxaOrig="1440" w:dyaOrig="1440" w14:anchorId="020444B5">
          <v:shape id="_x0000_s2062" type="#_x0000_t75" style="position:absolute;margin-left:-29.2pt;margin-top:9.9pt;width:532.9pt;height:538.2pt;z-index:251661312;mso-wrap-distance-right:17pt;mso-position-horizontal-relative:text;mso-position-vertical-relative:text">
            <v:imagedata r:id="rId28" o:title=""/>
            <w10:wrap type="square"/>
          </v:shape>
          <o:OLEObject Type="Embed" ProgID="Prism9.Document" ShapeID="_x0000_s2062" DrawAspect="Content" ObjectID="_1807073903" r:id="rId29"/>
        </w:object>
      </w:r>
    </w:p>
    <w:p w14:paraId="162DF74D" w14:textId="02C81C53" w:rsidR="00323752" w:rsidRDefault="00323752" w:rsidP="009377C1">
      <w:pPr>
        <w:spacing w:line="480" w:lineRule="auto"/>
        <w:jc w:val="center"/>
      </w:pPr>
    </w:p>
    <w:p w14:paraId="00AE0B67" w14:textId="05D34C97" w:rsidR="00323752" w:rsidRDefault="00323752" w:rsidP="009377C1">
      <w:pPr>
        <w:spacing w:line="480" w:lineRule="auto"/>
        <w:jc w:val="center"/>
      </w:pPr>
    </w:p>
    <w:p w14:paraId="32547872" w14:textId="77777777" w:rsidR="00323752" w:rsidRDefault="00323752" w:rsidP="009377C1">
      <w:pPr>
        <w:spacing w:line="480" w:lineRule="auto"/>
        <w:jc w:val="center"/>
      </w:pPr>
    </w:p>
    <w:p w14:paraId="4D1BB426" w14:textId="77777777" w:rsidR="00323752" w:rsidRDefault="00323752" w:rsidP="009377C1">
      <w:pPr>
        <w:spacing w:line="480" w:lineRule="auto"/>
        <w:jc w:val="center"/>
      </w:pPr>
    </w:p>
    <w:p w14:paraId="38A6FD3A" w14:textId="77777777" w:rsidR="00205AFC" w:rsidRDefault="00000000" w:rsidP="00205AFC">
      <w:pPr>
        <w:spacing w:line="480" w:lineRule="auto"/>
        <w:jc w:val="both"/>
        <w:rPr>
          <w:rFonts w:ascii="Arial" w:hAnsi="Arial" w:cs="Arial"/>
          <w:sz w:val="22"/>
          <w:szCs w:val="22"/>
        </w:rPr>
      </w:pPr>
      <w:r>
        <w:rPr>
          <w:noProof/>
        </w:rPr>
        <w:lastRenderedPageBreak/>
        <w:object w:dxaOrig="1440" w:dyaOrig="1440" w14:anchorId="16CE8B86">
          <v:shape id="_x0000_s2063" type="#_x0000_t75" style="position:absolute;left:0;text-align:left;margin-left:-29.7pt;margin-top:224.7pt;width:493.2pt;height:272.6pt;z-index:251663360;mso-wrap-distance-right:17pt;mso-position-horizontal-relative:text;mso-position-vertical-relative:text">
            <v:imagedata r:id="rId30" o:title="" cropright="2766f"/>
            <w10:wrap type="square"/>
          </v:shape>
          <o:OLEObject Type="Embed" ProgID="Prism9.Document" ShapeID="_x0000_s2063" DrawAspect="Content" ObjectID="_1807073904" r:id="rId31"/>
        </w:object>
      </w:r>
      <w:r w:rsidR="00323752" w:rsidRPr="00196362">
        <w:rPr>
          <w:rFonts w:ascii="Arial" w:hAnsi="Arial" w:cs="Arial"/>
          <w:sz w:val="22"/>
          <w:szCs w:val="22"/>
        </w:rPr>
        <w:t>Significant interactions were observed between season and opposition for total collisions (PA) and collisions/min (PA), and for MIP m/min (</w:t>
      </w:r>
      <w:r w:rsidR="00323752" w:rsidRPr="00196362">
        <w:rPr>
          <w:rFonts w:ascii="Arial" w:hAnsi="Arial" w:cs="Arial"/>
          <w:iCs/>
          <w:sz w:val="22"/>
          <w:szCs w:val="22"/>
        </w:rPr>
        <w:t xml:space="preserve">p </w:t>
      </w:r>
      <w:r w:rsidR="00323752" w:rsidRPr="00196362">
        <w:rPr>
          <w:rFonts w:ascii="Arial" w:hAnsi="Arial" w:cs="Arial"/>
          <w:sz w:val="22"/>
          <w:szCs w:val="22"/>
        </w:rPr>
        <w:t>&lt; 0.01). Pairwise comparisons showed that total collisions (PA) and collisions/min (PA) were higher when playing top five opposition compared to bottom five opposition in 2015 and 2017. MIP m/min was higher when playing bottom five opposition compared to top five opposition in 2016, and in 2017, was higher when playing top five opposition compared to bottom five opposition. MIP m/min in matches against top five opposition was also higher in 2017 compared to all years, and higher in 2019 compared to 2015 and 2016, while in matches against bottom five opposition, 2015 was lower compared to all years.</w:t>
      </w:r>
    </w:p>
    <w:p w14:paraId="4E380FD6" w14:textId="506A17DC" w:rsidR="00344B97" w:rsidRPr="00344B97" w:rsidRDefault="00344B97" w:rsidP="00344B97">
      <w:pPr>
        <w:tabs>
          <w:tab w:val="center" w:pos="4818"/>
        </w:tabs>
        <w:rPr>
          <w:rFonts w:ascii="Arial" w:hAnsi="Arial" w:cs="Arial"/>
          <w:sz w:val="22"/>
          <w:szCs w:val="22"/>
        </w:rPr>
        <w:sectPr w:rsidR="00344B97" w:rsidRPr="00344B97" w:rsidSect="00FB0A06">
          <w:type w:val="continuous"/>
          <w:pgSz w:w="11906" w:h="16838" w:code="9"/>
          <w:pgMar w:top="1412" w:right="1412" w:bottom="1412" w:left="1412" w:header="709" w:footer="709" w:gutter="0"/>
          <w:lnNumType w:countBy="1" w:restart="continuous"/>
          <w:cols w:space="708"/>
          <w:docGrid w:linePitch="360"/>
        </w:sectPr>
      </w:pPr>
    </w:p>
    <w:bookmarkEnd w:id="6"/>
    <w:p w14:paraId="2E19C046" w14:textId="356E531A" w:rsidR="00121BBF" w:rsidRDefault="00121BBF" w:rsidP="00205AFC">
      <w:pPr>
        <w:tabs>
          <w:tab w:val="left" w:pos="1660"/>
        </w:tabs>
        <w:rPr>
          <w:rFonts w:ascii="Arial" w:hAnsi="Arial" w:cs="Arial"/>
          <w:sz w:val="22"/>
          <w:szCs w:val="22"/>
        </w:rPr>
      </w:pPr>
    </w:p>
    <w:p w14:paraId="0406DBA7" w14:textId="63BBEB3A" w:rsidR="00921399" w:rsidRPr="00196362" w:rsidRDefault="00921399" w:rsidP="002C286F">
      <w:pPr>
        <w:jc w:val="both"/>
        <w:rPr>
          <w:rFonts w:ascii="Arial" w:hAnsi="Arial" w:cs="Arial"/>
          <w:sz w:val="22"/>
          <w:szCs w:val="18"/>
        </w:rPr>
      </w:pPr>
      <w:r w:rsidRPr="00691ECA">
        <w:rPr>
          <w:rFonts w:ascii="Arial" w:hAnsi="Arial" w:cs="Arial"/>
          <w:b/>
          <w:bCs/>
          <w:sz w:val="22"/>
          <w:szCs w:val="18"/>
        </w:rPr>
        <w:t xml:space="preserve">Table </w:t>
      </w:r>
      <w:r w:rsidR="00691ECA" w:rsidRPr="00691ECA">
        <w:rPr>
          <w:rFonts w:ascii="Arial" w:hAnsi="Arial" w:cs="Arial"/>
          <w:b/>
          <w:bCs/>
          <w:sz w:val="22"/>
          <w:szCs w:val="18"/>
        </w:rPr>
        <w:t>3.</w:t>
      </w:r>
      <w:r w:rsidRPr="00691ECA">
        <w:rPr>
          <w:rFonts w:ascii="Arial" w:hAnsi="Arial" w:cs="Arial"/>
          <w:b/>
          <w:bCs/>
          <w:sz w:val="22"/>
          <w:szCs w:val="18"/>
        </w:rPr>
        <w:t>1</w:t>
      </w:r>
      <w:r w:rsidR="00691ECA" w:rsidRPr="00691ECA">
        <w:rPr>
          <w:rFonts w:ascii="Arial" w:hAnsi="Arial" w:cs="Arial"/>
          <w:b/>
          <w:bCs/>
          <w:sz w:val="22"/>
          <w:szCs w:val="18"/>
        </w:rPr>
        <w:t>.</w:t>
      </w:r>
      <w:r w:rsidRPr="00196362">
        <w:rPr>
          <w:rFonts w:ascii="Arial" w:hAnsi="Arial" w:cs="Arial"/>
          <w:sz w:val="22"/>
          <w:szCs w:val="18"/>
        </w:rPr>
        <w:t xml:space="preserve"> Fixed effect pairwise comparisons for season, position and opposition rank, among elite-level female rugby union players across five seasons.</w:t>
      </w:r>
    </w:p>
    <w:tbl>
      <w:tblPr>
        <w:tblStyle w:val="PlainTable3"/>
        <w:tblpPr w:leftFromText="180" w:rightFromText="180" w:vertAnchor="text" w:horzAnchor="margin" w:tblpY="75"/>
        <w:tblW w:w="16024" w:type="dxa"/>
        <w:tblBorders>
          <w:bottom w:val="single" w:sz="4" w:space="0" w:color="DDD9C3" w:themeColor="background2" w:themeShade="E6"/>
          <w:insideH w:val="single" w:sz="4" w:space="0" w:color="DDD9C3" w:themeColor="background2" w:themeShade="E6"/>
        </w:tblBorders>
        <w:shd w:val="clear" w:color="auto" w:fill="FFFFFF" w:themeFill="background1"/>
        <w:tblLook w:val="04A0" w:firstRow="1" w:lastRow="0" w:firstColumn="1" w:lastColumn="0" w:noHBand="0" w:noVBand="1"/>
      </w:tblPr>
      <w:tblGrid>
        <w:gridCol w:w="3304"/>
        <w:gridCol w:w="4790"/>
        <w:gridCol w:w="993"/>
        <w:gridCol w:w="3304"/>
        <w:gridCol w:w="3633"/>
      </w:tblGrid>
      <w:tr w:rsidR="002C286F" w:rsidRPr="00AE349B" w14:paraId="5B707311" w14:textId="77777777" w:rsidTr="00FA2E32">
        <w:trPr>
          <w:cnfStyle w:val="100000000000" w:firstRow="1" w:lastRow="0" w:firstColumn="0" w:lastColumn="0" w:oddVBand="0" w:evenVBand="0" w:oddHBand="0" w:evenHBand="0" w:firstRowFirstColumn="0" w:firstRowLastColumn="0" w:lastRowFirstColumn="0" w:lastRowLastColumn="0"/>
          <w:cantSplit/>
          <w:trHeight w:val="394"/>
        </w:trPr>
        <w:tc>
          <w:tcPr>
            <w:cnfStyle w:val="001000000100" w:firstRow="0" w:lastRow="0" w:firstColumn="1" w:lastColumn="0" w:oddVBand="0" w:evenVBand="0" w:oddHBand="0" w:evenHBand="0" w:firstRowFirstColumn="1" w:firstRowLastColumn="0" w:lastRowFirstColumn="0" w:lastRowLastColumn="0"/>
            <w:tcW w:w="3304" w:type="dxa"/>
            <w:tcBorders>
              <w:top w:val="single" w:sz="4" w:space="0" w:color="auto"/>
              <w:bottom w:val="single" w:sz="18" w:space="0" w:color="auto"/>
              <w:right w:val="single" w:sz="18" w:space="0" w:color="auto"/>
            </w:tcBorders>
            <w:shd w:val="clear" w:color="auto" w:fill="FFFFFF" w:themeFill="background1"/>
          </w:tcPr>
          <w:p w14:paraId="3FD03F06" w14:textId="77777777" w:rsidR="002C286F" w:rsidRPr="00AE349B" w:rsidRDefault="002C286F" w:rsidP="002C286F">
            <w:pPr>
              <w:rPr>
                <w:rFonts w:ascii="Arial" w:hAnsi="Arial" w:cs="Arial"/>
                <w:sz w:val="18"/>
                <w:szCs w:val="18"/>
              </w:rPr>
            </w:pPr>
          </w:p>
        </w:tc>
        <w:tc>
          <w:tcPr>
            <w:tcW w:w="5783" w:type="dxa"/>
            <w:gridSpan w:val="2"/>
            <w:tcBorders>
              <w:top w:val="single" w:sz="4" w:space="0" w:color="auto"/>
              <w:left w:val="single" w:sz="18" w:space="0" w:color="auto"/>
              <w:bottom w:val="single" w:sz="18" w:space="0" w:color="auto"/>
            </w:tcBorders>
            <w:shd w:val="clear" w:color="auto" w:fill="FFFFFF" w:themeFill="background1"/>
            <w:vAlign w:val="center"/>
          </w:tcPr>
          <w:p w14:paraId="330E9755" w14:textId="77777777" w:rsidR="002C286F" w:rsidRPr="00AE349B" w:rsidRDefault="002C286F" w:rsidP="002C286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S</w:t>
            </w:r>
            <w:r w:rsidRPr="00AE349B">
              <w:rPr>
                <w:rFonts w:ascii="Arial" w:hAnsi="Arial" w:cs="Arial"/>
                <w:caps w:val="0"/>
                <w:sz w:val="18"/>
                <w:szCs w:val="18"/>
              </w:rPr>
              <w:t>eason effect</w:t>
            </w:r>
          </w:p>
        </w:tc>
        <w:tc>
          <w:tcPr>
            <w:tcW w:w="3304" w:type="dxa"/>
            <w:tcBorders>
              <w:top w:val="single" w:sz="4" w:space="0" w:color="auto"/>
              <w:bottom w:val="single" w:sz="18" w:space="0" w:color="auto"/>
            </w:tcBorders>
            <w:shd w:val="clear" w:color="auto" w:fill="FFFFFF" w:themeFill="background1"/>
            <w:vAlign w:val="center"/>
          </w:tcPr>
          <w:p w14:paraId="51D05CAA" w14:textId="77777777" w:rsidR="002C286F" w:rsidRPr="00AE349B" w:rsidRDefault="002C286F" w:rsidP="002C286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caps w:val="0"/>
                <w:sz w:val="18"/>
                <w:szCs w:val="18"/>
              </w:rPr>
              <w:t>Position effect</w:t>
            </w:r>
          </w:p>
        </w:tc>
        <w:tc>
          <w:tcPr>
            <w:tcW w:w="3633" w:type="dxa"/>
            <w:tcBorders>
              <w:top w:val="single" w:sz="4" w:space="0" w:color="auto"/>
              <w:bottom w:val="single" w:sz="18" w:space="0" w:color="auto"/>
            </w:tcBorders>
            <w:shd w:val="clear" w:color="auto" w:fill="FFFFFF" w:themeFill="background1"/>
            <w:vAlign w:val="center"/>
          </w:tcPr>
          <w:p w14:paraId="417FB5DB" w14:textId="77777777" w:rsidR="002C286F" w:rsidRPr="00AE349B" w:rsidRDefault="002C286F" w:rsidP="002C286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caps w:val="0"/>
                <w:sz w:val="18"/>
                <w:szCs w:val="18"/>
              </w:rPr>
              <w:t>Opposition effect</w:t>
            </w:r>
          </w:p>
        </w:tc>
      </w:tr>
      <w:tr w:rsidR="002C286F" w:rsidRPr="00AE349B" w14:paraId="52EC7A1B"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18" w:space="0" w:color="auto"/>
              <w:bottom w:val="single" w:sz="4" w:space="0" w:color="DDD9C3" w:themeColor="background2" w:themeShade="E6"/>
              <w:right w:val="single" w:sz="18" w:space="0" w:color="auto"/>
            </w:tcBorders>
            <w:shd w:val="clear" w:color="auto" w:fill="FFFFFF" w:themeFill="background1"/>
            <w:vAlign w:val="center"/>
          </w:tcPr>
          <w:p w14:paraId="03FB2B38"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Average speed (m/min)</w:t>
            </w:r>
          </w:p>
        </w:tc>
        <w:tc>
          <w:tcPr>
            <w:tcW w:w="5783" w:type="dxa"/>
            <w:gridSpan w:val="2"/>
            <w:tcBorders>
              <w:top w:val="single" w:sz="18" w:space="0" w:color="auto"/>
              <w:left w:val="single" w:sz="18" w:space="0" w:color="auto"/>
            </w:tcBorders>
            <w:shd w:val="clear" w:color="auto" w:fill="FFFFFF" w:themeFill="background1"/>
            <w:vAlign w:val="center"/>
          </w:tcPr>
          <w:p w14:paraId="55B5C73A"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2016,2017,2018,2019&gt;</w:t>
            </w:r>
            <w:proofErr w:type="gramStart"/>
            <w:r w:rsidRPr="00AE349B">
              <w:rPr>
                <w:rFonts w:ascii="Arial" w:hAnsi="Arial" w:cs="Arial"/>
                <w:sz w:val="18"/>
                <w:szCs w:val="18"/>
              </w:rPr>
              <w:t>2015;  2017</w:t>
            </w:r>
            <w:proofErr w:type="gramEnd"/>
            <w:r w:rsidRPr="00AE349B">
              <w:rPr>
                <w:rFonts w:ascii="Arial" w:hAnsi="Arial" w:cs="Arial"/>
                <w:sz w:val="18"/>
                <w:szCs w:val="18"/>
              </w:rPr>
              <w:t>&gt;2016,2019</w:t>
            </w:r>
          </w:p>
        </w:tc>
        <w:tc>
          <w:tcPr>
            <w:tcW w:w="3304" w:type="dxa"/>
            <w:tcBorders>
              <w:top w:val="single" w:sz="18" w:space="0" w:color="auto"/>
            </w:tcBorders>
            <w:shd w:val="clear" w:color="auto" w:fill="FFFFFF" w:themeFill="background1"/>
            <w:vAlign w:val="center"/>
          </w:tcPr>
          <w:p w14:paraId="39A8EBA4"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SH&gt;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BR,IB,  IB</w:t>
            </w:r>
            <w:proofErr w:type="gramEnd"/>
            <w:r w:rsidRPr="00AE349B">
              <w:rPr>
                <w:rFonts w:ascii="Arial" w:hAnsi="Arial" w:cs="Arial"/>
                <w:sz w:val="18"/>
                <w:szCs w:val="18"/>
              </w:rPr>
              <w:t>,OB&gt;</w:t>
            </w:r>
            <w:proofErr w:type="gramStart"/>
            <w:r w:rsidRPr="00AE349B">
              <w:rPr>
                <w:rFonts w:ascii="Arial" w:hAnsi="Arial" w:cs="Arial"/>
                <w:sz w:val="18"/>
                <w:szCs w:val="18"/>
              </w:rPr>
              <w:t>FR,L</w:t>
            </w:r>
            <w:proofErr w:type="gramEnd"/>
            <w:r w:rsidRPr="00AE349B">
              <w:rPr>
                <w:rFonts w:ascii="Arial" w:hAnsi="Arial" w:cs="Arial"/>
                <w:sz w:val="18"/>
                <w:szCs w:val="18"/>
              </w:rPr>
              <w:t>, BR&gt;FR</w:t>
            </w:r>
          </w:p>
        </w:tc>
        <w:tc>
          <w:tcPr>
            <w:tcW w:w="3633" w:type="dxa"/>
            <w:tcBorders>
              <w:top w:val="single" w:sz="18" w:space="0" w:color="auto"/>
            </w:tcBorders>
            <w:shd w:val="clear" w:color="auto" w:fill="FFFFFF" w:themeFill="background1"/>
            <w:vAlign w:val="center"/>
          </w:tcPr>
          <w:p w14:paraId="2064B7D0"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Bottom 5 &gt; Top 5</w:t>
            </w:r>
          </w:p>
        </w:tc>
      </w:tr>
      <w:tr w:rsidR="002C286F" w:rsidRPr="00AE349B" w14:paraId="7C0E8437"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55154BF4"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distance (km)</w:t>
            </w:r>
          </w:p>
        </w:tc>
        <w:tc>
          <w:tcPr>
            <w:tcW w:w="5783" w:type="dxa"/>
            <w:gridSpan w:val="2"/>
            <w:tcBorders>
              <w:left w:val="single" w:sz="18" w:space="0" w:color="auto"/>
            </w:tcBorders>
            <w:shd w:val="clear" w:color="auto" w:fill="FFFFFF" w:themeFill="background1"/>
            <w:vAlign w:val="center"/>
          </w:tcPr>
          <w:p w14:paraId="2D0FA9EE"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2016,2017,2019&gt;2015</w:t>
            </w:r>
          </w:p>
        </w:tc>
        <w:tc>
          <w:tcPr>
            <w:tcW w:w="3304" w:type="dxa"/>
            <w:shd w:val="clear" w:color="auto" w:fill="FFFFFF" w:themeFill="background1"/>
            <w:vAlign w:val="center"/>
          </w:tcPr>
          <w:p w14:paraId="4CF6E494"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BR,IB</w:t>
            </w:r>
            <w:proofErr w:type="gramEnd"/>
            <w:r w:rsidRPr="00AE349B">
              <w:rPr>
                <w:rFonts w:ascii="Arial" w:hAnsi="Arial" w:cs="Arial"/>
                <w:sz w:val="18"/>
                <w:szCs w:val="18"/>
              </w:rPr>
              <w:t>,OB&gt;FR</w:t>
            </w:r>
          </w:p>
        </w:tc>
        <w:tc>
          <w:tcPr>
            <w:tcW w:w="3633" w:type="dxa"/>
            <w:shd w:val="clear" w:color="auto" w:fill="FFFFFF" w:themeFill="background1"/>
            <w:vAlign w:val="center"/>
          </w:tcPr>
          <w:p w14:paraId="36ABE8CB"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6220D5C5"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53F33554"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Average Distance (m/min &lt;3 m/s)</w:t>
            </w:r>
          </w:p>
        </w:tc>
        <w:tc>
          <w:tcPr>
            <w:tcW w:w="4790" w:type="dxa"/>
            <w:tcBorders>
              <w:left w:val="single" w:sz="18" w:space="0" w:color="auto"/>
            </w:tcBorders>
            <w:shd w:val="clear" w:color="auto" w:fill="FFFFFF" w:themeFill="background1"/>
            <w:vAlign w:val="center"/>
          </w:tcPr>
          <w:p w14:paraId="3451C164"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 xml:space="preserve">                    2016,2017,2018,2019&gt;2015</w:t>
            </w:r>
          </w:p>
        </w:tc>
        <w:tc>
          <w:tcPr>
            <w:tcW w:w="4296" w:type="dxa"/>
            <w:gridSpan w:val="2"/>
            <w:shd w:val="clear" w:color="auto" w:fill="FFFFFF" w:themeFill="background1"/>
            <w:vAlign w:val="center"/>
          </w:tcPr>
          <w:p w14:paraId="3F74E60E"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OB&gt;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BR,SH</w:t>
            </w:r>
            <w:proofErr w:type="gramEnd"/>
            <w:r w:rsidRPr="00AE349B">
              <w:rPr>
                <w:rFonts w:ascii="Arial" w:hAnsi="Arial" w:cs="Arial"/>
                <w:sz w:val="18"/>
                <w:szCs w:val="18"/>
              </w:rPr>
              <w:t>,IB</w:t>
            </w:r>
          </w:p>
        </w:tc>
        <w:tc>
          <w:tcPr>
            <w:tcW w:w="3633" w:type="dxa"/>
            <w:shd w:val="clear" w:color="auto" w:fill="FFFFFF" w:themeFill="background1"/>
            <w:vAlign w:val="center"/>
          </w:tcPr>
          <w:p w14:paraId="02AA80EE"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Bottom 5 &gt; Top 5</w:t>
            </w:r>
          </w:p>
        </w:tc>
      </w:tr>
      <w:tr w:rsidR="002C286F" w:rsidRPr="00AE349B" w14:paraId="42E51D62"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20B5BFF6"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distance &lt;3 m/s (m)</w:t>
            </w:r>
          </w:p>
        </w:tc>
        <w:tc>
          <w:tcPr>
            <w:tcW w:w="5783" w:type="dxa"/>
            <w:gridSpan w:val="2"/>
            <w:tcBorders>
              <w:left w:val="single" w:sz="18" w:space="0" w:color="auto"/>
            </w:tcBorders>
            <w:shd w:val="clear" w:color="auto" w:fill="FFFFFF" w:themeFill="background1"/>
            <w:vAlign w:val="center"/>
          </w:tcPr>
          <w:p w14:paraId="7791FF3B"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2016&gt;2015</w:t>
            </w:r>
          </w:p>
        </w:tc>
        <w:tc>
          <w:tcPr>
            <w:tcW w:w="3304" w:type="dxa"/>
            <w:shd w:val="clear" w:color="auto" w:fill="FFFFFF" w:themeFill="background1"/>
            <w:vAlign w:val="center"/>
          </w:tcPr>
          <w:p w14:paraId="36F9637C"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L,BR</w:t>
            </w:r>
            <w:proofErr w:type="gramEnd"/>
            <w:r w:rsidRPr="00AE349B">
              <w:rPr>
                <w:rFonts w:ascii="Arial" w:hAnsi="Arial" w:cs="Arial"/>
                <w:sz w:val="18"/>
                <w:szCs w:val="18"/>
              </w:rPr>
              <w:t>,</w:t>
            </w:r>
            <w:proofErr w:type="gramStart"/>
            <w:r w:rsidRPr="00AE349B">
              <w:rPr>
                <w:rFonts w:ascii="Arial" w:hAnsi="Arial" w:cs="Arial"/>
                <w:sz w:val="18"/>
                <w:szCs w:val="18"/>
              </w:rPr>
              <w:t>SH,IB</w:t>
            </w:r>
            <w:proofErr w:type="gramEnd"/>
            <w:r w:rsidRPr="00AE349B">
              <w:rPr>
                <w:rFonts w:ascii="Arial" w:hAnsi="Arial" w:cs="Arial"/>
                <w:sz w:val="18"/>
                <w:szCs w:val="18"/>
              </w:rPr>
              <w:t>,OB&gt;</w:t>
            </w:r>
            <w:proofErr w:type="gramStart"/>
            <w:r w:rsidRPr="00AE349B">
              <w:rPr>
                <w:rFonts w:ascii="Arial" w:hAnsi="Arial" w:cs="Arial"/>
                <w:sz w:val="18"/>
                <w:szCs w:val="18"/>
              </w:rPr>
              <w:t>FR,  SH</w:t>
            </w:r>
            <w:proofErr w:type="gramEnd"/>
            <w:r w:rsidRPr="00AE349B">
              <w:rPr>
                <w:rFonts w:ascii="Arial" w:hAnsi="Arial" w:cs="Arial"/>
                <w:sz w:val="18"/>
                <w:szCs w:val="18"/>
              </w:rPr>
              <w:t>&gt;</w:t>
            </w:r>
            <w:proofErr w:type="gramStart"/>
            <w:r w:rsidRPr="00AE349B">
              <w:rPr>
                <w:rFonts w:ascii="Arial" w:hAnsi="Arial" w:cs="Arial"/>
                <w:sz w:val="18"/>
                <w:szCs w:val="18"/>
              </w:rPr>
              <w:t>IB,OB</w:t>
            </w:r>
            <w:proofErr w:type="gramEnd"/>
          </w:p>
        </w:tc>
        <w:tc>
          <w:tcPr>
            <w:tcW w:w="3633" w:type="dxa"/>
            <w:shd w:val="clear" w:color="auto" w:fill="FFFFFF" w:themeFill="background1"/>
            <w:vAlign w:val="center"/>
          </w:tcPr>
          <w:p w14:paraId="186A5900"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21FD50D9"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6AA4FDE8"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Average Distance (m/min 3-5.5 m/s)</w:t>
            </w:r>
          </w:p>
        </w:tc>
        <w:tc>
          <w:tcPr>
            <w:tcW w:w="5783" w:type="dxa"/>
            <w:gridSpan w:val="2"/>
            <w:tcBorders>
              <w:left w:val="single" w:sz="18" w:space="0" w:color="auto"/>
            </w:tcBorders>
            <w:shd w:val="clear" w:color="auto" w:fill="FFFFFF" w:themeFill="background1"/>
            <w:vAlign w:val="center"/>
          </w:tcPr>
          <w:p w14:paraId="56ADAE28"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2016,2017,2019&gt;2015</w:t>
            </w:r>
          </w:p>
        </w:tc>
        <w:tc>
          <w:tcPr>
            <w:tcW w:w="3304" w:type="dxa"/>
            <w:shd w:val="clear" w:color="auto" w:fill="FFFFFF" w:themeFill="background1"/>
            <w:vAlign w:val="center"/>
          </w:tcPr>
          <w:p w14:paraId="5FFF1E8E"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L,BR</w:t>
            </w:r>
            <w:proofErr w:type="gramEnd"/>
            <w:r w:rsidRPr="00AE349B">
              <w:rPr>
                <w:rFonts w:ascii="Arial" w:hAnsi="Arial" w:cs="Arial"/>
                <w:sz w:val="18"/>
                <w:szCs w:val="18"/>
              </w:rPr>
              <w:t>,</w:t>
            </w:r>
            <w:proofErr w:type="gramStart"/>
            <w:r w:rsidRPr="00AE349B">
              <w:rPr>
                <w:rFonts w:ascii="Arial" w:hAnsi="Arial" w:cs="Arial"/>
                <w:sz w:val="18"/>
                <w:szCs w:val="18"/>
              </w:rPr>
              <w:t>SH,IB</w:t>
            </w:r>
            <w:proofErr w:type="gramEnd"/>
            <w:r w:rsidRPr="00AE349B">
              <w:rPr>
                <w:rFonts w:ascii="Arial" w:hAnsi="Arial" w:cs="Arial"/>
                <w:sz w:val="18"/>
                <w:szCs w:val="18"/>
              </w:rPr>
              <w:t>,OB&gt;FR</w:t>
            </w:r>
          </w:p>
        </w:tc>
        <w:tc>
          <w:tcPr>
            <w:tcW w:w="3633" w:type="dxa"/>
            <w:shd w:val="clear" w:color="auto" w:fill="FFFFFF" w:themeFill="background1"/>
            <w:vAlign w:val="center"/>
          </w:tcPr>
          <w:p w14:paraId="5944083F"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Bottom 5 &gt; Top 5</w:t>
            </w:r>
          </w:p>
        </w:tc>
      </w:tr>
      <w:tr w:rsidR="002C286F" w:rsidRPr="00AE349B" w14:paraId="2B059397"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0E136742"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distance 3-5.5 m/s (m)</w:t>
            </w:r>
          </w:p>
        </w:tc>
        <w:tc>
          <w:tcPr>
            <w:tcW w:w="5783" w:type="dxa"/>
            <w:gridSpan w:val="2"/>
            <w:tcBorders>
              <w:left w:val="single" w:sz="18" w:space="0" w:color="auto"/>
            </w:tcBorders>
            <w:shd w:val="clear" w:color="auto" w:fill="FFFFFF" w:themeFill="background1"/>
            <w:vAlign w:val="center"/>
          </w:tcPr>
          <w:p w14:paraId="196CFAF6"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2017&gt;2015,2016,2019</w:t>
            </w:r>
          </w:p>
        </w:tc>
        <w:tc>
          <w:tcPr>
            <w:tcW w:w="3304" w:type="dxa"/>
            <w:shd w:val="clear" w:color="auto" w:fill="FFFFFF" w:themeFill="background1"/>
            <w:vAlign w:val="center"/>
          </w:tcPr>
          <w:p w14:paraId="04E47AC0"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SH&gt;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BR,IB</w:t>
            </w:r>
            <w:proofErr w:type="gramEnd"/>
            <w:r w:rsidRPr="00AE349B">
              <w:rPr>
                <w:rFonts w:ascii="Arial" w:hAnsi="Arial" w:cs="Arial"/>
                <w:sz w:val="18"/>
                <w:szCs w:val="18"/>
              </w:rPr>
              <w:t>,</w:t>
            </w:r>
            <w:proofErr w:type="gramStart"/>
            <w:r w:rsidRPr="00AE349B">
              <w:rPr>
                <w:rFonts w:ascii="Arial" w:hAnsi="Arial" w:cs="Arial"/>
                <w:sz w:val="18"/>
                <w:szCs w:val="18"/>
              </w:rPr>
              <w:t>OB,  BR</w:t>
            </w:r>
            <w:proofErr w:type="gramEnd"/>
            <w:r w:rsidRPr="00AE349B">
              <w:rPr>
                <w:rFonts w:ascii="Arial" w:hAnsi="Arial" w:cs="Arial"/>
                <w:sz w:val="18"/>
                <w:szCs w:val="18"/>
              </w:rPr>
              <w:t>&gt;</w:t>
            </w:r>
            <w:proofErr w:type="gramStart"/>
            <w:r w:rsidRPr="00AE349B">
              <w:rPr>
                <w:rFonts w:ascii="Arial" w:hAnsi="Arial" w:cs="Arial"/>
                <w:sz w:val="18"/>
                <w:szCs w:val="18"/>
              </w:rPr>
              <w:t>FR,OB</w:t>
            </w:r>
            <w:proofErr w:type="gramEnd"/>
          </w:p>
        </w:tc>
        <w:tc>
          <w:tcPr>
            <w:tcW w:w="3633" w:type="dxa"/>
            <w:shd w:val="clear" w:color="auto" w:fill="FFFFFF" w:themeFill="background1"/>
            <w:vAlign w:val="center"/>
          </w:tcPr>
          <w:p w14:paraId="4C45C0E3"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47B56B98"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0FFBDA81"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Average Distance (m/min &gt;5.5 m/s)</w:t>
            </w:r>
          </w:p>
        </w:tc>
        <w:tc>
          <w:tcPr>
            <w:tcW w:w="5783" w:type="dxa"/>
            <w:gridSpan w:val="2"/>
            <w:tcBorders>
              <w:left w:val="single" w:sz="18" w:space="0" w:color="auto"/>
            </w:tcBorders>
            <w:shd w:val="clear" w:color="auto" w:fill="FFFFFF" w:themeFill="background1"/>
            <w:vAlign w:val="center"/>
          </w:tcPr>
          <w:p w14:paraId="4BFA47C0"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2017&gt;2016</w:t>
            </w:r>
          </w:p>
        </w:tc>
        <w:tc>
          <w:tcPr>
            <w:tcW w:w="3304" w:type="dxa"/>
            <w:shd w:val="clear" w:color="auto" w:fill="FFFFFF" w:themeFill="background1"/>
            <w:vAlign w:val="center"/>
          </w:tcPr>
          <w:p w14:paraId="5B9F7620"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OB&gt;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BR,SH</w:t>
            </w:r>
            <w:proofErr w:type="gramEnd"/>
            <w:r w:rsidRPr="00AE349B">
              <w:rPr>
                <w:rFonts w:ascii="Arial" w:hAnsi="Arial" w:cs="Arial"/>
                <w:sz w:val="18"/>
                <w:szCs w:val="18"/>
              </w:rPr>
              <w:t>,</w:t>
            </w:r>
            <w:proofErr w:type="gramStart"/>
            <w:r w:rsidRPr="00AE349B">
              <w:rPr>
                <w:rFonts w:ascii="Arial" w:hAnsi="Arial" w:cs="Arial"/>
                <w:sz w:val="18"/>
                <w:szCs w:val="18"/>
              </w:rPr>
              <w:t>IB,  SH</w:t>
            </w:r>
            <w:proofErr w:type="gramEnd"/>
            <w:r w:rsidRPr="00AE349B">
              <w:rPr>
                <w:rFonts w:ascii="Arial" w:hAnsi="Arial" w:cs="Arial"/>
                <w:sz w:val="18"/>
                <w:szCs w:val="18"/>
              </w:rPr>
              <w:t>,IB&gt;</w:t>
            </w:r>
            <w:proofErr w:type="gramStart"/>
            <w:r w:rsidRPr="00AE349B">
              <w:rPr>
                <w:rFonts w:ascii="Arial" w:hAnsi="Arial" w:cs="Arial"/>
                <w:sz w:val="18"/>
                <w:szCs w:val="18"/>
              </w:rPr>
              <w:t>FR,L</w:t>
            </w:r>
            <w:proofErr w:type="gramEnd"/>
            <w:r w:rsidRPr="00AE349B">
              <w:rPr>
                <w:rFonts w:ascii="Arial" w:hAnsi="Arial" w:cs="Arial"/>
                <w:sz w:val="18"/>
                <w:szCs w:val="18"/>
              </w:rPr>
              <w:t>,BR</w:t>
            </w:r>
          </w:p>
        </w:tc>
        <w:tc>
          <w:tcPr>
            <w:tcW w:w="3633" w:type="dxa"/>
            <w:shd w:val="clear" w:color="auto" w:fill="FFFFFF" w:themeFill="background1"/>
            <w:vAlign w:val="center"/>
          </w:tcPr>
          <w:p w14:paraId="0F83A09D"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Bottom 5 &gt; Top 5</w:t>
            </w:r>
          </w:p>
        </w:tc>
      </w:tr>
      <w:tr w:rsidR="002C286F" w:rsidRPr="00AE349B" w14:paraId="31D68AF4"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15ED87C7"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distance &gt;5.5 m/s (m)</w:t>
            </w:r>
          </w:p>
        </w:tc>
        <w:tc>
          <w:tcPr>
            <w:tcW w:w="5783" w:type="dxa"/>
            <w:gridSpan w:val="2"/>
            <w:tcBorders>
              <w:left w:val="single" w:sz="18" w:space="0" w:color="auto"/>
            </w:tcBorders>
            <w:shd w:val="clear" w:color="auto" w:fill="FFFFFF" w:themeFill="background1"/>
            <w:vAlign w:val="center"/>
          </w:tcPr>
          <w:p w14:paraId="547EA3CD"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2017&gt;2015,</w:t>
            </w:r>
            <w:proofErr w:type="gramStart"/>
            <w:r w:rsidRPr="00AE349B">
              <w:rPr>
                <w:rFonts w:ascii="Arial" w:hAnsi="Arial" w:cs="Arial"/>
                <w:sz w:val="18"/>
                <w:szCs w:val="18"/>
              </w:rPr>
              <w:t>2016;  2019</w:t>
            </w:r>
            <w:proofErr w:type="gramEnd"/>
            <w:r w:rsidRPr="00AE349B">
              <w:rPr>
                <w:rFonts w:ascii="Arial" w:hAnsi="Arial" w:cs="Arial"/>
                <w:sz w:val="18"/>
                <w:szCs w:val="18"/>
              </w:rPr>
              <w:t>&gt;2015</w:t>
            </w:r>
          </w:p>
        </w:tc>
        <w:tc>
          <w:tcPr>
            <w:tcW w:w="3304" w:type="dxa"/>
            <w:shd w:val="clear" w:color="auto" w:fill="FFFFFF" w:themeFill="background1"/>
            <w:vAlign w:val="center"/>
          </w:tcPr>
          <w:p w14:paraId="195EC664"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SH, OB&gt;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BR,SH,  OB</w:t>
            </w:r>
            <w:proofErr w:type="gramEnd"/>
            <w:r w:rsidRPr="00AE349B">
              <w:rPr>
                <w:rFonts w:ascii="Arial" w:hAnsi="Arial" w:cs="Arial"/>
                <w:sz w:val="18"/>
                <w:szCs w:val="18"/>
              </w:rPr>
              <w:t>&gt;IB, BR&gt;FR</w:t>
            </w:r>
          </w:p>
        </w:tc>
        <w:tc>
          <w:tcPr>
            <w:tcW w:w="3633" w:type="dxa"/>
            <w:shd w:val="clear" w:color="auto" w:fill="FFFFFF" w:themeFill="background1"/>
            <w:vAlign w:val="center"/>
          </w:tcPr>
          <w:p w14:paraId="63EDB8C7"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377308F8"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0E9D7242"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Sprints/min</w:t>
            </w:r>
          </w:p>
        </w:tc>
        <w:tc>
          <w:tcPr>
            <w:tcW w:w="5783" w:type="dxa"/>
            <w:gridSpan w:val="2"/>
            <w:tcBorders>
              <w:left w:val="single" w:sz="18" w:space="0" w:color="auto"/>
            </w:tcBorders>
            <w:shd w:val="clear" w:color="auto" w:fill="FFFFFF" w:themeFill="background1"/>
            <w:vAlign w:val="center"/>
          </w:tcPr>
          <w:p w14:paraId="4935099F"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2017&gt;2015,2016,2018</w:t>
            </w:r>
          </w:p>
        </w:tc>
        <w:tc>
          <w:tcPr>
            <w:tcW w:w="3304" w:type="dxa"/>
            <w:shd w:val="clear" w:color="auto" w:fill="FFFFFF" w:themeFill="background1"/>
            <w:vAlign w:val="center"/>
          </w:tcPr>
          <w:p w14:paraId="12BEE2B8"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SH,IB</w:t>
            </w:r>
            <w:proofErr w:type="gramEnd"/>
            <w:r w:rsidRPr="00AE349B">
              <w:rPr>
                <w:rFonts w:ascii="Arial" w:hAnsi="Arial" w:cs="Arial"/>
                <w:sz w:val="18"/>
                <w:szCs w:val="18"/>
              </w:rPr>
              <w:t>,OB&gt;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  OB</w:t>
            </w:r>
            <w:proofErr w:type="gramEnd"/>
            <w:r w:rsidRPr="00AE349B">
              <w:rPr>
                <w:rFonts w:ascii="Arial" w:hAnsi="Arial" w:cs="Arial"/>
                <w:sz w:val="18"/>
                <w:szCs w:val="18"/>
              </w:rPr>
              <w:t>&gt;</w:t>
            </w:r>
            <w:proofErr w:type="gramStart"/>
            <w:r w:rsidRPr="00AE349B">
              <w:rPr>
                <w:rFonts w:ascii="Arial" w:hAnsi="Arial" w:cs="Arial"/>
                <w:sz w:val="18"/>
                <w:szCs w:val="18"/>
              </w:rPr>
              <w:t>SH,IB</w:t>
            </w:r>
            <w:proofErr w:type="gramEnd"/>
          </w:p>
        </w:tc>
        <w:tc>
          <w:tcPr>
            <w:tcW w:w="3633" w:type="dxa"/>
            <w:shd w:val="clear" w:color="auto" w:fill="FFFFFF" w:themeFill="background1"/>
            <w:vAlign w:val="center"/>
          </w:tcPr>
          <w:p w14:paraId="400C6B09"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Bottom 5 &gt; Top 5</w:t>
            </w:r>
          </w:p>
        </w:tc>
      </w:tr>
      <w:tr w:rsidR="002C286F" w:rsidRPr="00AE349B" w14:paraId="1E7C666B"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532BDD9F"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sprints</w:t>
            </w:r>
          </w:p>
        </w:tc>
        <w:tc>
          <w:tcPr>
            <w:tcW w:w="5783" w:type="dxa"/>
            <w:gridSpan w:val="2"/>
            <w:tcBorders>
              <w:left w:val="single" w:sz="18" w:space="0" w:color="auto"/>
            </w:tcBorders>
            <w:shd w:val="clear" w:color="auto" w:fill="FFFFFF" w:themeFill="background1"/>
            <w:vAlign w:val="center"/>
          </w:tcPr>
          <w:p w14:paraId="54E1FA32"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2017&gt;2015,2016,</w:t>
            </w:r>
            <w:proofErr w:type="gramStart"/>
            <w:r w:rsidRPr="00AE349B">
              <w:rPr>
                <w:rFonts w:ascii="Arial" w:hAnsi="Arial" w:cs="Arial"/>
                <w:sz w:val="18"/>
                <w:szCs w:val="18"/>
              </w:rPr>
              <w:t>2019;  2018</w:t>
            </w:r>
            <w:proofErr w:type="gramEnd"/>
            <w:r w:rsidRPr="00AE349B">
              <w:rPr>
                <w:rFonts w:ascii="Arial" w:hAnsi="Arial" w:cs="Arial"/>
                <w:sz w:val="18"/>
                <w:szCs w:val="18"/>
              </w:rPr>
              <w:t>&gt;2015</w:t>
            </w:r>
          </w:p>
        </w:tc>
        <w:tc>
          <w:tcPr>
            <w:tcW w:w="3304" w:type="dxa"/>
            <w:shd w:val="clear" w:color="auto" w:fill="FFFFFF" w:themeFill="background1"/>
            <w:vAlign w:val="center"/>
          </w:tcPr>
          <w:p w14:paraId="7C483D68"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IB,OB</w:t>
            </w:r>
            <w:proofErr w:type="gramEnd"/>
            <w:r w:rsidRPr="00AE349B">
              <w:rPr>
                <w:rFonts w:ascii="Arial" w:hAnsi="Arial" w:cs="Arial"/>
                <w:sz w:val="18"/>
                <w:szCs w:val="18"/>
              </w:rPr>
              <w:t>&gt;</w:t>
            </w:r>
            <w:proofErr w:type="gramStart"/>
            <w:r w:rsidRPr="00AE349B">
              <w:rPr>
                <w:rFonts w:ascii="Arial" w:hAnsi="Arial" w:cs="Arial"/>
                <w:sz w:val="18"/>
                <w:szCs w:val="18"/>
              </w:rPr>
              <w:t>FR,L</w:t>
            </w:r>
            <w:proofErr w:type="gramEnd"/>
            <w:r w:rsidRPr="00AE349B">
              <w:rPr>
                <w:rFonts w:ascii="Arial" w:hAnsi="Arial" w:cs="Arial"/>
                <w:sz w:val="18"/>
                <w:szCs w:val="18"/>
              </w:rPr>
              <w:t>,</w:t>
            </w:r>
            <w:proofErr w:type="gramStart"/>
            <w:r w:rsidRPr="00AE349B">
              <w:rPr>
                <w:rFonts w:ascii="Arial" w:hAnsi="Arial" w:cs="Arial"/>
                <w:sz w:val="18"/>
                <w:szCs w:val="18"/>
              </w:rPr>
              <w:t>BR,SH,  BR</w:t>
            </w:r>
            <w:proofErr w:type="gramEnd"/>
            <w:r w:rsidRPr="00AE349B">
              <w:rPr>
                <w:rFonts w:ascii="Arial" w:hAnsi="Arial" w:cs="Arial"/>
                <w:sz w:val="18"/>
                <w:szCs w:val="18"/>
              </w:rPr>
              <w:t>,SH&gt;FR</w:t>
            </w:r>
          </w:p>
        </w:tc>
        <w:tc>
          <w:tcPr>
            <w:tcW w:w="3633" w:type="dxa"/>
            <w:shd w:val="clear" w:color="auto" w:fill="FFFFFF" w:themeFill="background1"/>
            <w:vAlign w:val="center"/>
          </w:tcPr>
          <w:p w14:paraId="7A68B889"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3A34FBD9"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2571DA15"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Collisions/min</w:t>
            </w:r>
          </w:p>
        </w:tc>
        <w:tc>
          <w:tcPr>
            <w:tcW w:w="5783" w:type="dxa"/>
            <w:gridSpan w:val="2"/>
            <w:tcBorders>
              <w:left w:val="single" w:sz="18" w:space="0" w:color="auto"/>
            </w:tcBorders>
            <w:shd w:val="clear" w:color="auto" w:fill="FFFFFF" w:themeFill="background1"/>
            <w:vAlign w:val="center"/>
          </w:tcPr>
          <w:p w14:paraId="1BC82ED9"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304" w:type="dxa"/>
            <w:shd w:val="clear" w:color="auto" w:fill="FFFFFF" w:themeFill="background1"/>
            <w:vAlign w:val="center"/>
          </w:tcPr>
          <w:p w14:paraId="69B9FECA"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L,BR</w:t>
            </w:r>
            <w:proofErr w:type="gramEnd"/>
            <w:r w:rsidRPr="00AE349B">
              <w:rPr>
                <w:rFonts w:ascii="Arial" w:hAnsi="Arial" w:cs="Arial"/>
                <w:sz w:val="18"/>
                <w:szCs w:val="18"/>
              </w:rPr>
              <w:t>&gt;</w:t>
            </w:r>
            <w:proofErr w:type="gramStart"/>
            <w:r w:rsidRPr="00AE349B">
              <w:rPr>
                <w:rFonts w:ascii="Arial" w:hAnsi="Arial" w:cs="Arial"/>
                <w:sz w:val="18"/>
                <w:szCs w:val="18"/>
              </w:rPr>
              <w:t>IB,OB,  L</w:t>
            </w:r>
            <w:proofErr w:type="gramEnd"/>
            <w:r w:rsidRPr="00AE349B">
              <w:rPr>
                <w:rFonts w:ascii="Arial" w:hAnsi="Arial" w:cs="Arial"/>
                <w:sz w:val="18"/>
                <w:szCs w:val="18"/>
              </w:rPr>
              <w:t>&gt;SH, FR&gt;OB</w:t>
            </w:r>
          </w:p>
        </w:tc>
        <w:tc>
          <w:tcPr>
            <w:tcW w:w="3633" w:type="dxa"/>
            <w:shd w:val="clear" w:color="auto" w:fill="FFFFFF" w:themeFill="background1"/>
            <w:vAlign w:val="center"/>
          </w:tcPr>
          <w:p w14:paraId="1F7081EC"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36B3B5F8"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1DAE87C1"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collisions</w:t>
            </w:r>
          </w:p>
        </w:tc>
        <w:tc>
          <w:tcPr>
            <w:tcW w:w="5783" w:type="dxa"/>
            <w:gridSpan w:val="2"/>
            <w:tcBorders>
              <w:left w:val="single" w:sz="18" w:space="0" w:color="auto"/>
            </w:tcBorders>
            <w:shd w:val="clear" w:color="auto" w:fill="FFFFFF" w:themeFill="background1"/>
            <w:vAlign w:val="center"/>
          </w:tcPr>
          <w:p w14:paraId="4B9ABB5F"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304" w:type="dxa"/>
            <w:shd w:val="clear" w:color="auto" w:fill="FFFFFF" w:themeFill="background1"/>
            <w:vAlign w:val="center"/>
          </w:tcPr>
          <w:p w14:paraId="0A131790"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FR,L</w:t>
            </w:r>
            <w:proofErr w:type="gramEnd"/>
            <w:r w:rsidRPr="00AE349B">
              <w:rPr>
                <w:rFonts w:ascii="Arial" w:hAnsi="Arial" w:cs="Arial"/>
                <w:sz w:val="18"/>
                <w:szCs w:val="18"/>
              </w:rPr>
              <w:t>,BR&gt;</w:t>
            </w:r>
            <w:proofErr w:type="gramStart"/>
            <w:r w:rsidRPr="00AE349B">
              <w:rPr>
                <w:rFonts w:ascii="Arial" w:hAnsi="Arial" w:cs="Arial"/>
                <w:sz w:val="18"/>
                <w:szCs w:val="18"/>
              </w:rPr>
              <w:t>SH,IB</w:t>
            </w:r>
            <w:proofErr w:type="gramEnd"/>
            <w:r w:rsidRPr="00AE349B">
              <w:rPr>
                <w:rFonts w:ascii="Arial" w:hAnsi="Arial" w:cs="Arial"/>
                <w:sz w:val="18"/>
                <w:szCs w:val="18"/>
              </w:rPr>
              <w:t>,</w:t>
            </w:r>
            <w:proofErr w:type="gramStart"/>
            <w:r w:rsidRPr="00AE349B">
              <w:rPr>
                <w:rFonts w:ascii="Arial" w:hAnsi="Arial" w:cs="Arial"/>
                <w:sz w:val="18"/>
                <w:szCs w:val="18"/>
              </w:rPr>
              <w:t>OB,  L</w:t>
            </w:r>
            <w:proofErr w:type="gramEnd"/>
            <w:r w:rsidRPr="00AE349B">
              <w:rPr>
                <w:rFonts w:ascii="Arial" w:hAnsi="Arial" w:cs="Arial"/>
                <w:sz w:val="18"/>
                <w:szCs w:val="18"/>
              </w:rPr>
              <w:t>,BR&gt;FR</w:t>
            </w:r>
          </w:p>
        </w:tc>
        <w:tc>
          <w:tcPr>
            <w:tcW w:w="3633" w:type="dxa"/>
            <w:shd w:val="clear" w:color="auto" w:fill="FFFFFF" w:themeFill="background1"/>
            <w:vAlign w:val="center"/>
          </w:tcPr>
          <w:p w14:paraId="197B9FF2"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6307881A"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2758C7A2"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Collisions/min (PA)</w:t>
            </w:r>
          </w:p>
        </w:tc>
        <w:tc>
          <w:tcPr>
            <w:tcW w:w="5783" w:type="dxa"/>
            <w:gridSpan w:val="2"/>
            <w:tcBorders>
              <w:left w:val="single" w:sz="18" w:space="0" w:color="auto"/>
            </w:tcBorders>
            <w:shd w:val="clear" w:color="auto" w:fill="FFFFFF" w:themeFill="background1"/>
            <w:vAlign w:val="center"/>
          </w:tcPr>
          <w:p w14:paraId="13EF51D8"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304" w:type="dxa"/>
            <w:shd w:val="clear" w:color="auto" w:fill="FFFFFF" w:themeFill="background1"/>
            <w:vAlign w:val="center"/>
          </w:tcPr>
          <w:p w14:paraId="5F238397"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FR,L</w:t>
            </w:r>
            <w:proofErr w:type="gramEnd"/>
            <w:r w:rsidRPr="00AE349B">
              <w:rPr>
                <w:rFonts w:ascii="Arial" w:hAnsi="Arial" w:cs="Arial"/>
                <w:sz w:val="18"/>
                <w:szCs w:val="18"/>
              </w:rPr>
              <w:t>,BR&gt;</w:t>
            </w:r>
            <w:proofErr w:type="gramStart"/>
            <w:r w:rsidRPr="00AE349B">
              <w:rPr>
                <w:rFonts w:ascii="Arial" w:hAnsi="Arial" w:cs="Arial"/>
                <w:sz w:val="18"/>
                <w:szCs w:val="18"/>
              </w:rPr>
              <w:t>SH,IB</w:t>
            </w:r>
            <w:proofErr w:type="gramEnd"/>
            <w:r w:rsidRPr="00AE349B">
              <w:rPr>
                <w:rFonts w:ascii="Arial" w:hAnsi="Arial" w:cs="Arial"/>
                <w:sz w:val="18"/>
                <w:szCs w:val="18"/>
              </w:rPr>
              <w:t>,OB</w:t>
            </w:r>
          </w:p>
        </w:tc>
        <w:tc>
          <w:tcPr>
            <w:tcW w:w="3633" w:type="dxa"/>
            <w:shd w:val="clear" w:color="auto" w:fill="FFFFFF" w:themeFill="background1"/>
            <w:vAlign w:val="center"/>
          </w:tcPr>
          <w:p w14:paraId="707C1391"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0B72FDDD"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32FD32F9"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Total collisions (PA)</w:t>
            </w:r>
          </w:p>
        </w:tc>
        <w:tc>
          <w:tcPr>
            <w:tcW w:w="5783" w:type="dxa"/>
            <w:gridSpan w:val="2"/>
            <w:tcBorders>
              <w:left w:val="single" w:sz="18" w:space="0" w:color="auto"/>
            </w:tcBorders>
            <w:shd w:val="clear" w:color="auto" w:fill="FFFFFF" w:themeFill="background1"/>
            <w:vAlign w:val="center"/>
          </w:tcPr>
          <w:p w14:paraId="36995904"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304" w:type="dxa"/>
            <w:shd w:val="clear" w:color="auto" w:fill="FFFFFF" w:themeFill="background1"/>
            <w:vAlign w:val="center"/>
          </w:tcPr>
          <w:p w14:paraId="33F8D122"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633" w:type="dxa"/>
            <w:shd w:val="clear" w:color="auto" w:fill="FFFFFF" w:themeFill="background1"/>
            <w:vAlign w:val="center"/>
          </w:tcPr>
          <w:p w14:paraId="6B7BE7A8"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Top 5 &gt; Bottom 5</w:t>
            </w:r>
          </w:p>
        </w:tc>
      </w:tr>
      <w:tr w:rsidR="002C286F" w:rsidRPr="00AE349B" w14:paraId="2B852CBA"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5581B511"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MIP (m/min)</w:t>
            </w:r>
          </w:p>
        </w:tc>
        <w:tc>
          <w:tcPr>
            <w:tcW w:w="5783" w:type="dxa"/>
            <w:gridSpan w:val="2"/>
            <w:tcBorders>
              <w:left w:val="single" w:sz="18" w:space="0" w:color="auto"/>
            </w:tcBorders>
            <w:shd w:val="clear" w:color="auto" w:fill="FFFFFF" w:themeFill="background1"/>
            <w:vAlign w:val="center"/>
          </w:tcPr>
          <w:p w14:paraId="6C0C2657"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2017&gt;2015,2016,2018,</w:t>
            </w:r>
            <w:proofErr w:type="gramStart"/>
            <w:r w:rsidRPr="00AE349B">
              <w:rPr>
                <w:rFonts w:ascii="Arial" w:hAnsi="Arial" w:cs="Arial"/>
                <w:sz w:val="18"/>
                <w:szCs w:val="18"/>
              </w:rPr>
              <w:t>2019;  2016</w:t>
            </w:r>
            <w:proofErr w:type="gramEnd"/>
            <w:r w:rsidRPr="00AE349B">
              <w:rPr>
                <w:rFonts w:ascii="Arial" w:hAnsi="Arial" w:cs="Arial"/>
                <w:sz w:val="18"/>
                <w:szCs w:val="18"/>
              </w:rPr>
              <w:t>,2018,2019&gt;</w:t>
            </w:r>
            <w:proofErr w:type="gramStart"/>
            <w:r w:rsidRPr="00AE349B">
              <w:rPr>
                <w:rFonts w:ascii="Arial" w:hAnsi="Arial" w:cs="Arial"/>
                <w:sz w:val="18"/>
                <w:szCs w:val="18"/>
              </w:rPr>
              <w:t>2015;  2019</w:t>
            </w:r>
            <w:proofErr w:type="gramEnd"/>
            <w:r w:rsidRPr="00AE349B">
              <w:rPr>
                <w:rFonts w:ascii="Arial" w:hAnsi="Arial" w:cs="Arial"/>
                <w:sz w:val="18"/>
                <w:szCs w:val="18"/>
              </w:rPr>
              <w:t>&gt;2016</w:t>
            </w:r>
          </w:p>
        </w:tc>
        <w:tc>
          <w:tcPr>
            <w:tcW w:w="3304" w:type="dxa"/>
            <w:shd w:val="clear" w:color="auto" w:fill="FFFFFF" w:themeFill="background1"/>
            <w:vAlign w:val="center"/>
          </w:tcPr>
          <w:p w14:paraId="2927B74A"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BR,SH</w:t>
            </w:r>
            <w:proofErr w:type="gramEnd"/>
            <w:r w:rsidRPr="00AE349B">
              <w:rPr>
                <w:rFonts w:ascii="Arial" w:hAnsi="Arial" w:cs="Arial"/>
                <w:sz w:val="18"/>
                <w:szCs w:val="18"/>
              </w:rPr>
              <w:t>,</w:t>
            </w:r>
            <w:proofErr w:type="gramStart"/>
            <w:r w:rsidRPr="00AE349B">
              <w:rPr>
                <w:rFonts w:ascii="Arial" w:hAnsi="Arial" w:cs="Arial"/>
                <w:sz w:val="18"/>
                <w:szCs w:val="18"/>
              </w:rPr>
              <w:t>IB,OB</w:t>
            </w:r>
            <w:proofErr w:type="gramEnd"/>
            <w:r w:rsidRPr="00AE349B">
              <w:rPr>
                <w:rFonts w:ascii="Arial" w:hAnsi="Arial" w:cs="Arial"/>
                <w:sz w:val="18"/>
                <w:szCs w:val="18"/>
              </w:rPr>
              <w:t>&gt;</w:t>
            </w:r>
            <w:proofErr w:type="gramStart"/>
            <w:r w:rsidRPr="00AE349B">
              <w:rPr>
                <w:rFonts w:ascii="Arial" w:hAnsi="Arial" w:cs="Arial"/>
                <w:sz w:val="18"/>
                <w:szCs w:val="18"/>
              </w:rPr>
              <w:t>L,  SH</w:t>
            </w:r>
            <w:proofErr w:type="gramEnd"/>
            <w:r w:rsidRPr="00AE349B">
              <w:rPr>
                <w:rFonts w:ascii="Arial" w:hAnsi="Arial" w:cs="Arial"/>
                <w:sz w:val="18"/>
                <w:szCs w:val="18"/>
              </w:rPr>
              <w:t>,</w:t>
            </w:r>
            <w:proofErr w:type="gramStart"/>
            <w:r w:rsidRPr="00AE349B">
              <w:rPr>
                <w:rFonts w:ascii="Arial" w:hAnsi="Arial" w:cs="Arial"/>
                <w:sz w:val="18"/>
                <w:szCs w:val="18"/>
              </w:rPr>
              <w:t>IB,OB</w:t>
            </w:r>
            <w:proofErr w:type="gramEnd"/>
            <w:r w:rsidRPr="00AE349B">
              <w:rPr>
                <w:rFonts w:ascii="Arial" w:hAnsi="Arial" w:cs="Arial"/>
                <w:sz w:val="18"/>
                <w:szCs w:val="18"/>
              </w:rPr>
              <w:t>&gt;L</w:t>
            </w:r>
          </w:p>
        </w:tc>
        <w:tc>
          <w:tcPr>
            <w:tcW w:w="3633" w:type="dxa"/>
            <w:shd w:val="clear" w:color="auto" w:fill="FFFFFF" w:themeFill="background1"/>
            <w:vAlign w:val="center"/>
          </w:tcPr>
          <w:p w14:paraId="73AF6A12"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4ECF59EA"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2F119C89"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MIP (collisions/min)</w:t>
            </w:r>
          </w:p>
        </w:tc>
        <w:tc>
          <w:tcPr>
            <w:tcW w:w="5783" w:type="dxa"/>
            <w:gridSpan w:val="2"/>
            <w:tcBorders>
              <w:left w:val="single" w:sz="18" w:space="0" w:color="auto"/>
            </w:tcBorders>
            <w:shd w:val="clear" w:color="auto" w:fill="FFFFFF" w:themeFill="background1"/>
            <w:vAlign w:val="center"/>
          </w:tcPr>
          <w:p w14:paraId="51AEF9C0"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304" w:type="dxa"/>
            <w:shd w:val="clear" w:color="auto" w:fill="FFFFFF" w:themeFill="background1"/>
            <w:vAlign w:val="center"/>
          </w:tcPr>
          <w:p w14:paraId="40B02D9E"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L,BR</w:t>
            </w:r>
            <w:proofErr w:type="gramEnd"/>
            <w:r w:rsidRPr="00AE349B">
              <w:rPr>
                <w:rFonts w:ascii="Arial" w:hAnsi="Arial" w:cs="Arial"/>
                <w:sz w:val="18"/>
                <w:szCs w:val="18"/>
              </w:rPr>
              <w:t>&gt;</w:t>
            </w:r>
            <w:proofErr w:type="gramStart"/>
            <w:r w:rsidRPr="00AE349B">
              <w:rPr>
                <w:rFonts w:ascii="Arial" w:hAnsi="Arial" w:cs="Arial"/>
                <w:sz w:val="18"/>
                <w:szCs w:val="18"/>
              </w:rPr>
              <w:t>SH,IB</w:t>
            </w:r>
            <w:proofErr w:type="gramEnd"/>
            <w:r w:rsidRPr="00AE349B">
              <w:rPr>
                <w:rFonts w:ascii="Arial" w:hAnsi="Arial" w:cs="Arial"/>
                <w:sz w:val="18"/>
                <w:szCs w:val="18"/>
              </w:rPr>
              <w:t>,OB</w:t>
            </w:r>
          </w:p>
        </w:tc>
        <w:tc>
          <w:tcPr>
            <w:tcW w:w="3633" w:type="dxa"/>
            <w:shd w:val="clear" w:color="auto" w:fill="FFFFFF" w:themeFill="background1"/>
            <w:vAlign w:val="center"/>
          </w:tcPr>
          <w:p w14:paraId="41D2CB55"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67B0131B"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03B93E47"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Accelerations/min 2-3 m/s</w:t>
            </w:r>
            <w:r w:rsidRPr="00AE349B">
              <w:rPr>
                <w:rFonts w:ascii="Arial" w:hAnsi="Arial" w:cs="Arial"/>
                <w:b w:val="0"/>
                <w:bCs w:val="0"/>
                <w:sz w:val="18"/>
                <w:szCs w:val="18"/>
                <w:vertAlign w:val="superscript"/>
              </w:rPr>
              <w:t>2</w:t>
            </w:r>
          </w:p>
        </w:tc>
        <w:tc>
          <w:tcPr>
            <w:tcW w:w="5783" w:type="dxa"/>
            <w:gridSpan w:val="2"/>
            <w:tcBorders>
              <w:left w:val="single" w:sz="18" w:space="0" w:color="auto"/>
            </w:tcBorders>
            <w:shd w:val="clear" w:color="auto" w:fill="FFFFFF" w:themeFill="background1"/>
            <w:vAlign w:val="center"/>
          </w:tcPr>
          <w:p w14:paraId="7496DC38"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2016,2017,2018,2019&gt;</w:t>
            </w:r>
            <w:proofErr w:type="gramStart"/>
            <w:r w:rsidRPr="00AE349B">
              <w:rPr>
                <w:rFonts w:ascii="Arial" w:hAnsi="Arial" w:cs="Arial"/>
                <w:sz w:val="18"/>
                <w:szCs w:val="18"/>
              </w:rPr>
              <w:t>2015;  2017</w:t>
            </w:r>
            <w:proofErr w:type="gramEnd"/>
            <w:r w:rsidRPr="00AE349B">
              <w:rPr>
                <w:rFonts w:ascii="Arial" w:hAnsi="Arial" w:cs="Arial"/>
                <w:sz w:val="18"/>
                <w:szCs w:val="18"/>
              </w:rPr>
              <w:t>&gt;2016,</w:t>
            </w:r>
            <w:proofErr w:type="gramStart"/>
            <w:r w:rsidRPr="00AE349B">
              <w:rPr>
                <w:rFonts w:ascii="Arial" w:hAnsi="Arial" w:cs="Arial"/>
                <w:sz w:val="18"/>
                <w:szCs w:val="18"/>
              </w:rPr>
              <w:t>2019;  2018</w:t>
            </w:r>
            <w:proofErr w:type="gramEnd"/>
            <w:r w:rsidRPr="00AE349B">
              <w:rPr>
                <w:rFonts w:ascii="Arial" w:hAnsi="Arial" w:cs="Arial"/>
                <w:sz w:val="18"/>
                <w:szCs w:val="18"/>
              </w:rPr>
              <w:t>&gt;2019</w:t>
            </w:r>
          </w:p>
        </w:tc>
        <w:tc>
          <w:tcPr>
            <w:tcW w:w="3304" w:type="dxa"/>
            <w:shd w:val="clear" w:color="auto" w:fill="FFFFFF" w:themeFill="background1"/>
            <w:vAlign w:val="center"/>
          </w:tcPr>
          <w:p w14:paraId="5A8B338C"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SH&gt;</w:t>
            </w:r>
            <w:proofErr w:type="gramStart"/>
            <w:r w:rsidRPr="00AE349B">
              <w:rPr>
                <w:rFonts w:ascii="Arial" w:hAnsi="Arial" w:cs="Arial"/>
                <w:sz w:val="18"/>
                <w:szCs w:val="18"/>
              </w:rPr>
              <w:t>IB,OB</w:t>
            </w:r>
            <w:proofErr w:type="gramEnd"/>
          </w:p>
        </w:tc>
        <w:tc>
          <w:tcPr>
            <w:tcW w:w="3633" w:type="dxa"/>
            <w:shd w:val="clear" w:color="auto" w:fill="FFFFFF" w:themeFill="background1"/>
            <w:vAlign w:val="center"/>
          </w:tcPr>
          <w:p w14:paraId="29456E95"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7E8693A5"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68D9EFDD"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Accelerations/min</w:t>
            </w:r>
            <w:r w:rsidRPr="00AE349B">
              <w:rPr>
                <w:rFonts w:ascii="Arial" w:hAnsi="Arial" w:cs="Arial"/>
                <w:b w:val="0"/>
                <w:bCs w:val="0"/>
                <w:sz w:val="18"/>
                <w:szCs w:val="18"/>
              </w:rPr>
              <w:t xml:space="preserve"> 3-4</w:t>
            </w:r>
            <w:r w:rsidRPr="00AE349B">
              <w:rPr>
                <w:rFonts w:ascii="Arial" w:hAnsi="Arial" w:cs="Arial"/>
                <w:b w:val="0"/>
                <w:bCs w:val="0"/>
                <w:caps w:val="0"/>
                <w:sz w:val="18"/>
                <w:szCs w:val="18"/>
              </w:rPr>
              <w:t xml:space="preserve"> m/s</w:t>
            </w:r>
            <w:r w:rsidRPr="00AE349B">
              <w:rPr>
                <w:rFonts w:ascii="Arial" w:hAnsi="Arial" w:cs="Arial"/>
                <w:b w:val="0"/>
                <w:bCs w:val="0"/>
                <w:sz w:val="18"/>
                <w:szCs w:val="18"/>
                <w:vertAlign w:val="superscript"/>
              </w:rPr>
              <w:t>2</w:t>
            </w:r>
          </w:p>
        </w:tc>
        <w:tc>
          <w:tcPr>
            <w:tcW w:w="5783" w:type="dxa"/>
            <w:gridSpan w:val="2"/>
            <w:tcBorders>
              <w:left w:val="single" w:sz="18" w:space="0" w:color="auto"/>
            </w:tcBorders>
            <w:shd w:val="clear" w:color="auto" w:fill="FFFFFF" w:themeFill="background1"/>
            <w:vAlign w:val="center"/>
          </w:tcPr>
          <w:p w14:paraId="0BD3D132"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2018,2019&gt;2015,2016,</w:t>
            </w:r>
            <w:proofErr w:type="gramStart"/>
            <w:r w:rsidRPr="00AE349B">
              <w:rPr>
                <w:rFonts w:ascii="Arial" w:hAnsi="Arial" w:cs="Arial"/>
                <w:sz w:val="18"/>
                <w:szCs w:val="18"/>
              </w:rPr>
              <w:t>2017;  2017</w:t>
            </w:r>
            <w:proofErr w:type="gramEnd"/>
            <w:r w:rsidRPr="00AE349B">
              <w:rPr>
                <w:rFonts w:ascii="Arial" w:hAnsi="Arial" w:cs="Arial"/>
                <w:sz w:val="18"/>
                <w:szCs w:val="18"/>
              </w:rPr>
              <w:t>&gt;2015,</w:t>
            </w:r>
            <w:proofErr w:type="gramStart"/>
            <w:r w:rsidRPr="00AE349B">
              <w:rPr>
                <w:rFonts w:ascii="Arial" w:hAnsi="Arial" w:cs="Arial"/>
                <w:sz w:val="18"/>
                <w:szCs w:val="18"/>
              </w:rPr>
              <w:t>2016;  2016</w:t>
            </w:r>
            <w:proofErr w:type="gramEnd"/>
            <w:r w:rsidRPr="00AE349B">
              <w:rPr>
                <w:rFonts w:ascii="Arial" w:hAnsi="Arial" w:cs="Arial"/>
                <w:sz w:val="18"/>
                <w:szCs w:val="18"/>
              </w:rPr>
              <w:t>&gt;2015</w:t>
            </w:r>
          </w:p>
        </w:tc>
        <w:tc>
          <w:tcPr>
            <w:tcW w:w="3304" w:type="dxa"/>
            <w:shd w:val="clear" w:color="auto" w:fill="FFFFFF" w:themeFill="background1"/>
            <w:vAlign w:val="center"/>
          </w:tcPr>
          <w:p w14:paraId="580D31D2"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633" w:type="dxa"/>
            <w:shd w:val="clear" w:color="auto" w:fill="FFFFFF" w:themeFill="background1"/>
            <w:vAlign w:val="center"/>
          </w:tcPr>
          <w:p w14:paraId="0D3D2A25"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452AF8EA"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0BDB28B7"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Accelerations/min</w:t>
            </w:r>
            <w:r w:rsidRPr="00AE349B">
              <w:rPr>
                <w:rFonts w:ascii="Arial" w:hAnsi="Arial" w:cs="Arial"/>
                <w:b w:val="0"/>
                <w:bCs w:val="0"/>
                <w:sz w:val="18"/>
                <w:szCs w:val="18"/>
              </w:rPr>
              <w:t xml:space="preserve"> &gt;4</w:t>
            </w:r>
            <w:r w:rsidRPr="00AE349B">
              <w:rPr>
                <w:rFonts w:ascii="Arial" w:hAnsi="Arial" w:cs="Arial"/>
                <w:b w:val="0"/>
                <w:bCs w:val="0"/>
                <w:caps w:val="0"/>
                <w:sz w:val="18"/>
                <w:szCs w:val="18"/>
              </w:rPr>
              <w:t xml:space="preserve"> m/s</w:t>
            </w:r>
            <w:r w:rsidRPr="00AE349B">
              <w:rPr>
                <w:rFonts w:ascii="Arial" w:hAnsi="Arial" w:cs="Arial"/>
                <w:b w:val="0"/>
                <w:bCs w:val="0"/>
                <w:sz w:val="18"/>
                <w:szCs w:val="18"/>
                <w:vertAlign w:val="superscript"/>
              </w:rPr>
              <w:t>2</w:t>
            </w:r>
          </w:p>
        </w:tc>
        <w:tc>
          <w:tcPr>
            <w:tcW w:w="5783" w:type="dxa"/>
            <w:gridSpan w:val="2"/>
            <w:tcBorders>
              <w:left w:val="single" w:sz="18" w:space="0" w:color="auto"/>
            </w:tcBorders>
            <w:shd w:val="clear" w:color="auto" w:fill="FFFFFF" w:themeFill="background1"/>
            <w:vAlign w:val="center"/>
          </w:tcPr>
          <w:p w14:paraId="71B5AD0C"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2018,2019&gt;2015,2016,</w:t>
            </w:r>
            <w:proofErr w:type="gramStart"/>
            <w:r w:rsidRPr="00AE349B">
              <w:rPr>
                <w:rFonts w:ascii="Arial" w:hAnsi="Arial" w:cs="Arial"/>
                <w:sz w:val="18"/>
                <w:szCs w:val="18"/>
              </w:rPr>
              <w:t>2017;  2017</w:t>
            </w:r>
            <w:proofErr w:type="gramEnd"/>
            <w:r w:rsidRPr="00AE349B">
              <w:rPr>
                <w:rFonts w:ascii="Arial" w:hAnsi="Arial" w:cs="Arial"/>
                <w:sz w:val="18"/>
                <w:szCs w:val="18"/>
              </w:rPr>
              <w:t>&gt;2015</w:t>
            </w:r>
          </w:p>
        </w:tc>
        <w:tc>
          <w:tcPr>
            <w:tcW w:w="3304" w:type="dxa"/>
            <w:shd w:val="clear" w:color="auto" w:fill="FFFFFF" w:themeFill="background1"/>
            <w:vAlign w:val="center"/>
          </w:tcPr>
          <w:p w14:paraId="61BCAAE1"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IB&gt;</w:t>
            </w:r>
            <w:proofErr w:type="gramStart"/>
            <w:r w:rsidRPr="00AE349B">
              <w:rPr>
                <w:rFonts w:ascii="Arial" w:hAnsi="Arial" w:cs="Arial"/>
                <w:sz w:val="18"/>
                <w:szCs w:val="18"/>
              </w:rPr>
              <w:t>FR,L</w:t>
            </w:r>
            <w:proofErr w:type="gramEnd"/>
            <w:r w:rsidRPr="00AE349B">
              <w:rPr>
                <w:rFonts w:ascii="Arial" w:hAnsi="Arial" w:cs="Arial"/>
                <w:sz w:val="18"/>
                <w:szCs w:val="18"/>
              </w:rPr>
              <w:t>,OB</w:t>
            </w:r>
          </w:p>
        </w:tc>
        <w:tc>
          <w:tcPr>
            <w:tcW w:w="3633" w:type="dxa"/>
            <w:shd w:val="clear" w:color="auto" w:fill="FFFFFF" w:themeFill="background1"/>
            <w:vAlign w:val="center"/>
          </w:tcPr>
          <w:p w14:paraId="1DF46DF4"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3503A812"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right w:val="single" w:sz="18" w:space="0" w:color="auto"/>
            </w:tcBorders>
            <w:shd w:val="clear" w:color="auto" w:fill="FFFFFF" w:themeFill="background1"/>
            <w:vAlign w:val="center"/>
          </w:tcPr>
          <w:p w14:paraId="1C9C0998"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Decelerations/min</w:t>
            </w:r>
            <w:r w:rsidRPr="00AE349B">
              <w:rPr>
                <w:rFonts w:ascii="Arial" w:hAnsi="Arial" w:cs="Arial"/>
                <w:b w:val="0"/>
                <w:bCs w:val="0"/>
                <w:sz w:val="18"/>
                <w:szCs w:val="18"/>
              </w:rPr>
              <w:t xml:space="preserve"> 2-3</w:t>
            </w:r>
            <w:r w:rsidRPr="00AE349B">
              <w:rPr>
                <w:rFonts w:ascii="Arial" w:hAnsi="Arial" w:cs="Arial"/>
                <w:b w:val="0"/>
                <w:bCs w:val="0"/>
                <w:caps w:val="0"/>
                <w:sz w:val="18"/>
                <w:szCs w:val="18"/>
              </w:rPr>
              <w:t xml:space="preserve"> m/s</w:t>
            </w:r>
            <w:r w:rsidRPr="00AE349B">
              <w:rPr>
                <w:rFonts w:ascii="Arial" w:hAnsi="Arial" w:cs="Arial"/>
                <w:b w:val="0"/>
                <w:bCs w:val="0"/>
                <w:sz w:val="18"/>
                <w:szCs w:val="18"/>
                <w:vertAlign w:val="superscript"/>
              </w:rPr>
              <w:t>2</w:t>
            </w:r>
          </w:p>
        </w:tc>
        <w:tc>
          <w:tcPr>
            <w:tcW w:w="5783" w:type="dxa"/>
            <w:gridSpan w:val="2"/>
            <w:tcBorders>
              <w:left w:val="single" w:sz="18" w:space="0" w:color="auto"/>
            </w:tcBorders>
            <w:shd w:val="clear" w:color="auto" w:fill="FFFFFF" w:themeFill="background1"/>
            <w:vAlign w:val="center"/>
          </w:tcPr>
          <w:p w14:paraId="2928C4DE"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2016,2017,2018,2019&gt;</w:t>
            </w:r>
            <w:proofErr w:type="gramStart"/>
            <w:r w:rsidRPr="00AE349B">
              <w:rPr>
                <w:rFonts w:ascii="Arial" w:hAnsi="Arial" w:cs="Arial"/>
                <w:sz w:val="18"/>
                <w:szCs w:val="18"/>
              </w:rPr>
              <w:t>2015;  2017</w:t>
            </w:r>
            <w:proofErr w:type="gramEnd"/>
            <w:r w:rsidRPr="00AE349B">
              <w:rPr>
                <w:rFonts w:ascii="Arial" w:hAnsi="Arial" w:cs="Arial"/>
                <w:sz w:val="18"/>
                <w:szCs w:val="18"/>
              </w:rPr>
              <w:t>&gt;2016,2019</w:t>
            </w:r>
          </w:p>
        </w:tc>
        <w:tc>
          <w:tcPr>
            <w:tcW w:w="3304" w:type="dxa"/>
            <w:shd w:val="clear" w:color="auto" w:fill="FFFFFF" w:themeFill="background1"/>
            <w:vAlign w:val="center"/>
          </w:tcPr>
          <w:p w14:paraId="1C15386A"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SH&gt;</w:t>
            </w:r>
            <w:proofErr w:type="gramStart"/>
            <w:r w:rsidRPr="00AE349B">
              <w:rPr>
                <w:rFonts w:ascii="Arial" w:hAnsi="Arial" w:cs="Arial"/>
                <w:sz w:val="18"/>
                <w:szCs w:val="18"/>
              </w:rPr>
              <w:t>IB,  FR</w:t>
            </w:r>
            <w:proofErr w:type="gramEnd"/>
            <w:r w:rsidRPr="00AE349B">
              <w:rPr>
                <w:rFonts w:ascii="Arial" w:hAnsi="Arial" w:cs="Arial"/>
                <w:sz w:val="18"/>
                <w:szCs w:val="18"/>
              </w:rPr>
              <w:t>,</w:t>
            </w:r>
            <w:proofErr w:type="gramStart"/>
            <w:r w:rsidRPr="00AE349B">
              <w:rPr>
                <w:rFonts w:ascii="Arial" w:hAnsi="Arial" w:cs="Arial"/>
                <w:sz w:val="18"/>
                <w:szCs w:val="18"/>
              </w:rPr>
              <w:t>L,BR</w:t>
            </w:r>
            <w:proofErr w:type="gramEnd"/>
            <w:r w:rsidRPr="00AE349B">
              <w:rPr>
                <w:rFonts w:ascii="Arial" w:hAnsi="Arial" w:cs="Arial"/>
                <w:sz w:val="18"/>
                <w:szCs w:val="18"/>
              </w:rPr>
              <w:t>,SH&gt;OB</w:t>
            </w:r>
          </w:p>
        </w:tc>
        <w:tc>
          <w:tcPr>
            <w:tcW w:w="3633" w:type="dxa"/>
            <w:shd w:val="clear" w:color="auto" w:fill="FFFFFF" w:themeFill="background1"/>
            <w:vAlign w:val="center"/>
          </w:tcPr>
          <w:p w14:paraId="75220416"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7CF64AC9" w14:textId="77777777" w:rsidTr="00FA2E32">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bottom w:val="single" w:sz="4" w:space="0" w:color="DDD9C3" w:themeColor="background2" w:themeShade="E6"/>
              <w:right w:val="single" w:sz="18" w:space="0" w:color="auto"/>
            </w:tcBorders>
            <w:shd w:val="clear" w:color="auto" w:fill="FFFFFF" w:themeFill="background1"/>
            <w:vAlign w:val="center"/>
          </w:tcPr>
          <w:p w14:paraId="6853798D"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Decelerations/min</w:t>
            </w:r>
            <w:r w:rsidRPr="00AE349B">
              <w:rPr>
                <w:rFonts w:ascii="Arial" w:hAnsi="Arial" w:cs="Arial"/>
                <w:b w:val="0"/>
                <w:bCs w:val="0"/>
                <w:sz w:val="18"/>
                <w:szCs w:val="18"/>
              </w:rPr>
              <w:t xml:space="preserve"> 3-4</w:t>
            </w:r>
            <w:r w:rsidRPr="00AE349B">
              <w:rPr>
                <w:rFonts w:ascii="Arial" w:hAnsi="Arial" w:cs="Arial"/>
                <w:b w:val="0"/>
                <w:bCs w:val="0"/>
                <w:caps w:val="0"/>
                <w:sz w:val="18"/>
                <w:szCs w:val="18"/>
              </w:rPr>
              <w:t xml:space="preserve"> m/s</w:t>
            </w:r>
            <w:r w:rsidRPr="00AE349B">
              <w:rPr>
                <w:rFonts w:ascii="Arial" w:hAnsi="Arial" w:cs="Arial"/>
                <w:b w:val="0"/>
                <w:bCs w:val="0"/>
                <w:sz w:val="18"/>
                <w:szCs w:val="18"/>
                <w:vertAlign w:val="superscript"/>
              </w:rPr>
              <w:t>2</w:t>
            </w:r>
          </w:p>
        </w:tc>
        <w:tc>
          <w:tcPr>
            <w:tcW w:w="5783" w:type="dxa"/>
            <w:gridSpan w:val="2"/>
            <w:tcBorders>
              <w:left w:val="single" w:sz="18" w:space="0" w:color="auto"/>
              <w:bottom w:val="single" w:sz="4" w:space="0" w:color="DDD9C3" w:themeColor="background2" w:themeShade="E6"/>
            </w:tcBorders>
            <w:shd w:val="clear" w:color="auto" w:fill="FFFFFF" w:themeFill="background1"/>
            <w:vAlign w:val="center"/>
          </w:tcPr>
          <w:p w14:paraId="656B0D35"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2016,2017,2018&gt;</w:t>
            </w:r>
            <w:proofErr w:type="gramStart"/>
            <w:r w:rsidRPr="00AE349B">
              <w:rPr>
                <w:rFonts w:ascii="Arial" w:hAnsi="Arial" w:cs="Arial"/>
                <w:sz w:val="18"/>
                <w:szCs w:val="18"/>
              </w:rPr>
              <w:t>2015;  2017</w:t>
            </w:r>
            <w:proofErr w:type="gramEnd"/>
            <w:r w:rsidRPr="00AE349B">
              <w:rPr>
                <w:rFonts w:ascii="Arial" w:hAnsi="Arial" w:cs="Arial"/>
                <w:sz w:val="18"/>
                <w:szCs w:val="18"/>
              </w:rPr>
              <w:t>,2018,2019&gt;</w:t>
            </w:r>
            <w:proofErr w:type="gramStart"/>
            <w:r w:rsidRPr="00AE349B">
              <w:rPr>
                <w:rFonts w:ascii="Arial" w:hAnsi="Arial" w:cs="Arial"/>
                <w:sz w:val="18"/>
                <w:szCs w:val="18"/>
              </w:rPr>
              <w:t>2016;  2019</w:t>
            </w:r>
            <w:proofErr w:type="gramEnd"/>
            <w:r w:rsidRPr="00AE349B">
              <w:rPr>
                <w:rFonts w:ascii="Arial" w:hAnsi="Arial" w:cs="Arial"/>
                <w:sz w:val="18"/>
                <w:szCs w:val="18"/>
              </w:rPr>
              <w:t>&gt;2017</w:t>
            </w:r>
          </w:p>
        </w:tc>
        <w:tc>
          <w:tcPr>
            <w:tcW w:w="3304" w:type="dxa"/>
            <w:tcBorders>
              <w:bottom w:val="single" w:sz="4" w:space="0" w:color="DDD9C3" w:themeColor="background2" w:themeShade="E6"/>
            </w:tcBorders>
            <w:shd w:val="clear" w:color="auto" w:fill="FFFFFF" w:themeFill="background1"/>
            <w:vAlign w:val="center"/>
          </w:tcPr>
          <w:p w14:paraId="56E6952D"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c>
          <w:tcPr>
            <w:tcW w:w="3633" w:type="dxa"/>
            <w:tcBorders>
              <w:bottom w:val="single" w:sz="4" w:space="0" w:color="DDD9C3" w:themeColor="background2" w:themeShade="E6"/>
            </w:tcBorders>
            <w:shd w:val="clear" w:color="auto" w:fill="FFFFFF" w:themeFill="background1"/>
            <w:vAlign w:val="center"/>
          </w:tcPr>
          <w:p w14:paraId="66F5C0E7" w14:textId="77777777" w:rsidR="002C286F" w:rsidRPr="00AE349B" w:rsidRDefault="002C286F" w:rsidP="002C28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r w:rsidR="002C286F" w:rsidRPr="00AE349B" w14:paraId="5B926DEA" w14:textId="77777777" w:rsidTr="00FA2E32">
        <w:trPr>
          <w:cantSplit/>
          <w:trHeight w:val="394"/>
        </w:trPr>
        <w:tc>
          <w:tcPr>
            <w:cnfStyle w:val="001000000000" w:firstRow="0" w:lastRow="0" w:firstColumn="1" w:lastColumn="0" w:oddVBand="0" w:evenVBand="0" w:oddHBand="0" w:evenHBand="0" w:firstRowFirstColumn="0" w:firstRowLastColumn="0" w:lastRowFirstColumn="0" w:lastRowLastColumn="0"/>
            <w:tcW w:w="3304" w:type="dxa"/>
            <w:tcBorders>
              <w:top w:val="single" w:sz="4" w:space="0" w:color="DDD9C3" w:themeColor="background2" w:themeShade="E6"/>
              <w:bottom w:val="single" w:sz="18" w:space="0" w:color="auto"/>
              <w:right w:val="single" w:sz="18" w:space="0" w:color="auto"/>
            </w:tcBorders>
            <w:shd w:val="clear" w:color="auto" w:fill="FFFFFF" w:themeFill="background1"/>
            <w:vAlign w:val="center"/>
          </w:tcPr>
          <w:p w14:paraId="0F9FFE4E" w14:textId="77777777" w:rsidR="002C286F" w:rsidRPr="00AE349B" w:rsidRDefault="002C286F" w:rsidP="002C286F">
            <w:pPr>
              <w:jc w:val="center"/>
              <w:rPr>
                <w:rFonts w:ascii="Arial" w:hAnsi="Arial" w:cs="Arial"/>
                <w:b w:val="0"/>
                <w:bCs w:val="0"/>
                <w:sz w:val="18"/>
                <w:szCs w:val="18"/>
              </w:rPr>
            </w:pPr>
            <w:r w:rsidRPr="00AE349B">
              <w:rPr>
                <w:rFonts w:ascii="Arial" w:hAnsi="Arial" w:cs="Arial"/>
                <w:b w:val="0"/>
                <w:bCs w:val="0"/>
                <w:caps w:val="0"/>
                <w:sz w:val="18"/>
                <w:szCs w:val="18"/>
              </w:rPr>
              <w:t>Decelerations/min</w:t>
            </w:r>
            <w:r w:rsidRPr="00AE349B">
              <w:rPr>
                <w:rFonts w:ascii="Arial" w:hAnsi="Arial" w:cs="Arial"/>
                <w:b w:val="0"/>
                <w:bCs w:val="0"/>
                <w:sz w:val="18"/>
                <w:szCs w:val="18"/>
              </w:rPr>
              <w:t xml:space="preserve"> &gt;4</w:t>
            </w:r>
            <w:r w:rsidRPr="00AE349B">
              <w:rPr>
                <w:rFonts w:ascii="Arial" w:hAnsi="Arial" w:cs="Arial"/>
                <w:b w:val="0"/>
                <w:bCs w:val="0"/>
                <w:caps w:val="0"/>
                <w:sz w:val="18"/>
                <w:szCs w:val="18"/>
              </w:rPr>
              <w:t xml:space="preserve"> m/s</w:t>
            </w:r>
            <w:r w:rsidRPr="00AE349B">
              <w:rPr>
                <w:rFonts w:ascii="Arial" w:hAnsi="Arial" w:cs="Arial"/>
                <w:b w:val="0"/>
                <w:bCs w:val="0"/>
                <w:sz w:val="18"/>
                <w:szCs w:val="18"/>
                <w:vertAlign w:val="superscript"/>
              </w:rPr>
              <w:t>2</w:t>
            </w:r>
          </w:p>
        </w:tc>
        <w:tc>
          <w:tcPr>
            <w:tcW w:w="5783" w:type="dxa"/>
            <w:gridSpan w:val="2"/>
            <w:tcBorders>
              <w:top w:val="single" w:sz="4" w:space="0" w:color="DDD9C3" w:themeColor="background2" w:themeShade="E6"/>
              <w:left w:val="single" w:sz="18" w:space="0" w:color="auto"/>
              <w:bottom w:val="single" w:sz="18" w:space="0" w:color="auto"/>
            </w:tcBorders>
            <w:shd w:val="clear" w:color="auto" w:fill="FFFFFF" w:themeFill="background1"/>
            <w:vAlign w:val="center"/>
          </w:tcPr>
          <w:p w14:paraId="07EB9E6D"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2018,2019&gt;2015,2016,</w:t>
            </w:r>
            <w:proofErr w:type="gramStart"/>
            <w:r w:rsidRPr="00AE349B">
              <w:rPr>
                <w:rFonts w:ascii="Arial" w:hAnsi="Arial" w:cs="Arial"/>
                <w:sz w:val="18"/>
                <w:szCs w:val="18"/>
              </w:rPr>
              <w:t>2017;  2017</w:t>
            </w:r>
            <w:proofErr w:type="gramEnd"/>
            <w:r w:rsidRPr="00AE349B">
              <w:rPr>
                <w:rFonts w:ascii="Arial" w:hAnsi="Arial" w:cs="Arial"/>
                <w:sz w:val="18"/>
                <w:szCs w:val="18"/>
              </w:rPr>
              <w:t>&gt;2015</w:t>
            </w:r>
          </w:p>
        </w:tc>
        <w:tc>
          <w:tcPr>
            <w:tcW w:w="3304" w:type="dxa"/>
            <w:tcBorders>
              <w:top w:val="single" w:sz="4" w:space="0" w:color="DDD9C3" w:themeColor="background2" w:themeShade="E6"/>
              <w:bottom w:val="single" w:sz="18" w:space="0" w:color="auto"/>
            </w:tcBorders>
            <w:shd w:val="clear" w:color="auto" w:fill="FFFFFF" w:themeFill="background1"/>
            <w:vAlign w:val="center"/>
          </w:tcPr>
          <w:p w14:paraId="752975E4"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E349B">
              <w:rPr>
                <w:rFonts w:ascii="Arial" w:hAnsi="Arial" w:cs="Arial"/>
                <w:sz w:val="18"/>
                <w:szCs w:val="18"/>
              </w:rPr>
              <w:t>L,BR</w:t>
            </w:r>
            <w:proofErr w:type="gramEnd"/>
            <w:r w:rsidRPr="00AE349B">
              <w:rPr>
                <w:rFonts w:ascii="Arial" w:hAnsi="Arial" w:cs="Arial"/>
                <w:sz w:val="18"/>
                <w:szCs w:val="18"/>
              </w:rPr>
              <w:t>,</w:t>
            </w:r>
            <w:proofErr w:type="gramStart"/>
            <w:r w:rsidRPr="00AE349B">
              <w:rPr>
                <w:rFonts w:ascii="Arial" w:hAnsi="Arial" w:cs="Arial"/>
                <w:sz w:val="18"/>
                <w:szCs w:val="18"/>
              </w:rPr>
              <w:t>SH,IB</w:t>
            </w:r>
            <w:proofErr w:type="gramEnd"/>
            <w:r w:rsidRPr="00AE349B">
              <w:rPr>
                <w:rFonts w:ascii="Arial" w:hAnsi="Arial" w:cs="Arial"/>
                <w:sz w:val="18"/>
                <w:szCs w:val="18"/>
              </w:rPr>
              <w:t>,OB&gt;</w:t>
            </w:r>
            <w:proofErr w:type="gramStart"/>
            <w:r w:rsidRPr="00AE349B">
              <w:rPr>
                <w:rFonts w:ascii="Arial" w:hAnsi="Arial" w:cs="Arial"/>
                <w:sz w:val="18"/>
                <w:szCs w:val="18"/>
              </w:rPr>
              <w:t>FR,  SH</w:t>
            </w:r>
            <w:proofErr w:type="gramEnd"/>
            <w:r w:rsidRPr="00AE349B">
              <w:rPr>
                <w:rFonts w:ascii="Arial" w:hAnsi="Arial" w:cs="Arial"/>
                <w:sz w:val="18"/>
                <w:szCs w:val="18"/>
              </w:rPr>
              <w:t>,OB&gt;L</w:t>
            </w:r>
          </w:p>
        </w:tc>
        <w:tc>
          <w:tcPr>
            <w:tcW w:w="3633" w:type="dxa"/>
            <w:tcBorders>
              <w:top w:val="single" w:sz="4" w:space="0" w:color="DDD9C3" w:themeColor="background2" w:themeShade="E6"/>
              <w:bottom w:val="single" w:sz="18" w:space="0" w:color="auto"/>
            </w:tcBorders>
            <w:shd w:val="clear" w:color="auto" w:fill="FFFFFF" w:themeFill="background1"/>
            <w:vAlign w:val="center"/>
          </w:tcPr>
          <w:p w14:paraId="529C91CE" w14:textId="77777777" w:rsidR="002C286F" w:rsidRPr="00AE349B" w:rsidRDefault="002C286F" w:rsidP="002C28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49B">
              <w:rPr>
                <w:rFonts w:ascii="Arial" w:hAnsi="Arial" w:cs="Arial"/>
                <w:sz w:val="18"/>
                <w:szCs w:val="18"/>
              </w:rPr>
              <w:t>-</w:t>
            </w:r>
          </w:p>
        </w:tc>
      </w:tr>
    </w:tbl>
    <w:p w14:paraId="16255B21" w14:textId="3675A8C6" w:rsidR="00921399" w:rsidRDefault="00921399" w:rsidP="00921399">
      <w:pPr>
        <w:rPr>
          <w:rFonts w:ascii="Arial" w:hAnsi="Arial" w:cs="Arial"/>
          <w:sz w:val="18"/>
          <w:szCs w:val="18"/>
        </w:rPr>
      </w:pPr>
      <w:r w:rsidRPr="00AE349B">
        <w:rPr>
          <w:rFonts w:ascii="Arial" w:hAnsi="Arial" w:cs="Arial"/>
          <w:sz w:val="18"/>
          <w:szCs w:val="18"/>
        </w:rPr>
        <w:t xml:space="preserve">– denotes no fixed effect found. FR, L, SH, IB, OB denote Front row, Lock, Scrum half, </w:t>
      </w:r>
      <w:proofErr w:type="gramStart"/>
      <w:r w:rsidRPr="00AE349B">
        <w:rPr>
          <w:rFonts w:ascii="Arial" w:hAnsi="Arial" w:cs="Arial"/>
          <w:sz w:val="18"/>
          <w:szCs w:val="18"/>
        </w:rPr>
        <w:t>Inside</w:t>
      </w:r>
      <w:proofErr w:type="gramEnd"/>
      <w:r w:rsidRPr="00AE349B">
        <w:rPr>
          <w:rFonts w:ascii="Arial" w:hAnsi="Arial" w:cs="Arial"/>
          <w:sz w:val="18"/>
          <w:szCs w:val="18"/>
        </w:rPr>
        <w:t xml:space="preserve"> back, </w:t>
      </w:r>
      <w:proofErr w:type="gramStart"/>
      <w:r w:rsidRPr="00AE349B">
        <w:rPr>
          <w:rFonts w:ascii="Arial" w:hAnsi="Arial" w:cs="Arial"/>
          <w:sz w:val="18"/>
          <w:szCs w:val="18"/>
        </w:rPr>
        <w:t>Outside</w:t>
      </w:r>
      <w:proofErr w:type="gramEnd"/>
      <w:r w:rsidRPr="00AE349B">
        <w:rPr>
          <w:rFonts w:ascii="Arial" w:hAnsi="Arial" w:cs="Arial"/>
          <w:sz w:val="18"/>
          <w:szCs w:val="18"/>
        </w:rPr>
        <w:t xml:space="preserve"> back respectively. PA, collisions derived from performance analysis.</w:t>
      </w:r>
    </w:p>
    <w:p w14:paraId="35260B56" w14:textId="77777777" w:rsidR="00FA2E32" w:rsidRDefault="00FA2E32" w:rsidP="00921399">
      <w:pPr>
        <w:rPr>
          <w:rFonts w:ascii="Arial" w:hAnsi="Arial" w:cs="Arial"/>
          <w:sz w:val="16"/>
          <w:szCs w:val="16"/>
        </w:rPr>
      </w:pPr>
    </w:p>
    <w:tbl>
      <w:tblPr>
        <w:tblStyle w:val="PlainTable3"/>
        <w:tblpPr w:leftFromText="180" w:rightFromText="180" w:vertAnchor="text" w:horzAnchor="margin" w:tblpY="594"/>
        <w:tblW w:w="16067" w:type="dxa"/>
        <w:shd w:val="clear" w:color="auto" w:fill="FFFFFF" w:themeFill="background1"/>
        <w:tblLook w:val="04A0" w:firstRow="1" w:lastRow="0" w:firstColumn="1" w:lastColumn="0" w:noHBand="0" w:noVBand="1"/>
      </w:tblPr>
      <w:tblGrid>
        <w:gridCol w:w="731"/>
        <w:gridCol w:w="3062"/>
        <w:gridCol w:w="2106"/>
        <w:gridCol w:w="1894"/>
        <w:gridCol w:w="1894"/>
        <w:gridCol w:w="2055"/>
        <w:gridCol w:w="2133"/>
        <w:gridCol w:w="2192"/>
      </w:tblGrid>
      <w:tr w:rsidR="008459CF" w:rsidRPr="004245D1" w14:paraId="717A5AA1" w14:textId="77777777" w:rsidTr="008459CF">
        <w:trPr>
          <w:cnfStyle w:val="100000000000" w:firstRow="1" w:lastRow="0" w:firstColumn="0" w:lastColumn="0" w:oddVBand="0" w:evenVBand="0" w:oddHBand="0" w:evenHBand="0" w:firstRowFirstColumn="0" w:firstRowLastColumn="0" w:lastRowFirstColumn="0" w:lastRowLastColumn="0"/>
          <w:cantSplit/>
          <w:trHeight w:val="128"/>
        </w:trPr>
        <w:tc>
          <w:tcPr>
            <w:cnfStyle w:val="001000000100" w:firstRow="0" w:lastRow="0" w:firstColumn="1" w:lastColumn="0" w:oddVBand="0" w:evenVBand="0" w:oddHBand="0" w:evenHBand="0" w:firstRowFirstColumn="1" w:firstRowLastColumn="0" w:lastRowFirstColumn="0" w:lastRowLastColumn="0"/>
            <w:tcW w:w="731" w:type="dxa"/>
            <w:tcBorders>
              <w:top w:val="single" w:sz="4" w:space="0" w:color="auto"/>
              <w:bottom w:val="single" w:sz="18" w:space="0" w:color="auto"/>
            </w:tcBorders>
            <w:shd w:val="clear" w:color="auto" w:fill="FFFFFF" w:themeFill="background1"/>
          </w:tcPr>
          <w:p w14:paraId="18FC0D87" w14:textId="77777777" w:rsidR="008459CF" w:rsidRPr="004245D1" w:rsidRDefault="008459CF" w:rsidP="008459CF">
            <w:pPr>
              <w:rPr>
                <w:rFonts w:ascii="Arial" w:hAnsi="Arial" w:cs="Arial"/>
                <w:sz w:val="14"/>
                <w:szCs w:val="14"/>
              </w:rPr>
            </w:pPr>
          </w:p>
        </w:tc>
        <w:tc>
          <w:tcPr>
            <w:tcW w:w="3062" w:type="dxa"/>
            <w:tcBorders>
              <w:top w:val="single" w:sz="4" w:space="0" w:color="auto"/>
              <w:bottom w:val="single" w:sz="18" w:space="0" w:color="auto"/>
              <w:right w:val="single" w:sz="18" w:space="0" w:color="auto"/>
            </w:tcBorders>
            <w:shd w:val="clear" w:color="auto" w:fill="FFFFFF" w:themeFill="background1"/>
          </w:tcPr>
          <w:p w14:paraId="189FC186" w14:textId="77777777" w:rsidR="008459CF" w:rsidRPr="004245D1" w:rsidRDefault="008459CF" w:rsidP="008459CF">
            <w:pP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
        </w:tc>
        <w:tc>
          <w:tcPr>
            <w:tcW w:w="2106" w:type="dxa"/>
            <w:tcBorders>
              <w:top w:val="single" w:sz="4" w:space="0" w:color="auto"/>
              <w:left w:val="single" w:sz="18" w:space="0" w:color="auto"/>
              <w:bottom w:val="single" w:sz="18" w:space="0" w:color="auto"/>
            </w:tcBorders>
            <w:shd w:val="clear" w:color="auto" w:fill="FFFFFF" w:themeFill="background1"/>
          </w:tcPr>
          <w:p w14:paraId="43CFDE1D" w14:textId="77777777" w:rsidR="008459CF" w:rsidRPr="004245D1" w:rsidRDefault="008459CF" w:rsidP="008459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FR</w:t>
            </w:r>
          </w:p>
        </w:tc>
        <w:tc>
          <w:tcPr>
            <w:tcW w:w="1894" w:type="dxa"/>
            <w:tcBorders>
              <w:top w:val="single" w:sz="4" w:space="0" w:color="auto"/>
              <w:bottom w:val="single" w:sz="18" w:space="0" w:color="auto"/>
            </w:tcBorders>
            <w:shd w:val="clear" w:color="auto" w:fill="FFFFFF" w:themeFill="background1"/>
          </w:tcPr>
          <w:p w14:paraId="1888CD5D" w14:textId="77777777" w:rsidR="008459CF" w:rsidRPr="004245D1" w:rsidRDefault="008459CF" w:rsidP="008459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L</w:t>
            </w:r>
          </w:p>
        </w:tc>
        <w:tc>
          <w:tcPr>
            <w:tcW w:w="1894" w:type="dxa"/>
            <w:tcBorders>
              <w:top w:val="single" w:sz="4" w:space="0" w:color="auto"/>
              <w:bottom w:val="single" w:sz="18" w:space="0" w:color="auto"/>
            </w:tcBorders>
            <w:shd w:val="clear" w:color="auto" w:fill="FFFFFF" w:themeFill="background1"/>
          </w:tcPr>
          <w:p w14:paraId="533B1F8F" w14:textId="77777777" w:rsidR="008459CF" w:rsidRPr="004245D1" w:rsidRDefault="008459CF" w:rsidP="008459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BR</w:t>
            </w:r>
          </w:p>
        </w:tc>
        <w:tc>
          <w:tcPr>
            <w:tcW w:w="2055" w:type="dxa"/>
            <w:tcBorders>
              <w:top w:val="single" w:sz="4" w:space="0" w:color="auto"/>
              <w:bottom w:val="single" w:sz="18" w:space="0" w:color="auto"/>
            </w:tcBorders>
            <w:shd w:val="clear" w:color="auto" w:fill="FFFFFF" w:themeFill="background1"/>
          </w:tcPr>
          <w:p w14:paraId="1E368253" w14:textId="77777777" w:rsidR="008459CF" w:rsidRPr="004245D1" w:rsidRDefault="008459CF" w:rsidP="008459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SH</w:t>
            </w:r>
          </w:p>
        </w:tc>
        <w:tc>
          <w:tcPr>
            <w:tcW w:w="2133" w:type="dxa"/>
            <w:tcBorders>
              <w:top w:val="single" w:sz="4" w:space="0" w:color="auto"/>
              <w:bottom w:val="single" w:sz="18" w:space="0" w:color="auto"/>
            </w:tcBorders>
            <w:shd w:val="clear" w:color="auto" w:fill="FFFFFF" w:themeFill="background1"/>
          </w:tcPr>
          <w:p w14:paraId="2C3267AC" w14:textId="77777777" w:rsidR="008459CF" w:rsidRPr="004245D1" w:rsidRDefault="008459CF" w:rsidP="008459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IB</w:t>
            </w:r>
          </w:p>
        </w:tc>
        <w:tc>
          <w:tcPr>
            <w:tcW w:w="2192" w:type="dxa"/>
            <w:tcBorders>
              <w:top w:val="single" w:sz="4" w:space="0" w:color="auto"/>
              <w:bottom w:val="single" w:sz="18" w:space="0" w:color="auto"/>
            </w:tcBorders>
            <w:shd w:val="clear" w:color="auto" w:fill="FFFFFF" w:themeFill="background1"/>
          </w:tcPr>
          <w:p w14:paraId="24BFE9D5" w14:textId="77777777" w:rsidR="008459CF" w:rsidRPr="004245D1" w:rsidRDefault="008459CF" w:rsidP="008459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OB</w:t>
            </w:r>
          </w:p>
        </w:tc>
      </w:tr>
      <w:tr w:rsidR="008459CF" w:rsidRPr="004245D1" w14:paraId="66FB6922"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val="restart"/>
            <w:tcBorders>
              <w:top w:val="single" w:sz="18" w:space="0" w:color="auto"/>
            </w:tcBorders>
            <w:shd w:val="clear" w:color="auto" w:fill="FFFFFF" w:themeFill="background1"/>
            <w:textDirection w:val="btLr"/>
          </w:tcPr>
          <w:p w14:paraId="7DF3D2E9" w14:textId="77777777" w:rsidR="008459CF" w:rsidRPr="004245D1" w:rsidRDefault="008459CF" w:rsidP="008459CF">
            <w:pPr>
              <w:ind w:left="113" w:right="113"/>
              <w:jc w:val="center"/>
              <w:rPr>
                <w:rFonts w:ascii="Arial" w:hAnsi="Arial" w:cs="Arial"/>
                <w:sz w:val="14"/>
                <w:szCs w:val="14"/>
              </w:rPr>
            </w:pPr>
            <w:r w:rsidRPr="004245D1">
              <w:rPr>
                <w:rFonts w:ascii="Arial" w:hAnsi="Arial" w:cs="Arial"/>
                <w:sz w:val="14"/>
                <w:szCs w:val="14"/>
              </w:rPr>
              <w:t>2015</w:t>
            </w:r>
          </w:p>
        </w:tc>
        <w:tc>
          <w:tcPr>
            <w:tcW w:w="3062" w:type="dxa"/>
            <w:tcBorders>
              <w:top w:val="single" w:sz="18" w:space="0" w:color="auto"/>
              <w:right w:val="single" w:sz="18" w:space="0" w:color="auto"/>
            </w:tcBorders>
            <w:shd w:val="clear" w:color="auto" w:fill="FFFFFF" w:themeFill="background1"/>
          </w:tcPr>
          <w:p w14:paraId="0DEF41B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speed (m/min)</w:t>
            </w:r>
          </w:p>
        </w:tc>
        <w:tc>
          <w:tcPr>
            <w:tcW w:w="2106" w:type="dxa"/>
            <w:tcBorders>
              <w:top w:val="single" w:sz="18" w:space="0" w:color="auto"/>
              <w:left w:val="single" w:sz="18" w:space="0" w:color="auto"/>
            </w:tcBorders>
            <w:shd w:val="clear" w:color="auto" w:fill="FFFFFF" w:themeFill="background1"/>
          </w:tcPr>
          <w:p w14:paraId="2EB9A456"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59.1 ± 1.3</w:t>
            </w:r>
            <w:r w:rsidRPr="004245D1">
              <w:rPr>
                <w:rFonts w:ascii="Arial" w:hAnsi="Arial" w:cs="Arial"/>
                <w:sz w:val="14"/>
                <w:szCs w:val="14"/>
                <w:vertAlign w:val="superscript"/>
              </w:rPr>
              <w:t>bd</w:t>
            </w:r>
          </w:p>
        </w:tc>
        <w:tc>
          <w:tcPr>
            <w:tcW w:w="1894" w:type="dxa"/>
            <w:tcBorders>
              <w:top w:val="single" w:sz="18" w:space="0" w:color="auto"/>
            </w:tcBorders>
            <w:shd w:val="clear" w:color="auto" w:fill="FFFFFF" w:themeFill="background1"/>
          </w:tcPr>
          <w:p w14:paraId="22E2455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50.5 ± 2.2</w:t>
            </w:r>
            <w:r w:rsidRPr="004245D1">
              <w:rPr>
                <w:rFonts w:ascii="Arial" w:hAnsi="Arial" w:cs="Arial"/>
                <w:sz w:val="14"/>
                <w:szCs w:val="14"/>
                <w:vertAlign w:val="superscript"/>
              </w:rPr>
              <w:t>acdef</w:t>
            </w:r>
          </w:p>
        </w:tc>
        <w:tc>
          <w:tcPr>
            <w:tcW w:w="1894" w:type="dxa"/>
            <w:tcBorders>
              <w:top w:val="single" w:sz="18" w:space="0" w:color="auto"/>
            </w:tcBorders>
            <w:shd w:val="clear" w:color="auto" w:fill="FFFFFF" w:themeFill="background1"/>
          </w:tcPr>
          <w:p w14:paraId="5D8A189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64.2 ± 1.7</w:t>
            </w:r>
            <w:r w:rsidRPr="004245D1">
              <w:rPr>
                <w:rFonts w:ascii="Arial" w:hAnsi="Arial" w:cs="Arial"/>
                <w:sz w:val="14"/>
                <w:szCs w:val="14"/>
                <w:vertAlign w:val="superscript"/>
              </w:rPr>
              <w:t>b</w:t>
            </w:r>
          </w:p>
        </w:tc>
        <w:tc>
          <w:tcPr>
            <w:tcW w:w="2055" w:type="dxa"/>
            <w:tcBorders>
              <w:top w:val="single" w:sz="18" w:space="0" w:color="auto"/>
            </w:tcBorders>
            <w:shd w:val="clear" w:color="auto" w:fill="FFFFFF" w:themeFill="background1"/>
          </w:tcPr>
          <w:p w14:paraId="15DEC68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67.5 ± 2.4</w:t>
            </w:r>
            <w:r w:rsidRPr="004245D1">
              <w:rPr>
                <w:rFonts w:ascii="Arial" w:hAnsi="Arial" w:cs="Arial"/>
                <w:sz w:val="14"/>
                <w:szCs w:val="14"/>
                <w:vertAlign w:val="superscript"/>
              </w:rPr>
              <w:t>ab</w:t>
            </w:r>
          </w:p>
        </w:tc>
        <w:tc>
          <w:tcPr>
            <w:tcW w:w="2133" w:type="dxa"/>
            <w:tcBorders>
              <w:top w:val="single" w:sz="18" w:space="0" w:color="auto"/>
            </w:tcBorders>
            <w:shd w:val="clear" w:color="auto" w:fill="FFFFFF" w:themeFill="background1"/>
          </w:tcPr>
          <w:p w14:paraId="1E73092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64.0 ± 1.6</w:t>
            </w:r>
            <w:r w:rsidRPr="004245D1">
              <w:rPr>
                <w:rFonts w:ascii="Arial" w:hAnsi="Arial" w:cs="Arial"/>
                <w:sz w:val="14"/>
                <w:szCs w:val="14"/>
                <w:vertAlign w:val="superscript"/>
              </w:rPr>
              <w:t>b</w:t>
            </w:r>
          </w:p>
        </w:tc>
        <w:tc>
          <w:tcPr>
            <w:tcW w:w="2192" w:type="dxa"/>
            <w:tcBorders>
              <w:top w:val="single" w:sz="18" w:space="0" w:color="auto"/>
            </w:tcBorders>
            <w:shd w:val="clear" w:color="auto" w:fill="FFFFFF" w:themeFill="background1"/>
          </w:tcPr>
          <w:p w14:paraId="3E33DEE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62.2 ± 1.7</w:t>
            </w:r>
            <w:r w:rsidRPr="004245D1">
              <w:rPr>
                <w:rFonts w:ascii="Arial" w:hAnsi="Arial" w:cs="Arial"/>
                <w:sz w:val="14"/>
                <w:szCs w:val="14"/>
                <w:vertAlign w:val="superscript"/>
              </w:rPr>
              <w:t>b</w:t>
            </w:r>
          </w:p>
        </w:tc>
      </w:tr>
      <w:tr w:rsidR="008459CF" w:rsidRPr="004245D1" w14:paraId="55C7187A"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5FD2B0C"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C69423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(m)</w:t>
            </w:r>
          </w:p>
        </w:tc>
        <w:tc>
          <w:tcPr>
            <w:tcW w:w="2106" w:type="dxa"/>
            <w:tcBorders>
              <w:left w:val="single" w:sz="18" w:space="0" w:color="auto"/>
            </w:tcBorders>
            <w:shd w:val="clear" w:color="auto" w:fill="FFFFFF" w:themeFill="background1"/>
          </w:tcPr>
          <w:p w14:paraId="1D1D8C6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2410 ± 314</w:t>
            </w:r>
            <w:r w:rsidRPr="004245D1">
              <w:rPr>
                <w:rFonts w:ascii="Arial" w:hAnsi="Arial" w:cs="Arial"/>
                <w:sz w:val="14"/>
                <w:szCs w:val="14"/>
                <w:vertAlign w:val="superscript"/>
              </w:rPr>
              <w:t>c</w:t>
            </w:r>
          </w:p>
        </w:tc>
        <w:tc>
          <w:tcPr>
            <w:tcW w:w="1894" w:type="dxa"/>
            <w:shd w:val="clear" w:color="auto" w:fill="FFFFFF" w:themeFill="background1"/>
          </w:tcPr>
          <w:p w14:paraId="119EFD7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2968 ± 498</w:t>
            </w:r>
          </w:p>
        </w:tc>
        <w:tc>
          <w:tcPr>
            <w:tcW w:w="1894" w:type="dxa"/>
            <w:shd w:val="clear" w:color="auto" w:fill="FFFFFF" w:themeFill="background1"/>
          </w:tcPr>
          <w:p w14:paraId="1B6DA53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4115 ± 383</w:t>
            </w:r>
            <w:r w:rsidRPr="004245D1">
              <w:rPr>
                <w:rFonts w:ascii="Arial" w:hAnsi="Arial" w:cs="Arial"/>
                <w:sz w:val="14"/>
                <w:szCs w:val="14"/>
                <w:vertAlign w:val="superscript"/>
              </w:rPr>
              <w:t>a</w:t>
            </w:r>
          </w:p>
        </w:tc>
        <w:tc>
          <w:tcPr>
            <w:tcW w:w="2055" w:type="dxa"/>
            <w:shd w:val="clear" w:color="auto" w:fill="FFFFFF" w:themeFill="background1"/>
          </w:tcPr>
          <w:p w14:paraId="58687F5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2740 ± 582</w:t>
            </w:r>
          </w:p>
        </w:tc>
        <w:tc>
          <w:tcPr>
            <w:tcW w:w="2133" w:type="dxa"/>
            <w:shd w:val="clear" w:color="auto" w:fill="FFFFFF" w:themeFill="background1"/>
          </w:tcPr>
          <w:p w14:paraId="3BEAA55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4777 ± 378</w:t>
            </w:r>
          </w:p>
        </w:tc>
        <w:tc>
          <w:tcPr>
            <w:tcW w:w="2192" w:type="dxa"/>
            <w:shd w:val="clear" w:color="auto" w:fill="FFFFFF" w:themeFill="background1"/>
          </w:tcPr>
          <w:p w14:paraId="33D6E2C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4605 ± 397</w:t>
            </w:r>
          </w:p>
        </w:tc>
      </w:tr>
      <w:tr w:rsidR="008459CF" w:rsidRPr="004245D1" w14:paraId="3560F1B3"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202E9E5"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54D3CD6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&lt;3 m/s)</w:t>
            </w:r>
          </w:p>
        </w:tc>
        <w:tc>
          <w:tcPr>
            <w:tcW w:w="2106" w:type="dxa"/>
            <w:tcBorders>
              <w:left w:val="single" w:sz="18" w:space="0" w:color="auto"/>
            </w:tcBorders>
            <w:shd w:val="clear" w:color="auto" w:fill="FFFFFF" w:themeFill="background1"/>
          </w:tcPr>
          <w:p w14:paraId="5C7BF91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42.0 ± 1.0</w:t>
            </w:r>
            <w:r w:rsidRPr="004245D1">
              <w:rPr>
                <w:rFonts w:ascii="Arial" w:hAnsi="Arial" w:cs="Arial"/>
                <w:sz w:val="14"/>
                <w:szCs w:val="14"/>
                <w:vertAlign w:val="superscript"/>
              </w:rPr>
              <w:t>b</w:t>
            </w:r>
          </w:p>
        </w:tc>
        <w:tc>
          <w:tcPr>
            <w:tcW w:w="1894" w:type="dxa"/>
            <w:shd w:val="clear" w:color="auto" w:fill="FFFFFF" w:themeFill="background1"/>
          </w:tcPr>
          <w:p w14:paraId="1B1050F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34.8 ± 1.5</w:t>
            </w:r>
            <w:r w:rsidRPr="004245D1">
              <w:rPr>
                <w:rFonts w:ascii="Arial" w:hAnsi="Arial" w:cs="Arial"/>
                <w:sz w:val="14"/>
                <w:szCs w:val="14"/>
                <w:vertAlign w:val="superscript"/>
              </w:rPr>
              <w:t>ac</w:t>
            </w:r>
          </w:p>
        </w:tc>
        <w:tc>
          <w:tcPr>
            <w:tcW w:w="1894" w:type="dxa"/>
            <w:shd w:val="clear" w:color="auto" w:fill="FFFFFF" w:themeFill="background1"/>
          </w:tcPr>
          <w:p w14:paraId="5BFF94A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43.0 ± 1.2</w:t>
            </w:r>
            <w:r w:rsidRPr="004245D1">
              <w:rPr>
                <w:rFonts w:ascii="Arial" w:hAnsi="Arial" w:cs="Arial"/>
                <w:sz w:val="14"/>
                <w:szCs w:val="14"/>
                <w:vertAlign w:val="superscript"/>
              </w:rPr>
              <w:t>b</w:t>
            </w:r>
          </w:p>
        </w:tc>
        <w:tc>
          <w:tcPr>
            <w:tcW w:w="2055" w:type="dxa"/>
            <w:shd w:val="clear" w:color="auto" w:fill="FFFFFF" w:themeFill="background1"/>
          </w:tcPr>
          <w:p w14:paraId="76F6EB5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42.9 ± 1.8</w:t>
            </w:r>
            <w:r w:rsidRPr="004245D1">
              <w:rPr>
                <w:rFonts w:ascii="Arial" w:hAnsi="Arial" w:cs="Arial"/>
                <w:sz w:val="14"/>
                <w:szCs w:val="14"/>
                <w:vertAlign w:val="superscript"/>
              </w:rPr>
              <w:t>b</w:t>
            </w:r>
          </w:p>
        </w:tc>
        <w:tc>
          <w:tcPr>
            <w:tcW w:w="2133" w:type="dxa"/>
            <w:shd w:val="clear" w:color="auto" w:fill="FFFFFF" w:themeFill="background1"/>
          </w:tcPr>
          <w:p w14:paraId="79AE46A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43.1 ± 1.1</w:t>
            </w:r>
            <w:r w:rsidRPr="004245D1">
              <w:rPr>
                <w:rFonts w:ascii="Arial" w:hAnsi="Arial" w:cs="Arial"/>
                <w:sz w:val="14"/>
                <w:szCs w:val="14"/>
                <w:vertAlign w:val="superscript"/>
              </w:rPr>
              <w:t>b</w:t>
            </w:r>
          </w:p>
        </w:tc>
        <w:tc>
          <w:tcPr>
            <w:tcW w:w="2192" w:type="dxa"/>
            <w:shd w:val="clear" w:color="auto" w:fill="FFFFFF" w:themeFill="background1"/>
          </w:tcPr>
          <w:p w14:paraId="2DDA93B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44.8 ± 1.2</w:t>
            </w:r>
            <w:r w:rsidRPr="004245D1">
              <w:rPr>
                <w:rFonts w:ascii="Arial" w:hAnsi="Arial" w:cs="Arial"/>
                <w:sz w:val="14"/>
                <w:szCs w:val="14"/>
                <w:vertAlign w:val="superscript"/>
              </w:rPr>
              <w:t>b</w:t>
            </w:r>
          </w:p>
        </w:tc>
      </w:tr>
      <w:tr w:rsidR="008459CF" w:rsidRPr="004245D1" w14:paraId="201D092E"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6325384B"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25ED6E0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&lt;3 m/s (m)</w:t>
            </w:r>
          </w:p>
        </w:tc>
        <w:tc>
          <w:tcPr>
            <w:tcW w:w="2106" w:type="dxa"/>
            <w:tcBorders>
              <w:left w:val="single" w:sz="18" w:space="0" w:color="auto"/>
            </w:tcBorders>
            <w:shd w:val="clear" w:color="auto" w:fill="FFFFFF" w:themeFill="background1"/>
          </w:tcPr>
          <w:p w14:paraId="20A3327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1858 ± 219</w:t>
            </w:r>
          </w:p>
        </w:tc>
        <w:tc>
          <w:tcPr>
            <w:tcW w:w="1894" w:type="dxa"/>
            <w:shd w:val="clear" w:color="auto" w:fill="FFFFFF" w:themeFill="background1"/>
          </w:tcPr>
          <w:p w14:paraId="2FD438A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2152 ± 348</w:t>
            </w:r>
          </w:p>
        </w:tc>
        <w:tc>
          <w:tcPr>
            <w:tcW w:w="1894" w:type="dxa"/>
            <w:shd w:val="clear" w:color="auto" w:fill="FFFFFF" w:themeFill="background1"/>
          </w:tcPr>
          <w:p w14:paraId="7B8F343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2484 ± 267</w:t>
            </w:r>
          </w:p>
        </w:tc>
        <w:tc>
          <w:tcPr>
            <w:tcW w:w="2055" w:type="dxa"/>
            <w:shd w:val="clear" w:color="auto" w:fill="FFFFFF" w:themeFill="background1"/>
          </w:tcPr>
          <w:p w14:paraId="3FD2127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1811 ± 404</w:t>
            </w:r>
          </w:p>
        </w:tc>
        <w:tc>
          <w:tcPr>
            <w:tcW w:w="2133" w:type="dxa"/>
            <w:shd w:val="clear" w:color="auto" w:fill="FFFFFF" w:themeFill="background1"/>
          </w:tcPr>
          <w:p w14:paraId="791C4BC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3218 ± 263</w:t>
            </w:r>
            <w:r w:rsidRPr="004245D1">
              <w:rPr>
                <w:rFonts w:ascii="Arial" w:hAnsi="Arial" w:cs="Arial"/>
                <w:sz w:val="14"/>
                <w:szCs w:val="14"/>
                <w:vertAlign w:val="superscript"/>
              </w:rPr>
              <w:t>a</w:t>
            </w:r>
          </w:p>
        </w:tc>
        <w:tc>
          <w:tcPr>
            <w:tcW w:w="2192" w:type="dxa"/>
            <w:shd w:val="clear" w:color="auto" w:fill="FFFFFF" w:themeFill="background1"/>
          </w:tcPr>
          <w:p w14:paraId="4D931F1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3341 ± 277</w:t>
            </w:r>
            <w:r w:rsidRPr="004245D1">
              <w:rPr>
                <w:rFonts w:ascii="Arial" w:hAnsi="Arial" w:cs="Arial"/>
                <w:sz w:val="14"/>
                <w:szCs w:val="14"/>
                <w:vertAlign w:val="superscript"/>
              </w:rPr>
              <w:t>a</w:t>
            </w:r>
          </w:p>
        </w:tc>
      </w:tr>
      <w:tr w:rsidR="008459CF" w:rsidRPr="004245D1" w14:paraId="0B3EF225"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4F5F04C"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3A104B2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3-5.5 m/s)</w:t>
            </w:r>
          </w:p>
        </w:tc>
        <w:tc>
          <w:tcPr>
            <w:tcW w:w="2106" w:type="dxa"/>
            <w:tcBorders>
              <w:left w:val="single" w:sz="18" w:space="0" w:color="auto"/>
            </w:tcBorders>
            <w:shd w:val="clear" w:color="auto" w:fill="FFFFFF" w:themeFill="background1"/>
          </w:tcPr>
          <w:p w14:paraId="1E1F21A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16.0 ± 0.9</w:t>
            </w:r>
            <w:r w:rsidRPr="004245D1">
              <w:rPr>
                <w:rFonts w:ascii="Arial" w:hAnsi="Arial" w:cs="Arial"/>
                <w:sz w:val="14"/>
                <w:szCs w:val="14"/>
                <w:vertAlign w:val="superscript"/>
              </w:rPr>
              <w:t>d</w:t>
            </w:r>
          </w:p>
        </w:tc>
        <w:tc>
          <w:tcPr>
            <w:tcW w:w="1894" w:type="dxa"/>
            <w:shd w:val="clear" w:color="auto" w:fill="FFFFFF" w:themeFill="background1"/>
          </w:tcPr>
          <w:p w14:paraId="2B5BF13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15.0 ± 1.4</w:t>
            </w:r>
            <w:r w:rsidRPr="004245D1">
              <w:rPr>
                <w:rFonts w:ascii="Arial" w:hAnsi="Arial" w:cs="Arial"/>
                <w:sz w:val="14"/>
                <w:szCs w:val="14"/>
                <w:vertAlign w:val="superscript"/>
              </w:rPr>
              <w:t>d</w:t>
            </w:r>
          </w:p>
        </w:tc>
        <w:tc>
          <w:tcPr>
            <w:tcW w:w="1894" w:type="dxa"/>
            <w:shd w:val="clear" w:color="auto" w:fill="FFFFFF" w:themeFill="background1"/>
          </w:tcPr>
          <w:p w14:paraId="0142B9F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19.7 ± 1.1</w:t>
            </w:r>
            <w:r w:rsidRPr="004245D1">
              <w:rPr>
                <w:rFonts w:ascii="Arial" w:hAnsi="Arial" w:cs="Arial"/>
                <w:sz w:val="14"/>
                <w:szCs w:val="14"/>
                <w:vertAlign w:val="superscript"/>
              </w:rPr>
              <w:t>f</w:t>
            </w:r>
          </w:p>
        </w:tc>
        <w:tc>
          <w:tcPr>
            <w:tcW w:w="2055" w:type="dxa"/>
            <w:shd w:val="clear" w:color="auto" w:fill="FFFFFF" w:themeFill="background1"/>
          </w:tcPr>
          <w:p w14:paraId="77E59F9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23.8 ± 1.7</w:t>
            </w:r>
            <w:r w:rsidRPr="004245D1">
              <w:rPr>
                <w:rFonts w:ascii="Arial" w:hAnsi="Arial" w:cs="Arial"/>
                <w:sz w:val="14"/>
                <w:szCs w:val="14"/>
                <w:vertAlign w:val="superscript"/>
              </w:rPr>
              <w:t>abf</w:t>
            </w:r>
          </w:p>
        </w:tc>
        <w:tc>
          <w:tcPr>
            <w:tcW w:w="2133" w:type="dxa"/>
            <w:shd w:val="clear" w:color="auto" w:fill="FFFFFF" w:themeFill="background1"/>
          </w:tcPr>
          <w:p w14:paraId="3F28095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18.1 ± 1.1</w:t>
            </w:r>
          </w:p>
        </w:tc>
        <w:tc>
          <w:tcPr>
            <w:tcW w:w="2192" w:type="dxa"/>
            <w:shd w:val="clear" w:color="auto" w:fill="FFFFFF" w:themeFill="background1"/>
          </w:tcPr>
          <w:p w14:paraId="7DFA6D4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14.7 ± 1.1</w:t>
            </w:r>
            <w:r w:rsidRPr="004245D1">
              <w:rPr>
                <w:rFonts w:ascii="Arial" w:hAnsi="Arial" w:cs="Arial"/>
                <w:sz w:val="14"/>
                <w:szCs w:val="14"/>
                <w:vertAlign w:val="superscript"/>
              </w:rPr>
              <w:t>cd</w:t>
            </w:r>
          </w:p>
        </w:tc>
      </w:tr>
      <w:tr w:rsidR="008459CF" w:rsidRPr="004245D1" w14:paraId="6192DC9B"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08DC3582"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2FD7B5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3-5.5 m/s (m)</w:t>
            </w:r>
          </w:p>
        </w:tc>
        <w:tc>
          <w:tcPr>
            <w:tcW w:w="2106" w:type="dxa"/>
            <w:tcBorders>
              <w:left w:val="single" w:sz="18" w:space="0" w:color="auto"/>
            </w:tcBorders>
            <w:shd w:val="clear" w:color="auto" w:fill="FFFFFF" w:themeFill="background1"/>
          </w:tcPr>
          <w:p w14:paraId="5170AA0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614 ± 104</w:t>
            </w:r>
            <w:r w:rsidRPr="004245D1">
              <w:rPr>
                <w:rFonts w:ascii="Arial" w:hAnsi="Arial" w:cs="Arial"/>
                <w:sz w:val="14"/>
                <w:szCs w:val="14"/>
                <w:vertAlign w:val="superscript"/>
              </w:rPr>
              <w:t>ce</w:t>
            </w:r>
          </w:p>
        </w:tc>
        <w:tc>
          <w:tcPr>
            <w:tcW w:w="1894" w:type="dxa"/>
            <w:shd w:val="clear" w:color="auto" w:fill="FFFFFF" w:themeFill="background1"/>
          </w:tcPr>
          <w:p w14:paraId="6A37424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770 ± 160</w:t>
            </w:r>
          </w:p>
        </w:tc>
        <w:tc>
          <w:tcPr>
            <w:tcW w:w="1894" w:type="dxa"/>
            <w:shd w:val="clear" w:color="auto" w:fill="FFFFFF" w:themeFill="background1"/>
          </w:tcPr>
          <w:p w14:paraId="64F5B08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1210 ± 126</w:t>
            </w:r>
            <w:r w:rsidRPr="004245D1">
              <w:rPr>
                <w:rFonts w:ascii="Arial" w:hAnsi="Arial" w:cs="Arial"/>
                <w:sz w:val="14"/>
                <w:szCs w:val="14"/>
                <w:vertAlign w:val="superscript"/>
              </w:rPr>
              <w:t>a</w:t>
            </w:r>
          </w:p>
        </w:tc>
        <w:tc>
          <w:tcPr>
            <w:tcW w:w="2055" w:type="dxa"/>
            <w:shd w:val="clear" w:color="auto" w:fill="FFFFFF" w:themeFill="background1"/>
          </w:tcPr>
          <w:p w14:paraId="4082CB2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874 ± 193</w:t>
            </w:r>
          </w:p>
        </w:tc>
        <w:tc>
          <w:tcPr>
            <w:tcW w:w="2133" w:type="dxa"/>
            <w:shd w:val="clear" w:color="auto" w:fill="FFFFFF" w:themeFill="background1"/>
          </w:tcPr>
          <w:p w14:paraId="74B80D9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1338 ± 123</w:t>
            </w:r>
            <w:r w:rsidRPr="004245D1">
              <w:rPr>
                <w:rFonts w:ascii="Arial" w:hAnsi="Arial" w:cs="Arial"/>
                <w:sz w:val="14"/>
                <w:szCs w:val="14"/>
                <w:vertAlign w:val="superscript"/>
              </w:rPr>
              <w:t>a</w:t>
            </w:r>
          </w:p>
        </w:tc>
        <w:tc>
          <w:tcPr>
            <w:tcW w:w="2192" w:type="dxa"/>
            <w:shd w:val="clear" w:color="auto" w:fill="FFFFFF" w:themeFill="background1"/>
          </w:tcPr>
          <w:p w14:paraId="53EDB70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1047 ± 129</w:t>
            </w:r>
          </w:p>
        </w:tc>
      </w:tr>
      <w:tr w:rsidR="008459CF" w:rsidRPr="004245D1" w14:paraId="2A31B71A"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A262370"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42A6691"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&gt;5.5 m/s)</w:t>
            </w:r>
          </w:p>
        </w:tc>
        <w:tc>
          <w:tcPr>
            <w:tcW w:w="2106" w:type="dxa"/>
            <w:tcBorders>
              <w:left w:val="single" w:sz="18" w:space="0" w:color="auto"/>
            </w:tcBorders>
            <w:shd w:val="clear" w:color="auto" w:fill="FFFFFF" w:themeFill="background1"/>
          </w:tcPr>
          <w:p w14:paraId="69AD8B36"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0.4 ± 0.3</w:t>
            </w:r>
            <w:r w:rsidRPr="004245D1">
              <w:rPr>
                <w:rFonts w:ascii="Arial" w:hAnsi="Arial" w:cs="Arial"/>
                <w:sz w:val="14"/>
                <w:szCs w:val="14"/>
                <w:vertAlign w:val="superscript"/>
              </w:rPr>
              <w:t>ded</w:t>
            </w:r>
          </w:p>
        </w:tc>
        <w:tc>
          <w:tcPr>
            <w:tcW w:w="1894" w:type="dxa"/>
            <w:shd w:val="clear" w:color="auto" w:fill="FFFFFF" w:themeFill="background1"/>
          </w:tcPr>
          <w:p w14:paraId="41C27BD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0.6 ± 0.4</w:t>
            </w:r>
            <w:r w:rsidRPr="004245D1">
              <w:rPr>
                <w:rFonts w:ascii="Arial" w:hAnsi="Arial" w:cs="Arial"/>
                <w:sz w:val="14"/>
                <w:szCs w:val="14"/>
                <w:vertAlign w:val="superscript"/>
              </w:rPr>
              <w:t>ef</w:t>
            </w:r>
          </w:p>
        </w:tc>
        <w:tc>
          <w:tcPr>
            <w:tcW w:w="1894" w:type="dxa"/>
            <w:shd w:val="clear" w:color="auto" w:fill="FFFFFF" w:themeFill="background1"/>
          </w:tcPr>
          <w:p w14:paraId="5D15F684"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0.9 ± 0.3</w:t>
            </w:r>
            <w:r w:rsidRPr="004245D1">
              <w:rPr>
                <w:rFonts w:ascii="Arial" w:hAnsi="Arial" w:cs="Arial"/>
                <w:sz w:val="14"/>
                <w:szCs w:val="14"/>
                <w:vertAlign w:val="superscript"/>
              </w:rPr>
              <w:t>ef</w:t>
            </w:r>
          </w:p>
        </w:tc>
        <w:tc>
          <w:tcPr>
            <w:tcW w:w="2055" w:type="dxa"/>
            <w:shd w:val="clear" w:color="auto" w:fill="FFFFFF" w:themeFill="background1"/>
          </w:tcPr>
          <w:p w14:paraId="2E9F191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2.3 ± 0.5</w:t>
            </w:r>
            <w:r w:rsidRPr="004245D1">
              <w:rPr>
                <w:rFonts w:ascii="Arial" w:hAnsi="Arial" w:cs="Arial"/>
                <w:sz w:val="14"/>
                <w:szCs w:val="14"/>
                <w:vertAlign w:val="superscript"/>
              </w:rPr>
              <w:t>a</w:t>
            </w:r>
          </w:p>
        </w:tc>
        <w:tc>
          <w:tcPr>
            <w:tcW w:w="2133" w:type="dxa"/>
            <w:shd w:val="clear" w:color="auto" w:fill="FFFFFF" w:themeFill="background1"/>
          </w:tcPr>
          <w:p w14:paraId="289374B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2.7 ± 0.3</w:t>
            </w:r>
            <w:r w:rsidRPr="004245D1">
              <w:rPr>
                <w:rFonts w:ascii="Arial" w:hAnsi="Arial" w:cs="Arial"/>
                <w:sz w:val="14"/>
                <w:szCs w:val="14"/>
                <w:vertAlign w:val="superscript"/>
              </w:rPr>
              <w:t>abc</w:t>
            </w:r>
          </w:p>
        </w:tc>
        <w:tc>
          <w:tcPr>
            <w:tcW w:w="2192" w:type="dxa"/>
            <w:shd w:val="clear" w:color="auto" w:fill="FFFFFF" w:themeFill="background1"/>
          </w:tcPr>
          <w:p w14:paraId="3BF1114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2.9 ± 0.3</w:t>
            </w:r>
            <w:r w:rsidRPr="004245D1">
              <w:rPr>
                <w:rFonts w:ascii="Arial" w:hAnsi="Arial" w:cs="Arial"/>
                <w:sz w:val="14"/>
                <w:szCs w:val="14"/>
                <w:vertAlign w:val="superscript"/>
              </w:rPr>
              <w:t>abc</w:t>
            </w:r>
          </w:p>
        </w:tc>
      </w:tr>
      <w:tr w:rsidR="008459CF" w:rsidRPr="004245D1" w14:paraId="6EFAB12C"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04A2B26"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48662E5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&gt;5.5 m/s (m)</w:t>
            </w:r>
          </w:p>
        </w:tc>
        <w:tc>
          <w:tcPr>
            <w:tcW w:w="2106" w:type="dxa"/>
            <w:tcBorders>
              <w:left w:val="single" w:sz="18" w:space="0" w:color="auto"/>
            </w:tcBorders>
            <w:shd w:val="clear" w:color="auto" w:fill="FFFFFF" w:themeFill="background1"/>
          </w:tcPr>
          <w:p w14:paraId="130BA74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 ± 2</w:t>
            </w:r>
            <w:r w:rsidRPr="004245D1">
              <w:rPr>
                <w:rFonts w:ascii="Arial" w:hAnsi="Arial" w:cs="Arial"/>
                <w:sz w:val="14"/>
                <w:szCs w:val="14"/>
                <w:vertAlign w:val="superscript"/>
              </w:rPr>
              <w:t>ef</w:t>
            </w:r>
          </w:p>
        </w:tc>
        <w:tc>
          <w:tcPr>
            <w:tcW w:w="1894" w:type="dxa"/>
            <w:shd w:val="clear" w:color="auto" w:fill="FFFFFF" w:themeFill="background1"/>
          </w:tcPr>
          <w:p w14:paraId="411D1E1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35 ± 26</w:t>
            </w:r>
            <w:r w:rsidRPr="004245D1">
              <w:rPr>
                <w:rFonts w:ascii="Arial" w:hAnsi="Arial" w:cs="Arial"/>
                <w:sz w:val="14"/>
                <w:szCs w:val="14"/>
                <w:vertAlign w:val="superscript"/>
              </w:rPr>
              <w:t>ef</w:t>
            </w:r>
          </w:p>
        </w:tc>
        <w:tc>
          <w:tcPr>
            <w:tcW w:w="1894" w:type="dxa"/>
            <w:shd w:val="clear" w:color="auto" w:fill="FFFFFF" w:themeFill="background1"/>
          </w:tcPr>
          <w:p w14:paraId="151752C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50 ± 21</w:t>
            </w:r>
            <w:r w:rsidRPr="004245D1">
              <w:rPr>
                <w:rFonts w:ascii="Arial" w:hAnsi="Arial" w:cs="Arial"/>
                <w:sz w:val="14"/>
                <w:szCs w:val="14"/>
                <w:vertAlign w:val="superscript"/>
              </w:rPr>
              <w:t>ef</w:t>
            </w:r>
          </w:p>
        </w:tc>
        <w:tc>
          <w:tcPr>
            <w:tcW w:w="2055" w:type="dxa"/>
            <w:shd w:val="clear" w:color="auto" w:fill="FFFFFF" w:themeFill="background1"/>
          </w:tcPr>
          <w:p w14:paraId="3ACEBB7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63 ± 33</w:t>
            </w:r>
            <w:r w:rsidRPr="004245D1">
              <w:rPr>
                <w:rFonts w:ascii="Arial" w:hAnsi="Arial" w:cs="Arial"/>
                <w:sz w:val="14"/>
                <w:szCs w:val="14"/>
                <w:vertAlign w:val="superscript"/>
              </w:rPr>
              <w:t>ef</w:t>
            </w:r>
          </w:p>
        </w:tc>
        <w:tc>
          <w:tcPr>
            <w:tcW w:w="2133" w:type="dxa"/>
            <w:shd w:val="clear" w:color="auto" w:fill="FFFFFF" w:themeFill="background1"/>
          </w:tcPr>
          <w:p w14:paraId="27FB6A2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196 ± 21</w:t>
            </w:r>
            <w:r w:rsidRPr="004245D1">
              <w:rPr>
                <w:rFonts w:ascii="Arial" w:hAnsi="Arial" w:cs="Arial"/>
                <w:sz w:val="14"/>
                <w:szCs w:val="14"/>
                <w:vertAlign w:val="superscript"/>
              </w:rPr>
              <w:t>abcd</w:t>
            </w:r>
          </w:p>
        </w:tc>
        <w:tc>
          <w:tcPr>
            <w:tcW w:w="2192" w:type="dxa"/>
            <w:shd w:val="clear" w:color="auto" w:fill="FFFFFF" w:themeFill="background1"/>
          </w:tcPr>
          <w:p w14:paraId="732509E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185 ± 22</w:t>
            </w:r>
            <w:r w:rsidRPr="004245D1">
              <w:rPr>
                <w:rFonts w:ascii="Arial" w:hAnsi="Arial" w:cs="Arial"/>
                <w:sz w:val="14"/>
                <w:szCs w:val="14"/>
                <w:vertAlign w:val="superscript"/>
              </w:rPr>
              <w:t>abcd</w:t>
            </w:r>
            <w:r w:rsidRPr="004245D1">
              <w:rPr>
                <w:rFonts w:ascii="Arial" w:hAnsi="Arial" w:cs="Arial"/>
                <w:sz w:val="14"/>
                <w:szCs w:val="14"/>
                <w:vertAlign w:val="subscript"/>
              </w:rPr>
              <w:t>*</w:t>
            </w:r>
          </w:p>
        </w:tc>
      </w:tr>
      <w:tr w:rsidR="008459CF" w:rsidRPr="004245D1" w14:paraId="541CB8E9"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26BCA5D"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1C3F227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Sprints/min</w:t>
            </w:r>
          </w:p>
        </w:tc>
        <w:tc>
          <w:tcPr>
            <w:tcW w:w="2106" w:type="dxa"/>
            <w:tcBorders>
              <w:left w:val="single" w:sz="18" w:space="0" w:color="auto"/>
            </w:tcBorders>
            <w:shd w:val="clear" w:color="auto" w:fill="FFFFFF" w:themeFill="background1"/>
          </w:tcPr>
          <w:p w14:paraId="3D1ABA9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0.03 ± 0.01</w:t>
            </w:r>
            <w:r w:rsidRPr="004245D1">
              <w:rPr>
                <w:rFonts w:ascii="Arial" w:hAnsi="Arial" w:cs="Arial"/>
                <w:sz w:val="14"/>
                <w:szCs w:val="14"/>
                <w:vertAlign w:val="superscript"/>
              </w:rPr>
              <w:t>def</w:t>
            </w:r>
          </w:p>
        </w:tc>
        <w:tc>
          <w:tcPr>
            <w:tcW w:w="1894" w:type="dxa"/>
            <w:shd w:val="clear" w:color="auto" w:fill="FFFFFF" w:themeFill="background1"/>
          </w:tcPr>
          <w:p w14:paraId="457476D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0.05 ± 0.02</w:t>
            </w:r>
            <w:r w:rsidRPr="004245D1">
              <w:rPr>
                <w:rFonts w:ascii="Arial" w:hAnsi="Arial" w:cs="Arial"/>
                <w:sz w:val="14"/>
                <w:szCs w:val="14"/>
                <w:vertAlign w:val="superscript"/>
              </w:rPr>
              <w:t>ef</w:t>
            </w:r>
          </w:p>
        </w:tc>
        <w:tc>
          <w:tcPr>
            <w:tcW w:w="1894" w:type="dxa"/>
            <w:shd w:val="clear" w:color="auto" w:fill="FFFFFF" w:themeFill="background1"/>
          </w:tcPr>
          <w:p w14:paraId="1FFFDCF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0.08 ± 0.02</w:t>
            </w:r>
            <w:r w:rsidRPr="004245D1">
              <w:rPr>
                <w:rFonts w:ascii="Arial" w:hAnsi="Arial" w:cs="Arial"/>
                <w:sz w:val="14"/>
                <w:szCs w:val="14"/>
                <w:vertAlign w:val="superscript"/>
              </w:rPr>
              <w:t>ef</w:t>
            </w:r>
          </w:p>
        </w:tc>
        <w:tc>
          <w:tcPr>
            <w:tcW w:w="2055" w:type="dxa"/>
            <w:shd w:val="clear" w:color="auto" w:fill="FFFFFF" w:themeFill="background1"/>
          </w:tcPr>
          <w:p w14:paraId="35CDA94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0.10 ± 0.03</w:t>
            </w:r>
            <w:r w:rsidRPr="004245D1">
              <w:rPr>
                <w:rFonts w:ascii="Arial" w:hAnsi="Arial" w:cs="Arial"/>
                <w:sz w:val="14"/>
                <w:szCs w:val="14"/>
                <w:vertAlign w:val="superscript"/>
              </w:rPr>
              <w:t>a</w:t>
            </w:r>
          </w:p>
        </w:tc>
        <w:tc>
          <w:tcPr>
            <w:tcW w:w="2133" w:type="dxa"/>
            <w:shd w:val="clear" w:color="auto" w:fill="FFFFFF" w:themeFill="background1"/>
          </w:tcPr>
          <w:p w14:paraId="2DE4F58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0.20 ± 0.02</w:t>
            </w:r>
            <w:r w:rsidRPr="004245D1">
              <w:rPr>
                <w:rFonts w:ascii="Arial" w:hAnsi="Arial" w:cs="Arial"/>
                <w:sz w:val="14"/>
                <w:szCs w:val="14"/>
                <w:vertAlign w:val="superscript"/>
              </w:rPr>
              <w:t>abc</w:t>
            </w:r>
          </w:p>
        </w:tc>
        <w:tc>
          <w:tcPr>
            <w:tcW w:w="2192" w:type="dxa"/>
            <w:shd w:val="clear" w:color="auto" w:fill="FFFFFF" w:themeFill="background1"/>
          </w:tcPr>
          <w:p w14:paraId="43ACB80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0.21 ± 0.02</w:t>
            </w:r>
            <w:r w:rsidRPr="004245D1">
              <w:rPr>
                <w:rFonts w:ascii="Arial" w:hAnsi="Arial" w:cs="Arial"/>
                <w:sz w:val="14"/>
                <w:szCs w:val="14"/>
                <w:vertAlign w:val="superscript"/>
              </w:rPr>
              <w:t>abc</w:t>
            </w:r>
            <w:r w:rsidRPr="004245D1">
              <w:rPr>
                <w:rFonts w:ascii="Arial" w:hAnsi="Arial" w:cs="Arial"/>
                <w:sz w:val="14"/>
                <w:szCs w:val="14"/>
                <w:vertAlign w:val="subscript"/>
              </w:rPr>
              <w:t>*^</w:t>
            </w:r>
          </w:p>
        </w:tc>
      </w:tr>
      <w:tr w:rsidR="008459CF" w:rsidRPr="004245D1" w14:paraId="529F77E4"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tcBorders>
              <w:bottom w:val="single" w:sz="4" w:space="0" w:color="auto"/>
            </w:tcBorders>
            <w:shd w:val="clear" w:color="auto" w:fill="FFFFFF" w:themeFill="background1"/>
          </w:tcPr>
          <w:p w14:paraId="6CEEB0B6" w14:textId="77777777" w:rsidR="008459CF" w:rsidRPr="004245D1" w:rsidRDefault="008459CF" w:rsidP="008459CF">
            <w:pPr>
              <w:rPr>
                <w:rFonts w:ascii="Arial" w:hAnsi="Arial" w:cs="Arial"/>
                <w:sz w:val="14"/>
                <w:szCs w:val="14"/>
              </w:rPr>
            </w:pPr>
          </w:p>
        </w:tc>
        <w:tc>
          <w:tcPr>
            <w:tcW w:w="3062" w:type="dxa"/>
            <w:tcBorders>
              <w:bottom w:val="single" w:sz="4" w:space="0" w:color="auto"/>
              <w:right w:val="single" w:sz="18" w:space="0" w:color="auto"/>
            </w:tcBorders>
            <w:shd w:val="clear" w:color="auto" w:fill="FFFFFF" w:themeFill="background1"/>
          </w:tcPr>
          <w:p w14:paraId="1BFE2FC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Sprints</w:t>
            </w:r>
          </w:p>
        </w:tc>
        <w:tc>
          <w:tcPr>
            <w:tcW w:w="2106" w:type="dxa"/>
            <w:tcBorders>
              <w:left w:val="single" w:sz="18" w:space="0" w:color="auto"/>
              <w:bottom w:val="single" w:sz="4" w:space="0" w:color="auto"/>
            </w:tcBorders>
            <w:shd w:val="clear" w:color="auto" w:fill="FFFFFF" w:themeFill="background1"/>
          </w:tcPr>
          <w:p w14:paraId="017CA4B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0.7 ± 1</w:t>
            </w:r>
            <w:r w:rsidRPr="004245D1">
              <w:rPr>
                <w:rFonts w:ascii="Arial" w:hAnsi="Arial" w:cs="Arial"/>
                <w:sz w:val="14"/>
                <w:szCs w:val="14"/>
                <w:vertAlign w:val="superscript"/>
              </w:rPr>
              <w:t>ef</w:t>
            </w:r>
          </w:p>
        </w:tc>
        <w:tc>
          <w:tcPr>
            <w:tcW w:w="1894" w:type="dxa"/>
            <w:tcBorders>
              <w:bottom w:val="single" w:sz="4" w:space="0" w:color="auto"/>
            </w:tcBorders>
            <w:shd w:val="clear" w:color="auto" w:fill="FFFFFF" w:themeFill="background1"/>
          </w:tcPr>
          <w:p w14:paraId="25C7C0C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2.3 ± 1.6</w:t>
            </w:r>
            <w:r w:rsidRPr="004245D1">
              <w:rPr>
                <w:rFonts w:ascii="Arial" w:hAnsi="Arial" w:cs="Arial"/>
                <w:sz w:val="14"/>
                <w:szCs w:val="14"/>
                <w:vertAlign w:val="superscript"/>
              </w:rPr>
              <w:t>ef</w:t>
            </w:r>
          </w:p>
        </w:tc>
        <w:tc>
          <w:tcPr>
            <w:tcW w:w="1894" w:type="dxa"/>
            <w:tcBorders>
              <w:bottom w:val="single" w:sz="4" w:space="0" w:color="auto"/>
            </w:tcBorders>
            <w:shd w:val="clear" w:color="auto" w:fill="FFFFFF" w:themeFill="background1"/>
          </w:tcPr>
          <w:p w14:paraId="7B3B198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4.3 ± 1.3</w:t>
            </w:r>
            <w:r w:rsidRPr="004245D1">
              <w:rPr>
                <w:rFonts w:ascii="Arial" w:hAnsi="Arial" w:cs="Arial"/>
                <w:sz w:val="14"/>
                <w:szCs w:val="14"/>
                <w:vertAlign w:val="superscript"/>
              </w:rPr>
              <w:t>ef</w:t>
            </w:r>
          </w:p>
        </w:tc>
        <w:tc>
          <w:tcPr>
            <w:tcW w:w="2055" w:type="dxa"/>
            <w:tcBorders>
              <w:bottom w:val="single" w:sz="4" w:space="0" w:color="auto"/>
            </w:tcBorders>
            <w:shd w:val="clear" w:color="auto" w:fill="FFFFFF" w:themeFill="background1"/>
          </w:tcPr>
          <w:p w14:paraId="2550800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4.2 ± 2</w:t>
            </w:r>
            <w:r w:rsidRPr="004245D1">
              <w:rPr>
                <w:rFonts w:ascii="Arial" w:hAnsi="Arial" w:cs="Arial"/>
                <w:sz w:val="14"/>
                <w:szCs w:val="14"/>
                <w:vertAlign w:val="superscript"/>
              </w:rPr>
              <w:t>e</w:t>
            </w:r>
          </w:p>
        </w:tc>
        <w:tc>
          <w:tcPr>
            <w:tcW w:w="2133" w:type="dxa"/>
            <w:tcBorders>
              <w:bottom w:val="single" w:sz="4" w:space="0" w:color="auto"/>
            </w:tcBorders>
            <w:shd w:val="clear" w:color="auto" w:fill="FFFFFF" w:themeFill="background1"/>
          </w:tcPr>
          <w:p w14:paraId="1C4CF63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12.7 ± 1.3</w:t>
            </w:r>
            <w:r w:rsidRPr="004245D1">
              <w:rPr>
                <w:rFonts w:ascii="Arial" w:hAnsi="Arial" w:cs="Arial"/>
                <w:sz w:val="14"/>
                <w:szCs w:val="14"/>
                <w:vertAlign w:val="superscript"/>
              </w:rPr>
              <w:t>abcd</w:t>
            </w:r>
          </w:p>
        </w:tc>
        <w:tc>
          <w:tcPr>
            <w:tcW w:w="2192" w:type="dxa"/>
            <w:tcBorders>
              <w:bottom w:val="single" w:sz="4" w:space="0" w:color="auto"/>
            </w:tcBorders>
            <w:shd w:val="clear" w:color="auto" w:fill="FFFFFF" w:themeFill="background1"/>
          </w:tcPr>
          <w:p w14:paraId="4F8F96F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11.3 ± 1.3</w:t>
            </w:r>
            <w:r w:rsidRPr="004245D1">
              <w:rPr>
                <w:rFonts w:ascii="Arial" w:hAnsi="Arial" w:cs="Arial"/>
                <w:sz w:val="14"/>
                <w:szCs w:val="14"/>
                <w:vertAlign w:val="superscript"/>
              </w:rPr>
              <w:t>abc</w:t>
            </w:r>
            <w:r w:rsidRPr="004245D1">
              <w:rPr>
                <w:rFonts w:ascii="Arial" w:hAnsi="Arial" w:cs="Arial"/>
                <w:sz w:val="14"/>
                <w:szCs w:val="14"/>
                <w:vertAlign w:val="subscript"/>
              </w:rPr>
              <w:t>#</w:t>
            </w:r>
          </w:p>
        </w:tc>
      </w:tr>
      <w:tr w:rsidR="008459CF" w:rsidRPr="004245D1" w14:paraId="359EA6AC"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val="restart"/>
            <w:tcBorders>
              <w:top w:val="single" w:sz="4" w:space="0" w:color="auto"/>
            </w:tcBorders>
            <w:shd w:val="clear" w:color="auto" w:fill="FFFFFF" w:themeFill="background1"/>
            <w:textDirection w:val="btLr"/>
          </w:tcPr>
          <w:p w14:paraId="4AC750D3" w14:textId="77777777" w:rsidR="008459CF" w:rsidRPr="004245D1" w:rsidRDefault="008459CF" w:rsidP="008459CF">
            <w:pPr>
              <w:ind w:left="113" w:right="113"/>
              <w:jc w:val="center"/>
              <w:rPr>
                <w:rFonts w:ascii="Arial" w:hAnsi="Arial" w:cs="Arial"/>
                <w:sz w:val="14"/>
                <w:szCs w:val="14"/>
              </w:rPr>
            </w:pPr>
            <w:r w:rsidRPr="004245D1">
              <w:rPr>
                <w:rFonts w:ascii="Arial" w:hAnsi="Arial" w:cs="Arial"/>
                <w:sz w:val="14"/>
                <w:szCs w:val="14"/>
              </w:rPr>
              <w:t>2016</w:t>
            </w:r>
          </w:p>
        </w:tc>
        <w:tc>
          <w:tcPr>
            <w:tcW w:w="3062" w:type="dxa"/>
            <w:tcBorders>
              <w:top w:val="single" w:sz="4" w:space="0" w:color="auto"/>
              <w:right w:val="single" w:sz="18" w:space="0" w:color="auto"/>
            </w:tcBorders>
            <w:shd w:val="clear" w:color="auto" w:fill="FFFFFF" w:themeFill="background1"/>
          </w:tcPr>
          <w:p w14:paraId="5B74972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speed (m/min)</w:t>
            </w:r>
          </w:p>
        </w:tc>
        <w:tc>
          <w:tcPr>
            <w:tcW w:w="2106" w:type="dxa"/>
            <w:tcBorders>
              <w:top w:val="single" w:sz="4" w:space="0" w:color="auto"/>
              <w:left w:val="single" w:sz="18" w:space="0" w:color="auto"/>
            </w:tcBorders>
            <w:shd w:val="clear" w:color="auto" w:fill="FFFFFF" w:themeFill="background1"/>
          </w:tcPr>
          <w:p w14:paraId="22D8821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62.5 ± 1.5</w:t>
            </w:r>
            <w:r w:rsidRPr="004245D1">
              <w:rPr>
                <w:rFonts w:ascii="Arial" w:hAnsi="Arial" w:cs="Arial"/>
                <w:sz w:val="14"/>
                <w:szCs w:val="14"/>
                <w:vertAlign w:val="superscript"/>
              </w:rPr>
              <w:t>d</w:t>
            </w:r>
          </w:p>
        </w:tc>
        <w:tc>
          <w:tcPr>
            <w:tcW w:w="1894" w:type="dxa"/>
            <w:tcBorders>
              <w:top w:val="single" w:sz="4" w:space="0" w:color="auto"/>
            </w:tcBorders>
            <w:shd w:val="clear" w:color="auto" w:fill="FFFFFF" w:themeFill="background1"/>
          </w:tcPr>
          <w:p w14:paraId="6703D05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62.8 ± 2.8</w:t>
            </w:r>
          </w:p>
        </w:tc>
        <w:tc>
          <w:tcPr>
            <w:tcW w:w="1894" w:type="dxa"/>
            <w:tcBorders>
              <w:top w:val="single" w:sz="4" w:space="0" w:color="auto"/>
            </w:tcBorders>
            <w:shd w:val="clear" w:color="auto" w:fill="FFFFFF" w:themeFill="background1"/>
          </w:tcPr>
          <w:p w14:paraId="185DBDC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64.2 ± 1.6</w:t>
            </w:r>
          </w:p>
        </w:tc>
        <w:tc>
          <w:tcPr>
            <w:tcW w:w="2055" w:type="dxa"/>
            <w:tcBorders>
              <w:top w:val="single" w:sz="4" w:space="0" w:color="auto"/>
            </w:tcBorders>
            <w:shd w:val="clear" w:color="auto" w:fill="FFFFFF" w:themeFill="background1"/>
          </w:tcPr>
          <w:p w14:paraId="5F4753E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72.5 ± 3.0</w:t>
            </w:r>
            <w:r w:rsidRPr="004245D1">
              <w:rPr>
                <w:rFonts w:ascii="Arial" w:hAnsi="Arial" w:cs="Arial"/>
                <w:sz w:val="14"/>
                <w:szCs w:val="14"/>
                <w:vertAlign w:val="superscript"/>
              </w:rPr>
              <w:t>a</w:t>
            </w:r>
          </w:p>
        </w:tc>
        <w:tc>
          <w:tcPr>
            <w:tcW w:w="2133" w:type="dxa"/>
            <w:tcBorders>
              <w:top w:val="single" w:sz="4" w:space="0" w:color="auto"/>
            </w:tcBorders>
            <w:shd w:val="clear" w:color="auto" w:fill="FFFFFF" w:themeFill="background1"/>
          </w:tcPr>
          <w:p w14:paraId="4E6A1351"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64.9 ± 1.6</w:t>
            </w:r>
          </w:p>
        </w:tc>
        <w:tc>
          <w:tcPr>
            <w:tcW w:w="2192" w:type="dxa"/>
            <w:tcBorders>
              <w:top w:val="single" w:sz="4" w:space="0" w:color="auto"/>
            </w:tcBorders>
            <w:shd w:val="clear" w:color="auto" w:fill="FFFFFF" w:themeFill="background1"/>
          </w:tcPr>
          <w:p w14:paraId="5673DAD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66.6 ± 1.8</w:t>
            </w:r>
          </w:p>
        </w:tc>
      </w:tr>
      <w:tr w:rsidR="008459CF" w:rsidRPr="004245D1" w14:paraId="097F7BBD"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26CDC0B"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4542576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(m)</w:t>
            </w:r>
          </w:p>
        </w:tc>
        <w:tc>
          <w:tcPr>
            <w:tcW w:w="2106" w:type="dxa"/>
            <w:tcBorders>
              <w:left w:val="single" w:sz="18" w:space="0" w:color="auto"/>
            </w:tcBorders>
            <w:shd w:val="clear" w:color="auto" w:fill="FFFFFF" w:themeFill="background1"/>
          </w:tcPr>
          <w:p w14:paraId="1D1F05B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3246 ± 355</w:t>
            </w:r>
            <w:r w:rsidRPr="004245D1">
              <w:rPr>
                <w:rFonts w:ascii="Arial" w:hAnsi="Arial" w:cs="Arial"/>
                <w:sz w:val="14"/>
                <w:szCs w:val="14"/>
                <w:vertAlign w:val="superscript"/>
              </w:rPr>
              <w:t>f</w:t>
            </w:r>
          </w:p>
        </w:tc>
        <w:tc>
          <w:tcPr>
            <w:tcW w:w="1894" w:type="dxa"/>
            <w:shd w:val="clear" w:color="auto" w:fill="FFFFFF" w:themeFill="background1"/>
          </w:tcPr>
          <w:p w14:paraId="4A2B49B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5078 ± 618</w:t>
            </w:r>
          </w:p>
        </w:tc>
        <w:tc>
          <w:tcPr>
            <w:tcW w:w="1894" w:type="dxa"/>
            <w:shd w:val="clear" w:color="auto" w:fill="FFFFFF" w:themeFill="background1"/>
          </w:tcPr>
          <w:p w14:paraId="79B8FF6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4727 ± 374</w:t>
            </w:r>
          </w:p>
        </w:tc>
        <w:tc>
          <w:tcPr>
            <w:tcW w:w="2055" w:type="dxa"/>
            <w:shd w:val="clear" w:color="auto" w:fill="FFFFFF" w:themeFill="background1"/>
          </w:tcPr>
          <w:p w14:paraId="492BC6A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4498 ± 683</w:t>
            </w:r>
          </w:p>
        </w:tc>
        <w:tc>
          <w:tcPr>
            <w:tcW w:w="2133" w:type="dxa"/>
            <w:shd w:val="clear" w:color="auto" w:fill="FFFFFF" w:themeFill="background1"/>
          </w:tcPr>
          <w:p w14:paraId="2F7198D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4703 ± 525</w:t>
            </w:r>
          </w:p>
        </w:tc>
        <w:tc>
          <w:tcPr>
            <w:tcW w:w="2192" w:type="dxa"/>
            <w:shd w:val="clear" w:color="auto" w:fill="FFFFFF" w:themeFill="background1"/>
          </w:tcPr>
          <w:p w14:paraId="340045B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5476 ± 432</w:t>
            </w:r>
            <w:r w:rsidRPr="004245D1">
              <w:rPr>
                <w:rFonts w:ascii="Arial" w:hAnsi="Arial" w:cs="Arial"/>
                <w:sz w:val="14"/>
                <w:szCs w:val="14"/>
                <w:vertAlign w:val="superscript"/>
              </w:rPr>
              <w:t>a</w:t>
            </w:r>
          </w:p>
        </w:tc>
      </w:tr>
      <w:tr w:rsidR="008459CF" w:rsidRPr="004245D1" w14:paraId="7ED1E71E"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7ABAB79B"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822AD1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&lt;3 m/s)</w:t>
            </w:r>
          </w:p>
        </w:tc>
        <w:tc>
          <w:tcPr>
            <w:tcW w:w="2106" w:type="dxa"/>
            <w:tcBorders>
              <w:left w:val="single" w:sz="18" w:space="0" w:color="auto"/>
            </w:tcBorders>
            <w:shd w:val="clear" w:color="auto" w:fill="FFFFFF" w:themeFill="background1"/>
          </w:tcPr>
          <w:p w14:paraId="155842D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44.9 ± 1.1</w:t>
            </w:r>
          </w:p>
        </w:tc>
        <w:tc>
          <w:tcPr>
            <w:tcW w:w="1894" w:type="dxa"/>
            <w:shd w:val="clear" w:color="auto" w:fill="FFFFFF" w:themeFill="background1"/>
          </w:tcPr>
          <w:p w14:paraId="760853D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44.0 ± 1.9</w:t>
            </w:r>
          </w:p>
        </w:tc>
        <w:tc>
          <w:tcPr>
            <w:tcW w:w="1894" w:type="dxa"/>
            <w:shd w:val="clear" w:color="auto" w:fill="FFFFFF" w:themeFill="background1"/>
          </w:tcPr>
          <w:p w14:paraId="3885725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44.0 ± 1.1</w:t>
            </w:r>
          </w:p>
        </w:tc>
        <w:tc>
          <w:tcPr>
            <w:tcW w:w="2055" w:type="dxa"/>
            <w:shd w:val="clear" w:color="auto" w:fill="FFFFFF" w:themeFill="background1"/>
          </w:tcPr>
          <w:p w14:paraId="72804A9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46.2 ± 2.1</w:t>
            </w:r>
          </w:p>
        </w:tc>
        <w:tc>
          <w:tcPr>
            <w:tcW w:w="2133" w:type="dxa"/>
            <w:shd w:val="clear" w:color="auto" w:fill="FFFFFF" w:themeFill="background1"/>
          </w:tcPr>
          <w:p w14:paraId="3EBAA50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45.0 ± 1.6</w:t>
            </w:r>
          </w:p>
        </w:tc>
        <w:tc>
          <w:tcPr>
            <w:tcW w:w="2192" w:type="dxa"/>
            <w:shd w:val="clear" w:color="auto" w:fill="FFFFFF" w:themeFill="background1"/>
          </w:tcPr>
          <w:p w14:paraId="1958CD8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46.6 ± 1.3</w:t>
            </w:r>
          </w:p>
        </w:tc>
      </w:tr>
      <w:tr w:rsidR="008459CF" w:rsidRPr="004245D1" w14:paraId="7988C329"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59C6EBF"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D51712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&lt;3 m/s (m)</w:t>
            </w:r>
          </w:p>
        </w:tc>
        <w:tc>
          <w:tcPr>
            <w:tcW w:w="2106" w:type="dxa"/>
            <w:tcBorders>
              <w:left w:val="single" w:sz="18" w:space="0" w:color="auto"/>
            </w:tcBorders>
            <w:shd w:val="clear" w:color="auto" w:fill="FFFFFF" w:themeFill="background1"/>
          </w:tcPr>
          <w:p w14:paraId="686F926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2401 ± 248</w:t>
            </w:r>
          </w:p>
        </w:tc>
        <w:tc>
          <w:tcPr>
            <w:tcW w:w="1894" w:type="dxa"/>
            <w:shd w:val="clear" w:color="auto" w:fill="FFFFFF" w:themeFill="background1"/>
          </w:tcPr>
          <w:p w14:paraId="1B4F749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3604 ± 431</w:t>
            </w:r>
          </w:p>
        </w:tc>
        <w:tc>
          <w:tcPr>
            <w:tcW w:w="1894" w:type="dxa"/>
            <w:shd w:val="clear" w:color="auto" w:fill="FFFFFF" w:themeFill="background1"/>
          </w:tcPr>
          <w:p w14:paraId="5237DD0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3278 ± 261</w:t>
            </w:r>
          </w:p>
        </w:tc>
        <w:tc>
          <w:tcPr>
            <w:tcW w:w="2055" w:type="dxa"/>
            <w:shd w:val="clear" w:color="auto" w:fill="FFFFFF" w:themeFill="background1"/>
          </w:tcPr>
          <w:p w14:paraId="442652A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2986 ± 477</w:t>
            </w:r>
          </w:p>
        </w:tc>
        <w:tc>
          <w:tcPr>
            <w:tcW w:w="2133" w:type="dxa"/>
            <w:shd w:val="clear" w:color="auto" w:fill="FFFFFF" w:themeFill="background1"/>
          </w:tcPr>
          <w:p w14:paraId="0D3D514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3317 ± 367</w:t>
            </w:r>
          </w:p>
        </w:tc>
        <w:tc>
          <w:tcPr>
            <w:tcW w:w="2192" w:type="dxa"/>
            <w:shd w:val="clear" w:color="auto" w:fill="FFFFFF" w:themeFill="background1"/>
          </w:tcPr>
          <w:p w14:paraId="046388E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3855 ± 301</w:t>
            </w:r>
            <w:r w:rsidRPr="004245D1">
              <w:rPr>
                <w:rFonts w:ascii="Arial" w:hAnsi="Arial" w:cs="Arial"/>
                <w:sz w:val="14"/>
                <w:szCs w:val="14"/>
                <w:vertAlign w:val="superscript"/>
              </w:rPr>
              <w:t>a</w:t>
            </w:r>
          </w:p>
        </w:tc>
      </w:tr>
      <w:tr w:rsidR="008459CF" w:rsidRPr="004245D1" w14:paraId="43AC5170"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0EB3FEA6"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2A3CD86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3-5.5 m/s)</w:t>
            </w:r>
          </w:p>
        </w:tc>
        <w:tc>
          <w:tcPr>
            <w:tcW w:w="2106" w:type="dxa"/>
            <w:tcBorders>
              <w:left w:val="single" w:sz="18" w:space="0" w:color="auto"/>
            </w:tcBorders>
            <w:shd w:val="clear" w:color="auto" w:fill="FFFFFF" w:themeFill="background1"/>
          </w:tcPr>
          <w:p w14:paraId="7B47E1A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16.9 ± 1.0</w:t>
            </w:r>
            <w:r w:rsidRPr="004245D1">
              <w:rPr>
                <w:rFonts w:ascii="Arial" w:hAnsi="Arial" w:cs="Arial"/>
                <w:sz w:val="14"/>
                <w:szCs w:val="14"/>
                <w:vertAlign w:val="superscript"/>
              </w:rPr>
              <w:t>d</w:t>
            </w:r>
          </w:p>
        </w:tc>
        <w:tc>
          <w:tcPr>
            <w:tcW w:w="1894" w:type="dxa"/>
            <w:shd w:val="clear" w:color="auto" w:fill="FFFFFF" w:themeFill="background1"/>
          </w:tcPr>
          <w:p w14:paraId="0FA8C0E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17.8 ± 1.7</w:t>
            </w:r>
          </w:p>
        </w:tc>
        <w:tc>
          <w:tcPr>
            <w:tcW w:w="1894" w:type="dxa"/>
            <w:shd w:val="clear" w:color="auto" w:fill="FFFFFF" w:themeFill="background1"/>
          </w:tcPr>
          <w:p w14:paraId="57FC18E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18.8 ± 1.1</w:t>
            </w:r>
          </w:p>
        </w:tc>
        <w:tc>
          <w:tcPr>
            <w:tcW w:w="2055" w:type="dxa"/>
            <w:shd w:val="clear" w:color="auto" w:fill="FFFFFF" w:themeFill="background1"/>
          </w:tcPr>
          <w:p w14:paraId="7D554E34"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23.8 ± 1.7</w:t>
            </w:r>
            <w:r w:rsidRPr="004245D1">
              <w:rPr>
                <w:rFonts w:ascii="Arial" w:hAnsi="Arial" w:cs="Arial"/>
                <w:sz w:val="14"/>
                <w:szCs w:val="14"/>
                <w:vertAlign w:val="superscript"/>
              </w:rPr>
              <w:t>af</w:t>
            </w:r>
          </w:p>
        </w:tc>
        <w:tc>
          <w:tcPr>
            <w:tcW w:w="2133" w:type="dxa"/>
            <w:shd w:val="clear" w:color="auto" w:fill="FFFFFF" w:themeFill="background1"/>
          </w:tcPr>
          <w:p w14:paraId="4CA628B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18.1 ± 1.1</w:t>
            </w:r>
          </w:p>
        </w:tc>
        <w:tc>
          <w:tcPr>
            <w:tcW w:w="2192" w:type="dxa"/>
            <w:shd w:val="clear" w:color="auto" w:fill="FFFFFF" w:themeFill="background1"/>
          </w:tcPr>
          <w:p w14:paraId="1D759A4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14.7 ± 1.1</w:t>
            </w:r>
            <w:r w:rsidRPr="004245D1">
              <w:rPr>
                <w:rFonts w:ascii="Arial" w:hAnsi="Arial" w:cs="Arial"/>
                <w:sz w:val="14"/>
                <w:szCs w:val="14"/>
                <w:vertAlign w:val="superscript"/>
              </w:rPr>
              <w:t>d</w:t>
            </w:r>
          </w:p>
        </w:tc>
      </w:tr>
      <w:tr w:rsidR="008459CF" w:rsidRPr="004245D1" w14:paraId="400C2330"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44BCFFA4"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21A81B2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3-5.5 m/s (m)</w:t>
            </w:r>
          </w:p>
        </w:tc>
        <w:tc>
          <w:tcPr>
            <w:tcW w:w="2106" w:type="dxa"/>
            <w:tcBorders>
              <w:left w:val="single" w:sz="18" w:space="0" w:color="auto"/>
            </w:tcBorders>
            <w:shd w:val="clear" w:color="auto" w:fill="FFFFFF" w:themeFill="background1"/>
          </w:tcPr>
          <w:p w14:paraId="4925B80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811 ± 116</w:t>
            </w:r>
            <w:r w:rsidRPr="004245D1">
              <w:rPr>
                <w:rFonts w:ascii="Arial" w:hAnsi="Arial" w:cs="Arial"/>
                <w:sz w:val="14"/>
                <w:szCs w:val="14"/>
                <w:vertAlign w:val="superscript"/>
              </w:rPr>
              <w:t>c</w:t>
            </w:r>
          </w:p>
        </w:tc>
        <w:tc>
          <w:tcPr>
            <w:tcW w:w="1894" w:type="dxa"/>
            <w:shd w:val="clear" w:color="auto" w:fill="FFFFFF" w:themeFill="background1"/>
          </w:tcPr>
          <w:p w14:paraId="4712964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1404 ± 199</w:t>
            </w:r>
          </w:p>
        </w:tc>
        <w:tc>
          <w:tcPr>
            <w:tcW w:w="1894" w:type="dxa"/>
            <w:shd w:val="clear" w:color="auto" w:fill="FFFFFF" w:themeFill="background1"/>
          </w:tcPr>
          <w:p w14:paraId="2F1AF2B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1361 ± 122</w:t>
            </w:r>
            <w:r w:rsidRPr="004245D1">
              <w:rPr>
                <w:rFonts w:ascii="Arial" w:hAnsi="Arial" w:cs="Arial"/>
                <w:sz w:val="14"/>
                <w:szCs w:val="14"/>
                <w:vertAlign w:val="superscript"/>
              </w:rPr>
              <w:t>a</w:t>
            </w:r>
          </w:p>
        </w:tc>
        <w:tc>
          <w:tcPr>
            <w:tcW w:w="2055" w:type="dxa"/>
            <w:shd w:val="clear" w:color="auto" w:fill="FFFFFF" w:themeFill="background1"/>
          </w:tcPr>
          <w:p w14:paraId="37DD10D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1418 ± 221</w:t>
            </w:r>
          </w:p>
        </w:tc>
        <w:tc>
          <w:tcPr>
            <w:tcW w:w="2133" w:type="dxa"/>
            <w:shd w:val="clear" w:color="auto" w:fill="FFFFFF" w:themeFill="background1"/>
          </w:tcPr>
          <w:p w14:paraId="36DB1BA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1247 ± 168</w:t>
            </w:r>
          </w:p>
        </w:tc>
        <w:tc>
          <w:tcPr>
            <w:tcW w:w="2192" w:type="dxa"/>
            <w:shd w:val="clear" w:color="auto" w:fill="FFFFFF" w:themeFill="background1"/>
          </w:tcPr>
          <w:p w14:paraId="0EC1E8C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1324 ± 140</w:t>
            </w:r>
          </w:p>
        </w:tc>
      </w:tr>
      <w:tr w:rsidR="008459CF" w:rsidRPr="004245D1" w14:paraId="2D1053E9"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CAEBCCF"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468E18E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&gt;5.5 m/s)</w:t>
            </w:r>
          </w:p>
        </w:tc>
        <w:tc>
          <w:tcPr>
            <w:tcW w:w="2106" w:type="dxa"/>
            <w:tcBorders>
              <w:left w:val="single" w:sz="18" w:space="0" w:color="auto"/>
            </w:tcBorders>
            <w:shd w:val="clear" w:color="auto" w:fill="FFFFFF" w:themeFill="background1"/>
          </w:tcPr>
          <w:p w14:paraId="545E4F9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0.5 ± 0.3</w:t>
            </w:r>
            <w:r w:rsidRPr="004245D1">
              <w:rPr>
                <w:rFonts w:ascii="Arial" w:hAnsi="Arial" w:cs="Arial"/>
                <w:sz w:val="14"/>
                <w:szCs w:val="14"/>
                <w:vertAlign w:val="superscript"/>
              </w:rPr>
              <w:t>def</w:t>
            </w:r>
          </w:p>
        </w:tc>
        <w:tc>
          <w:tcPr>
            <w:tcW w:w="1894" w:type="dxa"/>
            <w:shd w:val="clear" w:color="auto" w:fill="FFFFFF" w:themeFill="background1"/>
          </w:tcPr>
          <w:p w14:paraId="4120A02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0.4 ± 0.4</w:t>
            </w:r>
            <w:r w:rsidRPr="004245D1">
              <w:rPr>
                <w:rFonts w:ascii="Arial" w:hAnsi="Arial" w:cs="Arial"/>
                <w:sz w:val="14"/>
                <w:szCs w:val="14"/>
                <w:vertAlign w:val="superscript"/>
              </w:rPr>
              <w:t>ef</w:t>
            </w:r>
          </w:p>
        </w:tc>
        <w:tc>
          <w:tcPr>
            <w:tcW w:w="1894" w:type="dxa"/>
            <w:shd w:val="clear" w:color="auto" w:fill="FFFFFF" w:themeFill="background1"/>
          </w:tcPr>
          <w:p w14:paraId="1BAE11B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1.1 ± 0.3</w:t>
            </w:r>
            <w:r w:rsidRPr="004245D1">
              <w:rPr>
                <w:rFonts w:ascii="Arial" w:hAnsi="Arial" w:cs="Arial"/>
                <w:sz w:val="14"/>
                <w:szCs w:val="14"/>
                <w:vertAlign w:val="superscript"/>
              </w:rPr>
              <w:t>f</w:t>
            </w:r>
          </w:p>
        </w:tc>
        <w:tc>
          <w:tcPr>
            <w:tcW w:w="2055" w:type="dxa"/>
            <w:shd w:val="clear" w:color="auto" w:fill="FFFFFF" w:themeFill="background1"/>
          </w:tcPr>
          <w:p w14:paraId="7FEAE09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2.2 ± 0.5</w:t>
            </w:r>
          </w:p>
        </w:tc>
        <w:tc>
          <w:tcPr>
            <w:tcW w:w="2133" w:type="dxa"/>
            <w:shd w:val="clear" w:color="auto" w:fill="FFFFFF" w:themeFill="background1"/>
          </w:tcPr>
          <w:p w14:paraId="70B5E5E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2.1 ± 0.4</w:t>
            </w:r>
            <w:r w:rsidRPr="004245D1">
              <w:rPr>
                <w:rFonts w:ascii="Arial" w:hAnsi="Arial" w:cs="Arial"/>
                <w:sz w:val="14"/>
                <w:szCs w:val="14"/>
                <w:vertAlign w:val="superscript"/>
              </w:rPr>
              <w:t>a</w:t>
            </w:r>
          </w:p>
        </w:tc>
        <w:tc>
          <w:tcPr>
            <w:tcW w:w="2192" w:type="dxa"/>
            <w:shd w:val="clear" w:color="auto" w:fill="FFFFFF" w:themeFill="background1"/>
          </w:tcPr>
          <w:p w14:paraId="0D41B6D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3.4 ± 0.3</w:t>
            </w:r>
            <w:r w:rsidRPr="004245D1">
              <w:rPr>
                <w:rFonts w:ascii="Arial" w:hAnsi="Arial" w:cs="Arial"/>
                <w:sz w:val="14"/>
                <w:szCs w:val="14"/>
                <w:vertAlign w:val="superscript"/>
              </w:rPr>
              <w:t>abc</w:t>
            </w:r>
          </w:p>
        </w:tc>
      </w:tr>
      <w:tr w:rsidR="008459CF" w:rsidRPr="004245D1" w14:paraId="2CF3CE79"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666FEA82"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E84676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&gt;5.5 m/s (m)</w:t>
            </w:r>
          </w:p>
        </w:tc>
        <w:tc>
          <w:tcPr>
            <w:tcW w:w="2106" w:type="dxa"/>
            <w:tcBorders>
              <w:left w:val="single" w:sz="18" w:space="0" w:color="auto"/>
            </w:tcBorders>
            <w:shd w:val="clear" w:color="auto" w:fill="FFFFFF" w:themeFill="background1"/>
          </w:tcPr>
          <w:p w14:paraId="687F9CA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26 ± 20</w:t>
            </w:r>
            <w:r w:rsidRPr="004245D1">
              <w:rPr>
                <w:rFonts w:ascii="Arial" w:hAnsi="Arial" w:cs="Arial"/>
                <w:sz w:val="14"/>
                <w:szCs w:val="14"/>
                <w:vertAlign w:val="superscript"/>
              </w:rPr>
              <w:t>ef</w:t>
            </w:r>
          </w:p>
        </w:tc>
        <w:tc>
          <w:tcPr>
            <w:tcW w:w="1894" w:type="dxa"/>
            <w:shd w:val="clear" w:color="auto" w:fill="FFFFFF" w:themeFill="background1"/>
          </w:tcPr>
          <w:p w14:paraId="02A9A26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31 ± 33</w:t>
            </w:r>
            <w:r w:rsidRPr="004245D1">
              <w:rPr>
                <w:rFonts w:ascii="Arial" w:hAnsi="Arial" w:cs="Arial"/>
                <w:sz w:val="14"/>
                <w:szCs w:val="14"/>
                <w:vertAlign w:val="superscript"/>
              </w:rPr>
              <w:t>f</w:t>
            </w:r>
          </w:p>
        </w:tc>
        <w:tc>
          <w:tcPr>
            <w:tcW w:w="1894" w:type="dxa"/>
            <w:shd w:val="clear" w:color="auto" w:fill="FFFFFF" w:themeFill="background1"/>
          </w:tcPr>
          <w:p w14:paraId="40C7832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91 ± 20</w:t>
            </w:r>
            <w:r w:rsidRPr="004245D1">
              <w:rPr>
                <w:rFonts w:ascii="Arial" w:hAnsi="Arial" w:cs="Arial"/>
                <w:sz w:val="14"/>
                <w:szCs w:val="14"/>
                <w:vertAlign w:val="superscript"/>
              </w:rPr>
              <w:t>f</w:t>
            </w:r>
          </w:p>
        </w:tc>
        <w:tc>
          <w:tcPr>
            <w:tcW w:w="2055" w:type="dxa"/>
            <w:shd w:val="clear" w:color="auto" w:fill="FFFFFF" w:themeFill="background1"/>
          </w:tcPr>
          <w:p w14:paraId="40FEA10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94 ± 37</w:t>
            </w:r>
            <w:r w:rsidRPr="004245D1">
              <w:rPr>
                <w:rFonts w:ascii="Arial" w:hAnsi="Arial" w:cs="Arial"/>
                <w:sz w:val="14"/>
                <w:szCs w:val="14"/>
                <w:vertAlign w:val="superscript"/>
              </w:rPr>
              <w:t>f</w:t>
            </w:r>
          </w:p>
        </w:tc>
        <w:tc>
          <w:tcPr>
            <w:tcW w:w="2133" w:type="dxa"/>
            <w:shd w:val="clear" w:color="auto" w:fill="FFFFFF" w:themeFill="background1"/>
          </w:tcPr>
          <w:p w14:paraId="03741C5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127 ± 27</w:t>
            </w:r>
            <w:r w:rsidRPr="004245D1">
              <w:rPr>
                <w:rFonts w:ascii="Arial" w:hAnsi="Arial" w:cs="Arial"/>
                <w:sz w:val="14"/>
                <w:szCs w:val="14"/>
                <w:vertAlign w:val="superscript"/>
              </w:rPr>
              <w:t>abf</w:t>
            </w:r>
            <w:r w:rsidRPr="004245D1">
              <w:rPr>
                <w:rFonts w:ascii="Arial" w:hAnsi="Arial" w:cs="Arial"/>
                <w:sz w:val="14"/>
                <w:szCs w:val="14"/>
                <w:vertAlign w:val="subscript"/>
              </w:rPr>
              <w:t>*</w:t>
            </w:r>
          </w:p>
        </w:tc>
        <w:tc>
          <w:tcPr>
            <w:tcW w:w="2192" w:type="dxa"/>
            <w:shd w:val="clear" w:color="auto" w:fill="FFFFFF" w:themeFill="background1"/>
          </w:tcPr>
          <w:p w14:paraId="187072E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255 ± 23</w:t>
            </w:r>
            <w:r w:rsidRPr="004245D1">
              <w:rPr>
                <w:rFonts w:ascii="Arial" w:hAnsi="Arial" w:cs="Arial"/>
                <w:sz w:val="14"/>
                <w:szCs w:val="14"/>
                <w:vertAlign w:val="superscript"/>
              </w:rPr>
              <w:t>abcde</w:t>
            </w:r>
            <w:r w:rsidRPr="004245D1">
              <w:rPr>
                <w:rFonts w:ascii="Arial" w:hAnsi="Arial" w:cs="Arial"/>
                <w:sz w:val="14"/>
                <w:szCs w:val="14"/>
                <w:vertAlign w:val="subscript"/>
              </w:rPr>
              <w:softHyphen/>
              <w:t>*</w:t>
            </w:r>
          </w:p>
        </w:tc>
      </w:tr>
      <w:tr w:rsidR="008459CF" w:rsidRPr="004245D1" w14:paraId="0C63AB1A"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044BC4B"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7F855E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Sprints/min</w:t>
            </w:r>
          </w:p>
        </w:tc>
        <w:tc>
          <w:tcPr>
            <w:tcW w:w="2106" w:type="dxa"/>
            <w:tcBorders>
              <w:left w:val="single" w:sz="18" w:space="0" w:color="auto"/>
            </w:tcBorders>
            <w:shd w:val="clear" w:color="auto" w:fill="FFFFFF" w:themeFill="background1"/>
          </w:tcPr>
          <w:p w14:paraId="5D042B6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0.04 ± 0.02</w:t>
            </w:r>
            <w:r w:rsidRPr="004245D1">
              <w:rPr>
                <w:rFonts w:ascii="Arial" w:hAnsi="Arial" w:cs="Arial"/>
                <w:sz w:val="14"/>
                <w:szCs w:val="14"/>
                <w:vertAlign w:val="superscript"/>
              </w:rPr>
              <w:t>ef</w:t>
            </w:r>
          </w:p>
        </w:tc>
        <w:tc>
          <w:tcPr>
            <w:tcW w:w="1894" w:type="dxa"/>
            <w:shd w:val="clear" w:color="auto" w:fill="FFFFFF" w:themeFill="background1"/>
          </w:tcPr>
          <w:p w14:paraId="0402CA6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0.04 ± 0.02</w:t>
            </w:r>
            <w:r w:rsidRPr="004245D1">
              <w:rPr>
                <w:rFonts w:ascii="Arial" w:hAnsi="Arial" w:cs="Arial"/>
                <w:sz w:val="14"/>
                <w:szCs w:val="14"/>
                <w:vertAlign w:val="superscript"/>
              </w:rPr>
              <w:t>ef</w:t>
            </w:r>
          </w:p>
        </w:tc>
        <w:tc>
          <w:tcPr>
            <w:tcW w:w="1894" w:type="dxa"/>
            <w:shd w:val="clear" w:color="auto" w:fill="FFFFFF" w:themeFill="background1"/>
          </w:tcPr>
          <w:p w14:paraId="7A1B375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0.10 ± 0.02</w:t>
            </w:r>
            <w:r w:rsidRPr="004245D1">
              <w:rPr>
                <w:rFonts w:ascii="Arial" w:hAnsi="Arial" w:cs="Arial"/>
                <w:sz w:val="14"/>
                <w:szCs w:val="14"/>
                <w:vertAlign w:val="superscript"/>
              </w:rPr>
              <w:t>f</w:t>
            </w:r>
          </w:p>
        </w:tc>
        <w:tc>
          <w:tcPr>
            <w:tcW w:w="2055" w:type="dxa"/>
            <w:shd w:val="clear" w:color="auto" w:fill="FFFFFF" w:themeFill="background1"/>
          </w:tcPr>
          <w:p w14:paraId="0126FCB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0.10 ± 0.03</w:t>
            </w:r>
            <w:r w:rsidRPr="004245D1">
              <w:rPr>
                <w:rFonts w:ascii="Arial" w:hAnsi="Arial" w:cs="Arial"/>
                <w:sz w:val="14"/>
                <w:szCs w:val="14"/>
                <w:vertAlign w:val="superscript"/>
              </w:rPr>
              <w:t>abc</w:t>
            </w:r>
          </w:p>
        </w:tc>
        <w:tc>
          <w:tcPr>
            <w:tcW w:w="2133" w:type="dxa"/>
            <w:shd w:val="clear" w:color="auto" w:fill="FFFFFF" w:themeFill="background1"/>
          </w:tcPr>
          <w:p w14:paraId="4FB9D8E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0.20 ± 0.02</w:t>
            </w:r>
          </w:p>
        </w:tc>
        <w:tc>
          <w:tcPr>
            <w:tcW w:w="2192" w:type="dxa"/>
            <w:shd w:val="clear" w:color="auto" w:fill="FFFFFF" w:themeFill="background1"/>
          </w:tcPr>
          <w:p w14:paraId="27C35A1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0.21 ± 0.02</w:t>
            </w:r>
            <w:r w:rsidRPr="004245D1">
              <w:rPr>
                <w:rFonts w:ascii="Arial" w:hAnsi="Arial" w:cs="Arial"/>
                <w:sz w:val="14"/>
                <w:szCs w:val="14"/>
                <w:vertAlign w:val="superscript"/>
              </w:rPr>
              <w:t>abc</w:t>
            </w:r>
            <w:r w:rsidRPr="004245D1">
              <w:rPr>
                <w:rFonts w:ascii="Arial" w:hAnsi="Arial" w:cs="Arial"/>
                <w:sz w:val="14"/>
                <w:szCs w:val="14"/>
                <w:vertAlign w:val="subscript"/>
              </w:rPr>
              <w:t>*</w:t>
            </w:r>
          </w:p>
        </w:tc>
      </w:tr>
      <w:tr w:rsidR="008459CF" w:rsidRPr="004245D1" w14:paraId="765857DB"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tcBorders>
              <w:bottom w:val="single" w:sz="4" w:space="0" w:color="auto"/>
            </w:tcBorders>
            <w:shd w:val="clear" w:color="auto" w:fill="FFFFFF" w:themeFill="background1"/>
          </w:tcPr>
          <w:p w14:paraId="66A7C542" w14:textId="77777777" w:rsidR="008459CF" w:rsidRPr="004245D1" w:rsidRDefault="008459CF" w:rsidP="008459CF">
            <w:pPr>
              <w:rPr>
                <w:rFonts w:ascii="Arial" w:hAnsi="Arial" w:cs="Arial"/>
                <w:sz w:val="14"/>
                <w:szCs w:val="14"/>
              </w:rPr>
            </w:pPr>
          </w:p>
        </w:tc>
        <w:tc>
          <w:tcPr>
            <w:tcW w:w="3062" w:type="dxa"/>
            <w:tcBorders>
              <w:bottom w:val="single" w:sz="4" w:space="0" w:color="auto"/>
              <w:right w:val="single" w:sz="18" w:space="0" w:color="auto"/>
            </w:tcBorders>
            <w:shd w:val="clear" w:color="auto" w:fill="FFFFFF" w:themeFill="background1"/>
          </w:tcPr>
          <w:p w14:paraId="4D47536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Sprints</w:t>
            </w:r>
          </w:p>
        </w:tc>
        <w:tc>
          <w:tcPr>
            <w:tcW w:w="2106" w:type="dxa"/>
            <w:tcBorders>
              <w:left w:val="single" w:sz="18" w:space="0" w:color="auto"/>
              <w:bottom w:val="single" w:sz="4" w:space="0" w:color="auto"/>
            </w:tcBorders>
            <w:shd w:val="clear" w:color="auto" w:fill="FFFFFF" w:themeFill="background1"/>
          </w:tcPr>
          <w:p w14:paraId="4456D1B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2.1 ± 1.2</w:t>
            </w:r>
            <w:r w:rsidRPr="004245D1">
              <w:rPr>
                <w:rFonts w:ascii="Arial" w:hAnsi="Arial" w:cs="Arial"/>
                <w:sz w:val="14"/>
                <w:szCs w:val="14"/>
                <w:vertAlign w:val="superscript"/>
              </w:rPr>
              <w:t>cef</w:t>
            </w:r>
          </w:p>
        </w:tc>
        <w:tc>
          <w:tcPr>
            <w:tcW w:w="1894" w:type="dxa"/>
            <w:tcBorders>
              <w:bottom w:val="single" w:sz="4" w:space="0" w:color="auto"/>
            </w:tcBorders>
            <w:shd w:val="clear" w:color="auto" w:fill="FFFFFF" w:themeFill="background1"/>
          </w:tcPr>
          <w:p w14:paraId="51B7F74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2.5 ± 1.9</w:t>
            </w:r>
            <w:r w:rsidRPr="004245D1">
              <w:rPr>
                <w:rFonts w:ascii="Arial" w:hAnsi="Arial" w:cs="Arial"/>
                <w:sz w:val="14"/>
                <w:szCs w:val="14"/>
                <w:vertAlign w:val="superscript"/>
              </w:rPr>
              <w:t>f</w:t>
            </w:r>
          </w:p>
        </w:tc>
        <w:tc>
          <w:tcPr>
            <w:tcW w:w="1894" w:type="dxa"/>
            <w:tcBorders>
              <w:bottom w:val="single" w:sz="4" w:space="0" w:color="auto"/>
            </w:tcBorders>
            <w:shd w:val="clear" w:color="auto" w:fill="FFFFFF" w:themeFill="background1"/>
          </w:tcPr>
          <w:p w14:paraId="19972A0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7.7 ± 1.1</w:t>
            </w:r>
            <w:r w:rsidRPr="004245D1">
              <w:rPr>
                <w:rFonts w:ascii="Arial" w:hAnsi="Arial" w:cs="Arial"/>
                <w:sz w:val="14"/>
                <w:szCs w:val="14"/>
                <w:vertAlign w:val="superscript"/>
              </w:rPr>
              <w:t>af</w:t>
            </w:r>
          </w:p>
        </w:tc>
        <w:tc>
          <w:tcPr>
            <w:tcW w:w="2055" w:type="dxa"/>
            <w:tcBorders>
              <w:bottom w:val="single" w:sz="4" w:space="0" w:color="auto"/>
            </w:tcBorders>
            <w:shd w:val="clear" w:color="auto" w:fill="FFFFFF" w:themeFill="background1"/>
          </w:tcPr>
          <w:p w14:paraId="57350FD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6.5 ± 2.3</w:t>
            </w:r>
            <w:r w:rsidRPr="004245D1">
              <w:rPr>
                <w:rFonts w:ascii="Arial" w:hAnsi="Arial" w:cs="Arial"/>
                <w:sz w:val="14"/>
                <w:szCs w:val="14"/>
                <w:vertAlign w:val="superscript"/>
              </w:rPr>
              <w:t>f</w:t>
            </w:r>
          </w:p>
        </w:tc>
        <w:tc>
          <w:tcPr>
            <w:tcW w:w="2133" w:type="dxa"/>
            <w:tcBorders>
              <w:bottom w:val="single" w:sz="4" w:space="0" w:color="auto"/>
            </w:tcBorders>
            <w:shd w:val="clear" w:color="auto" w:fill="FFFFFF" w:themeFill="background1"/>
          </w:tcPr>
          <w:p w14:paraId="29AD59C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9.5 ± 1.7</w:t>
            </w:r>
            <w:r w:rsidRPr="004245D1">
              <w:rPr>
                <w:rFonts w:ascii="Arial" w:hAnsi="Arial" w:cs="Arial"/>
                <w:sz w:val="14"/>
                <w:szCs w:val="14"/>
                <w:vertAlign w:val="superscript"/>
              </w:rPr>
              <w:t>a</w:t>
            </w:r>
          </w:p>
        </w:tc>
        <w:tc>
          <w:tcPr>
            <w:tcW w:w="2192" w:type="dxa"/>
            <w:tcBorders>
              <w:bottom w:val="single" w:sz="4" w:space="0" w:color="auto"/>
            </w:tcBorders>
            <w:shd w:val="clear" w:color="auto" w:fill="FFFFFF" w:themeFill="background1"/>
          </w:tcPr>
          <w:p w14:paraId="7A5A541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15.3 ± 1.4</w:t>
            </w:r>
            <w:r w:rsidRPr="004245D1">
              <w:rPr>
                <w:rFonts w:ascii="Arial" w:hAnsi="Arial" w:cs="Arial"/>
                <w:sz w:val="14"/>
                <w:szCs w:val="14"/>
                <w:vertAlign w:val="superscript"/>
              </w:rPr>
              <w:t>abcd</w:t>
            </w:r>
            <w:r w:rsidRPr="004245D1">
              <w:rPr>
                <w:rFonts w:ascii="Arial" w:hAnsi="Arial" w:cs="Arial"/>
                <w:sz w:val="14"/>
                <w:szCs w:val="14"/>
                <w:vertAlign w:val="subscript"/>
              </w:rPr>
              <w:t>#</w:t>
            </w:r>
          </w:p>
        </w:tc>
      </w:tr>
      <w:tr w:rsidR="008459CF" w:rsidRPr="004245D1" w14:paraId="5B477C60"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val="restart"/>
            <w:tcBorders>
              <w:top w:val="single" w:sz="4" w:space="0" w:color="auto"/>
            </w:tcBorders>
            <w:shd w:val="clear" w:color="auto" w:fill="FFFFFF" w:themeFill="background1"/>
            <w:textDirection w:val="btLr"/>
          </w:tcPr>
          <w:p w14:paraId="362F6F9C" w14:textId="77777777" w:rsidR="008459CF" w:rsidRPr="004245D1" w:rsidRDefault="008459CF" w:rsidP="008459CF">
            <w:pPr>
              <w:ind w:left="113" w:right="113"/>
              <w:jc w:val="center"/>
              <w:rPr>
                <w:rFonts w:ascii="Arial" w:hAnsi="Arial" w:cs="Arial"/>
                <w:sz w:val="14"/>
                <w:szCs w:val="14"/>
              </w:rPr>
            </w:pPr>
            <w:r w:rsidRPr="004245D1">
              <w:rPr>
                <w:rFonts w:ascii="Arial" w:hAnsi="Arial" w:cs="Arial"/>
                <w:sz w:val="14"/>
                <w:szCs w:val="14"/>
              </w:rPr>
              <w:t>2017</w:t>
            </w:r>
          </w:p>
        </w:tc>
        <w:tc>
          <w:tcPr>
            <w:tcW w:w="3062" w:type="dxa"/>
            <w:tcBorders>
              <w:top w:val="single" w:sz="4" w:space="0" w:color="auto"/>
              <w:right w:val="single" w:sz="18" w:space="0" w:color="auto"/>
            </w:tcBorders>
            <w:shd w:val="clear" w:color="auto" w:fill="FFFFFF" w:themeFill="background1"/>
          </w:tcPr>
          <w:p w14:paraId="54D981A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speed (m/min)</w:t>
            </w:r>
          </w:p>
        </w:tc>
        <w:tc>
          <w:tcPr>
            <w:tcW w:w="2106" w:type="dxa"/>
            <w:tcBorders>
              <w:top w:val="single" w:sz="4" w:space="0" w:color="auto"/>
              <w:left w:val="single" w:sz="18" w:space="0" w:color="auto"/>
            </w:tcBorders>
            <w:shd w:val="clear" w:color="auto" w:fill="FFFFFF" w:themeFill="background1"/>
          </w:tcPr>
          <w:p w14:paraId="375080B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64.5 ± 1.0</w:t>
            </w:r>
            <w:r w:rsidRPr="004245D1">
              <w:rPr>
                <w:rFonts w:ascii="Arial" w:hAnsi="Arial" w:cs="Arial"/>
                <w:sz w:val="14"/>
                <w:szCs w:val="14"/>
                <w:vertAlign w:val="superscript"/>
              </w:rPr>
              <w:t>cd</w:t>
            </w:r>
          </w:p>
        </w:tc>
        <w:tc>
          <w:tcPr>
            <w:tcW w:w="1894" w:type="dxa"/>
            <w:tcBorders>
              <w:top w:val="single" w:sz="4" w:space="0" w:color="auto"/>
            </w:tcBorders>
            <w:shd w:val="clear" w:color="auto" w:fill="FFFFFF" w:themeFill="background1"/>
          </w:tcPr>
          <w:p w14:paraId="2666050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65.9 ± 1.5</w:t>
            </w:r>
            <w:r w:rsidRPr="004245D1">
              <w:rPr>
                <w:rFonts w:ascii="Arial" w:hAnsi="Arial" w:cs="Arial"/>
                <w:sz w:val="14"/>
                <w:szCs w:val="14"/>
                <w:vertAlign w:val="superscript"/>
              </w:rPr>
              <w:t>def</w:t>
            </w:r>
          </w:p>
        </w:tc>
        <w:tc>
          <w:tcPr>
            <w:tcW w:w="1894" w:type="dxa"/>
            <w:tcBorders>
              <w:top w:val="single" w:sz="4" w:space="0" w:color="auto"/>
            </w:tcBorders>
            <w:shd w:val="clear" w:color="auto" w:fill="FFFFFF" w:themeFill="background1"/>
          </w:tcPr>
          <w:p w14:paraId="32DAD71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69.7 ± 1.3</w:t>
            </w:r>
            <w:r w:rsidRPr="004245D1">
              <w:rPr>
                <w:rFonts w:ascii="Arial" w:hAnsi="Arial" w:cs="Arial"/>
                <w:sz w:val="14"/>
                <w:szCs w:val="14"/>
                <w:vertAlign w:val="superscript"/>
              </w:rPr>
              <w:t>ad</w:t>
            </w:r>
          </w:p>
        </w:tc>
        <w:tc>
          <w:tcPr>
            <w:tcW w:w="2055" w:type="dxa"/>
            <w:tcBorders>
              <w:top w:val="single" w:sz="4" w:space="0" w:color="auto"/>
            </w:tcBorders>
            <w:shd w:val="clear" w:color="auto" w:fill="FFFFFF" w:themeFill="background1"/>
          </w:tcPr>
          <w:p w14:paraId="107B9F5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78.0 ± 2.1</w:t>
            </w:r>
            <w:r w:rsidRPr="004245D1">
              <w:rPr>
                <w:rFonts w:ascii="Arial" w:hAnsi="Arial" w:cs="Arial"/>
                <w:sz w:val="14"/>
                <w:szCs w:val="14"/>
                <w:vertAlign w:val="superscript"/>
              </w:rPr>
              <w:t>abc</w:t>
            </w:r>
          </w:p>
        </w:tc>
        <w:tc>
          <w:tcPr>
            <w:tcW w:w="2133" w:type="dxa"/>
            <w:tcBorders>
              <w:top w:val="single" w:sz="4" w:space="0" w:color="auto"/>
            </w:tcBorders>
            <w:shd w:val="clear" w:color="auto" w:fill="FFFFFF" w:themeFill="background1"/>
          </w:tcPr>
          <w:p w14:paraId="719CE01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71.9 ± 1.1</w:t>
            </w:r>
            <w:r w:rsidRPr="004245D1">
              <w:rPr>
                <w:rFonts w:ascii="Arial" w:hAnsi="Arial" w:cs="Arial"/>
                <w:sz w:val="14"/>
                <w:szCs w:val="14"/>
                <w:vertAlign w:val="superscript"/>
              </w:rPr>
              <w:t>ab</w:t>
            </w:r>
          </w:p>
        </w:tc>
        <w:tc>
          <w:tcPr>
            <w:tcW w:w="2192" w:type="dxa"/>
            <w:tcBorders>
              <w:top w:val="single" w:sz="4" w:space="0" w:color="auto"/>
            </w:tcBorders>
            <w:shd w:val="clear" w:color="auto" w:fill="FFFFFF" w:themeFill="background1"/>
          </w:tcPr>
          <w:p w14:paraId="2A4CB1A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73.0 ± 1.3</w:t>
            </w:r>
            <w:r w:rsidRPr="004245D1">
              <w:rPr>
                <w:rFonts w:ascii="Arial" w:hAnsi="Arial" w:cs="Arial"/>
                <w:sz w:val="14"/>
                <w:szCs w:val="14"/>
                <w:vertAlign w:val="superscript"/>
              </w:rPr>
              <w:t>ab</w:t>
            </w:r>
          </w:p>
        </w:tc>
      </w:tr>
      <w:tr w:rsidR="008459CF" w:rsidRPr="004245D1" w14:paraId="01C38949"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607B57A0"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76DD6C6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(m)</w:t>
            </w:r>
          </w:p>
        </w:tc>
        <w:tc>
          <w:tcPr>
            <w:tcW w:w="2106" w:type="dxa"/>
            <w:tcBorders>
              <w:left w:val="single" w:sz="18" w:space="0" w:color="auto"/>
            </w:tcBorders>
            <w:shd w:val="clear" w:color="auto" w:fill="FFFFFF" w:themeFill="background1"/>
          </w:tcPr>
          <w:p w14:paraId="27950FC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2960 ± 259</w:t>
            </w:r>
            <w:r w:rsidRPr="004245D1">
              <w:rPr>
                <w:rFonts w:ascii="Arial" w:hAnsi="Arial" w:cs="Arial"/>
                <w:sz w:val="14"/>
                <w:szCs w:val="14"/>
                <w:vertAlign w:val="superscript"/>
              </w:rPr>
              <w:t>bcef</w:t>
            </w:r>
          </w:p>
        </w:tc>
        <w:tc>
          <w:tcPr>
            <w:tcW w:w="1894" w:type="dxa"/>
            <w:shd w:val="clear" w:color="auto" w:fill="FFFFFF" w:themeFill="background1"/>
          </w:tcPr>
          <w:p w14:paraId="1C8BF78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4712 ± 352</w:t>
            </w:r>
            <w:r w:rsidRPr="004245D1">
              <w:rPr>
                <w:rFonts w:ascii="Arial" w:hAnsi="Arial" w:cs="Arial"/>
                <w:sz w:val="14"/>
                <w:szCs w:val="14"/>
                <w:vertAlign w:val="superscript"/>
              </w:rPr>
              <w:t>a</w:t>
            </w:r>
          </w:p>
        </w:tc>
        <w:tc>
          <w:tcPr>
            <w:tcW w:w="1894" w:type="dxa"/>
            <w:shd w:val="clear" w:color="auto" w:fill="FFFFFF" w:themeFill="background1"/>
          </w:tcPr>
          <w:p w14:paraId="40A3B78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4981 ± 314</w:t>
            </w:r>
            <w:r w:rsidRPr="004245D1">
              <w:rPr>
                <w:rFonts w:ascii="Arial" w:hAnsi="Arial" w:cs="Arial"/>
                <w:sz w:val="14"/>
                <w:szCs w:val="14"/>
                <w:vertAlign w:val="superscript"/>
              </w:rPr>
              <w:t>a</w:t>
            </w:r>
          </w:p>
        </w:tc>
        <w:tc>
          <w:tcPr>
            <w:tcW w:w="2055" w:type="dxa"/>
            <w:shd w:val="clear" w:color="auto" w:fill="FFFFFF" w:themeFill="background1"/>
          </w:tcPr>
          <w:p w14:paraId="63C4ACC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4121 ± 514</w:t>
            </w:r>
          </w:p>
        </w:tc>
        <w:tc>
          <w:tcPr>
            <w:tcW w:w="2133" w:type="dxa"/>
            <w:shd w:val="clear" w:color="auto" w:fill="FFFFFF" w:themeFill="background1"/>
          </w:tcPr>
          <w:p w14:paraId="0B2630D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4898 ± 284</w:t>
            </w:r>
            <w:r w:rsidRPr="004245D1">
              <w:rPr>
                <w:rFonts w:ascii="Arial" w:hAnsi="Arial" w:cs="Arial"/>
                <w:sz w:val="14"/>
                <w:szCs w:val="14"/>
                <w:vertAlign w:val="superscript"/>
              </w:rPr>
              <w:t>a</w:t>
            </w:r>
          </w:p>
        </w:tc>
        <w:tc>
          <w:tcPr>
            <w:tcW w:w="2192" w:type="dxa"/>
            <w:shd w:val="clear" w:color="auto" w:fill="FFFFFF" w:themeFill="background1"/>
          </w:tcPr>
          <w:p w14:paraId="532D091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5472 ± 303</w:t>
            </w:r>
            <w:r w:rsidRPr="004245D1">
              <w:rPr>
                <w:rFonts w:ascii="Arial" w:hAnsi="Arial" w:cs="Arial"/>
                <w:sz w:val="14"/>
                <w:szCs w:val="14"/>
                <w:vertAlign w:val="superscript"/>
              </w:rPr>
              <w:t>a</w:t>
            </w:r>
          </w:p>
        </w:tc>
      </w:tr>
      <w:tr w:rsidR="008459CF" w:rsidRPr="004245D1" w14:paraId="4773797B"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457670A3"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BCC031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&lt;3 m/s)</w:t>
            </w:r>
          </w:p>
        </w:tc>
        <w:tc>
          <w:tcPr>
            <w:tcW w:w="2106" w:type="dxa"/>
            <w:tcBorders>
              <w:left w:val="single" w:sz="18" w:space="0" w:color="auto"/>
            </w:tcBorders>
            <w:shd w:val="clear" w:color="auto" w:fill="FFFFFF" w:themeFill="background1"/>
          </w:tcPr>
          <w:p w14:paraId="0CA087F1"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44.8 ± 0.8</w:t>
            </w:r>
            <w:r w:rsidRPr="004245D1">
              <w:rPr>
                <w:rFonts w:ascii="Arial" w:hAnsi="Arial" w:cs="Arial"/>
                <w:sz w:val="14"/>
                <w:szCs w:val="14"/>
                <w:vertAlign w:val="superscript"/>
              </w:rPr>
              <w:t>f</w:t>
            </w:r>
          </w:p>
        </w:tc>
        <w:tc>
          <w:tcPr>
            <w:tcW w:w="1894" w:type="dxa"/>
            <w:shd w:val="clear" w:color="auto" w:fill="FFFFFF" w:themeFill="background1"/>
          </w:tcPr>
          <w:p w14:paraId="058BEDB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43.8 ± 1.1</w:t>
            </w:r>
            <w:r w:rsidRPr="004245D1">
              <w:rPr>
                <w:rFonts w:ascii="Arial" w:hAnsi="Arial" w:cs="Arial"/>
                <w:sz w:val="14"/>
                <w:szCs w:val="14"/>
                <w:vertAlign w:val="superscript"/>
              </w:rPr>
              <w:t>f</w:t>
            </w:r>
          </w:p>
        </w:tc>
        <w:tc>
          <w:tcPr>
            <w:tcW w:w="1894" w:type="dxa"/>
            <w:shd w:val="clear" w:color="auto" w:fill="FFFFFF" w:themeFill="background1"/>
          </w:tcPr>
          <w:p w14:paraId="642B2BB1"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45.8 ± 1.0</w:t>
            </w:r>
          </w:p>
        </w:tc>
        <w:tc>
          <w:tcPr>
            <w:tcW w:w="2055" w:type="dxa"/>
            <w:shd w:val="clear" w:color="auto" w:fill="FFFFFF" w:themeFill="background1"/>
          </w:tcPr>
          <w:p w14:paraId="6738179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44.8 ± 1.6</w:t>
            </w:r>
          </w:p>
        </w:tc>
        <w:tc>
          <w:tcPr>
            <w:tcW w:w="2133" w:type="dxa"/>
            <w:shd w:val="clear" w:color="auto" w:fill="FFFFFF" w:themeFill="background1"/>
          </w:tcPr>
          <w:p w14:paraId="6DECEF96"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45.5 ± 0.9</w:t>
            </w:r>
          </w:p>
        </w:tc>
        <w:tc>
          <w:tcPr>
            <w:tcW w:w="2192" w:type="dxa"/>
            <w:shd w:val="clear" w:color="auto" w:fill="FFFFFF" w:themeFill="background1"/>
          </w:tcPr>
          <w:p w14:paraId="35B04C7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48.5 ± 0.9</w:t>
            </w:r>
            <w:r w:rsidRPr="004245D1">
              <w:rPr>
                <w:rFonts w:ascii="Arial" w:hAnsi="Arial" w:cs="Arial"/>
                <w:sz w:val="14"/>
                <w:szCs w:val="14"/>
                <w:vertAlign w:val="superscript"/>
              </w:rPr>
              <w:t>ab</w:t>
            </w:r>
          </w:p>
        </w:tc>
      </w:tr>
      <w:tr w:rsidR="008459CF" w:rsidRPr="004245D1" w14:paraId="3A4FC51D"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34083941"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3A8936B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&lt;3 m/s (m)</w:t>
            </w:r>
          </w:p>
        </w:tc>
        <w:tc>
          <w:tcPr>
            <w:tcW w:w="2106" w:type="dxa"/>
            <w:tcBorders>
              <w:left w:val="single" w:sz="18" w:space="0" w:color="auto"/>
            </w:tcBorders>
            <w:shd w:val="clear" w:color="auto" w:fill="FFFFFF" w:themeFill="background1"/>
          </w:tcPr>
          <w:p w14:paraId="3D05355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2073 ± 179</w:t>
            </w:r>
            <w:r w:rsidRPr="004245D1">
              <w:rPr>
                <w:rFonts w:ascii="Arial" w:hAnsi="Arial" w:cs="Arial"/>
                <w:sz w:val="14"/>
                <w:szCs w:val="14"/>
                <w:vertAlign w:val="superscript"/>
              </w:rPr>
              <w:t>bc</w:t>
            </w:r>
          </w:p>
        </w:tc>
        <w:tc>
          <w:tcPr>
            <w:tcW w:w="1894" w:type="dxa"/>
            <w:shd w:val="clear" w:color="auto" w:fill="FFFFFF" w:themeFill="background1"/>
          </w:tcPr>
          <w:p w14:paraId="0BDB43A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3166 ± 245</w:t>
            </w:r>
            <w:r w:rsidRPr="004245D1">
              <w:rPr>
                <w:rFonts w:ascii="Arial" w:hAnsi="Arial" w:cs="Arial"/>
                <w:sz w:val="14"/>
                <w:szCs w:val="14"/>
                <w:vertAlign w:val="superscript"/>
              </w:rPr>
              <w:t>a</w:t>
            </w:r>
          </w:p>
        </w:tc>
        <w:tc>
          <w:tcPr>
            <w:tcW w:w="1894" w:type="dxa"/>
            <w:shd w:val="clear" w:color="auto" w:fill="FFFFFF" w:themeFill="background1"/>
          </w:tcPr>
          <w:p w14:paraId="75BF7F1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3304 ± 218</w:t>
            </w:r>
            <w:r w:rsidRPr="004245D1">
              <w:rPr>
                <w:rFonts w:ascii="Arial" w:hAnsi="Arial" w:cs="Arial"/>
                <w:sz w:val="14"/>
                <w:szCs w:val="14"/>
                <w:vertAlign w:val="superscript"/>
              </w:rPr>
              <w:t>a</w:t>
            </w:r>
          </w:p>
        </w:tc>
        <w:tc>
          <w:tcPr>
            <w:tcW w:w="2055" w:type="dxa"/>
            <w:shd w:val="clear" w:color="auto" w:fill="FFFFFF" w:themeFill="background1"/>
          </w:tcPr>
          <w:p w14:paraId="4E7A6C6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2338 ± 357</w:t>
            </w:r>
            <w:r w:rsidRPr="004245D1">
              <w:rPr>
                <w:rFonts w:ascii="Arial" w:hAnsi="Arial" w:cs="Arial"/>
                <w:sz w:val="14"/>
                <w:szCs w:val="14"/>
                <w:vertAlign w:val="superscript"/>
              </w:rPr>
              <w:t>e</w:t>
            </w:r>
          </w:p>
        </w:tc>
        <w:tc>
          <w:tcPr>
            <w:tcW w:w="2133" w:type="dxa"/>
            <w:shd w:val="clear" w:color="auto" w:fill="FFFFFF" w:themeFill="background1"/>
          </w:tcPr>
          <w:p w14:paraId="499D219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3110 ± 197</w:t>
            </w:r>
            <w:r w:rsidRPr="004245D1">
              <w:rPr>
                <w:rFonts w:ascii="Arial" w:hAnsi="Arial" w:cs="Arial"/>
                <w:sz w:val="14"/>
                <w:szCs w:val="14"/>
                <w:vertAlign w:val="superscript"/>
              </w:rPr>
              <w:t>a</w:t>
            </w:r>
          </w:p>
        </w:tc>
        <w:tc>
          <w:tcPr>
            <w:tcW w:w="2192" w:type="dxa"/>
            <w:shd w:val="clear" w:color="auto" w:fill="FFFFFF" w:themeFill="background1"/>
          </w:tcPr>
          <w:p w14:paraId="2C1EF2A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3634 ± 211</w:t>
            </w:r>
            <w:r w:rsidRPr="004245D1">
              <w:rPr>
                <w:rFonts w:ascii="Arial" w:hAnsi="Arial" w:cs="Arial"/>
                <w:sz w:val="14"/>
                <w:szCs w:val="14"/>
                <w:vertAlign w:val="superscript"/>
              </w:rPr>
              <w:t xml:space="preserve"> ad</w:t>
            </w:r>
          </w:p>
        </w:tc>
      </w:tr>
      <w:tr w:rsidR="008459CF" w:rsidRPr="004245D1" w14:paraId="7895E3EB"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149B836"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242CBED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3-5.5 m/s)</w:t>
            </w:r>
          </w:p>
        </w:tc>
        <w:tc>
          <w:tcPr>
            <w:tcW w:w="2106" w:type="dxa"/>
            <w:tcBorders>
              <w:left w:val="single" w:sz="18" w:space="0" w:color="auto"/>
            </w:tcBorders>
            <w:shd w:val="clear" w:color="auto" w:fill="FFFFFF" w:themeFill="background1"/>
          </w:tcPr>
          <w:p w14:paraId="63A1318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17.8 ± 0.7</w:t>
            </w:r>
            <w:r w:rsidRPr="004245D1">
              <w:rPr>
                <w:rFonts w:ascii="Arial" w:hAnsi="Arial" w:cs="Arial"/>
                <w:sz w:val="14"/>
                <w:szCs w:val="14"/>
                <w:vertAlign w:val="superscript"/>
              </w:rPr>
              <w:t>cde</w:t>
            </w:r>
          </w:p>
        </w:tc>
        <w:tc>
          <w:tcPr>
            <w:tcW w:w="1894" w:type="dxa"/>
            <w:shd w:val="clear" w:color="auto" w:fill="FFFFFF" w:themeFill="background1"/>
          </w:tcPr>
          <w:p w14:paraId="39F65E4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19.8 ± 1.0</w:t>
            </w:r>
            <w:r w:rsidRPr="004245D1">
              <w:rPr>
                <w:rFonts w:ascii="Arial" w:hAnsi="Arial" w:cs="Arial"/>
                <w:sz w:val="14"/>
                <w:szCs w:val="14"/>
                <w:vertAlign w:val="superscript"/>
              </w:rPr>
              <w:t>d</w:t>
            </w:r>
          </w:p>
        </w:tc>
        <w:tc>
          <w:tcPr>
            <w:tcW w:w="1894" w:type="dxa"/>
            <w:shd w:val="clear" w:color="auto" w:fill="FFFFFF" w:themeFill="background1"/>
          </w:tcPr>
          <w:p w14:paraId="3B8B161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21.8 ± 0.9</w:t>
            </w:r>
            <w:r w:rsidRPr="004245D1">
              <w:rPr>
                <w:rFonts w:ascii="Arial" w:hAnsi="Arial" w:cs="Arial"/>
                <w:sz w:val="14"/>
                <w:szCs w:val="14"/>
                <w:vertAlign w:val="superscript"/>
              </w:rPr>
              <w:t>ad</w:t>
            </w:r>
          </w:p>
        </w:tc>
        <w:tc>
          <w:tcPr>
            <w:tcW w:w="2055" w:type="dxa"/>
            <w:shd w:val="clear" w:color="auto" w:fill="FFFFFF" w:themeFill="background1"/>
          </w:tcPr>
          <w:p w14:paraId="61DB63D1"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30.0 ± 1.5</w:t>
            </w:r>
            <w:r w:rsidRPr="004245D1">
              <w:rPr>
                <w:rFonts w:ascii="Arial" w:hAnsi="Arial" w:cs="Arial"/>
                <w:sz w:val="14"/>
                <w:szCs w:val="14"/>
                <w:vertAlign w:val="superscript"/>
              </w:rPr>
              <w:t>abf</w:t>
            </w:r>
          </w:p>
        </w:tc>
        <w:tc>
          <w:tcPr>
            <w:tcW w:w="2133" w:type="dxa"/>
            <w:shd w:val="clear" w:color="auto" w:fill="FFFFFF" w:themeFill="background1"/>
          </w:tcPr>
          <w:p w14:paraId="3891459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21.3 ± 0.8</w:t>
            </w:r>
            <w:r w:rsidRPr="004245D1">
              <w:rPr>
                <w:rFonts w:ascii="Arial" w:hAnsi="Arial" w:cs="Arial"/>
                <w:sz w:val="14"/>
                <w:szCs w:val="14"/>
                <w:vertAlign w:val="superscript"/>
              </w:rPr>
              <w:t>ad</w:t>
            </w:r>
          </w:p>
        </w:tc>
        <w:tc>
          <w:tcPr>
            <w:tcW w:w="2192" w:type="dxa"/>
            <w:shd w:val="clear" w:color="auto" w:fill="FFFFFF" w:themeFill="background1"/>
          </w:tcPr>
          <w:p w14:paraId="38282EB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19.4 ± 0.9</w:t>
            </w:r>
            <w:r w:rsidRPr="004245D1">
              <w:rPr>
                <w:rFonts w:ascii="Arial" w:hAnsi="Arial" w:cs="Arial"/>
                <w:sz w:val="14"/>
                <w:szCs w:val="14"/>
                <w:vertAlign w:val="superscript"/>
              </w:rPr>
              <w:t>d</w:t>
            </w:r>
          </w:p>
        </w:tc>
      </w:tr>
      <w:tr w:rsidR="008459CF" w:rsidRPr="004245D1" w14:paraId="1DA9C722"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955B7B7"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5875BF5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3-5.5 m/s (m)</w:t>
            </w:r>
          </w:p>
        </w:tc>
        <w:tc>
          <w:tcPr>
            <w:tcW w:w="2106" w:type="dxa"/>
            <w:tcBorders>
              <w:left w:val="single" w:sz="18" w:space="0" w:color="auto"/>
            </w:tcBorders>
            <w:shd w:val="clear" w:color="auto" w:fill="FFFFFF" w:themeFill="background1"/>
          </w:tcPr>
          <w:p w14:paraId="383B7BD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788 ± 88</w:t>
            </w:r>
            <w:r w:rsidRPr="004245D1">
              <w:rPr>
                <w:rFonts w:ascii="Arial" w:hAnsi="Arial" w:cs="Arial"/>
                <w:sz w:val="14"/>
                <w:szCs w:val="14"/>
                <w:vertAlign w:val="superscript"/>
              </w:rPr>
              <w:t>bcdef</w:t>
            </w:r>
          </w:p>
        </w:tc>
        <w:tc>
          <w:tcPr>
            <w:tcW w:w="1894" w:type="dxa"/>
            <w:shd w:val="clear" w:color="auto" w:fill="FFFFFF" w:themeFill="background1"/>
          </w:tcPr>
          <w:p w14:paraId="5D0A1F1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1385 ± 116</w:t>
            </w:r>
            <w:r w:rsidRPr="004245D1">
              <w:rPr>
                <w:rFonts w:ascii="Arial" w:hAnsi="Arial" w:cs="Arial"/>
                <w:sz w:val="14"/>
                <w:szCs w:val="14"/>
                <w:vertAlign w:val="superscript"/>
              </w:rPr>
              <w:t>a</w:t>
            </w:r>
          </w:p>
        </w:tc>
        <w:tc>
          <w:tcPr>
            <w:tcW w:w="1894" w:type="dxa"/>
            <w:shd w:val="clear" w:color="auto" w:fill="FFFFFF" w:themeFill="background1"/>
          </w:tcPr>
          <w:p w14:paraId="6857ECE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1529 ± 104</w:t>
            </w:r>
            <w:r w:rsidRPr="004245D1">
              <w:rPr>
                <w:rFonts w:ascii="Arial" w:hAnsi="Arial" w:cs="Arial"/>
                <w:sz w:val="14"/>
                <w:szCs w:val="14"/>
                <w:vertAlign w:val="superscript"/>
              </w:rPr>
              <w:t>a</w:t>
            </w:r>
          </w:p>
        </w:tc>
        <w:tc>
          <w:tcPr>
            <w:tcW w:w="2055" w:type="dxa"/>
            <w:shd w:val="clear" w:color="auto" w:fill="FFFFFF" w:themeFill="background1"/>
          </w:tcPr>
          <w:p w14:paraId="1029410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1614 ± 171</w:t>
            </w:r>
            <w:r w:rsidRPr="004245D1">
              <w:rPr>
                <w:rFonts w:ascii="Arial" w:hAnsi="Arial" w:cs="Arial"/>
                <w:sz w:val="14"/>
                <w:szCs w:val="14"/>
                <w:vertAlign w:val="superscript"/>
              </w:rPr>
              <w:t>a</w:t>
            </w:r>
          </w:p>
        </w:tc>
        <w:tc>
          <w:tcPr>
            <w:tcW w:w="2133" w:type="dxa"/>
            <w:shd w:val="clear" w:color="auto" w:fill="FFFFFF" w:themeFill="background1"/>
          </w:tcPr>
          <w:p w14:paraId="19B15A5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1458 ± 95</w:t>
            </w:r>
            <w:r w:rsidRPr="004245D1">
              <w:rPr>
                <w:rFonts w:ascii="Arial" w:hAnsi="Arial" w:cs="Arial"/>
                <w:sz w:val="14"/>
                <w:szCs w:val="14"/>
                <w:vertAlign w:val="superscript"/>
              </w:rPr>
              <w:t>a</w:t>
            </w:r>
          </w:p>
        </w:tc>
        <w:tc>
          <w:tcPr>
            <w:tcW w:w="2192" w:type="dxa"/>
            <w:shd w:val="clear" w:color="auto" w:fill="FFFFFF" w:themeFill="background1"/>
          </w:tcPr>
          <w:p w14:paraId="43E4053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1403 ± 100</w:t>
            </w:r>
            <w:r w:rsidRPr="004245D1">
              <w:rPr>
                <w:rFonts w:ascii="Arial" w:hAnsi="Arial" w:cs="Arial"/>
                <w:sz w:val="14"/>
                <w:szCs w:val="14"/>
                <w:vertAlign w:val="superscript"/>
              </w:rPr>
              <w:t>a</w:t>
            </w:r>
          </w:p>
        </w:tc>
      </w:tr>
      <w:tr w:rsidR="008459CF" w:rsidRPr="004245D1" w14:paraId="6CC989C1"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5493241"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3419A55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&gt;5.5 m/s)</w:t>
            </w:r>
          </w:p>
        </w:tc>
        <w:tc>
          <w:tcPr>
            <w:tcW w:w="2106" w:type="dxa"/>
            <w:tcBorders>
              <w:left w:val="single" w:sz="18" w:space="0" w:color="auto"/>
            </w:tcBorders>
            <w:shd w:val="clear" w:color="auto" w:fill="FFFFFF" w:themeFill="background1"/>
          </w:tcPr>
          <w:p w14:paraId="56E9614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0.5 ± 0.2</w:t>
            </w:r>
            <w:r w:rsidRPr="004245D1">
              <w:rPr>
                <w:rFonts w:ascii="Arial" w:hAnsi="Arial" w:cs="Arial"/>
                <w:sz w:val="14"/>
                <w:szCs w:val="14"/>
                <w:vertAlign w:val="superscript"/>
              </w:rPr>
              <w:t>def</w:t>
            </w:r>
          </w:p>
        </w:tc>
        <w:tc>
          <w:tcPr>
            <w:tcW w:w="1894" w:type="dxa"/>
            <w:shd w:val="clear" w:color="auto" w:fill="FFFFFF" w:themeFill="background1"/>
          </w:tcPr>
          <w:p w14:paraId="5246F7F4"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0.8 ± 0.3</w:t>
            </w:r>
            <w:r w:rsidRPr="004245D1">
              <w:rPr>
                <w:rFonts w:ascii="Arial" w:hAnsi="Arial" w:cs="Arial"/>
                <w:sz w:val="14"/>
                <w:szCs w:val="14"/>
                <w:vertAlign w:val="superscript"/>
              </w:rPr>
              <w:t>def</w:t>
            </w:r>
          </w:p>
        </w:tc>
        <w:tc>
          <w:tcPr>
            <w:tcW w:w="1894" w:type="dxa"/>
            <w:shd w:val="clear" w:color="auto" w:fill="FFFFFF" w:themeFill="background1"/>
          </w:tcPr>
          <w:p w14:paraId="07A326D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1.2 ± 0.2</w:t>
            </w:r>
            <w:r w:rsidRPr="004245D1">
              <w:rPr>
                <w:rFonts w:ascii="Arial" w:hAnsi="Arial" w:cs="Arial"/>
                <w:sz w:val="14"/>
                <w:szCs w:val="14"/>
                <w:vertAlign w:val="superscript"/>
              </w:rPr>
              <w:t>ef</w:t>
            </w:r>
          </w:p>
        </w:tc>
        <w:tc>
          <w:tcPr>
            <w:tcW w:w="2055" w:type="dxa"/>
            <w:shd w:val="clear" w:color="auto" w:fill="FFFFFF" w:themeFill="background1"/>
          </w:tcPr>
          <w:p w14:paraId="19156F0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2.6 ± 0.4</w:t>
            </w:r>
            <w:r w:rsidRPr="004245D1">
              <w:rPr>
                <w:rFonts w:ascii="Arial" w:hAnsi="Arial" w:cs="Arial"/>
                <w:sz w:val="14"/>
                <w:szCs w:val="14"/>
                <w:vertAlign w:val="superscript"/>
              </w:rPr>
              <w:t>abf</w:t>
            </w:r>
          </w:p>
        </w:tc>
        <w:tc>
          <w:tcPr>
            <w:tcW w:w="2133" w:type="dxa"/>
            <w:shd w:val="clear" w:color="auto" w:fill="FFFFFF" w:themeFill="background1"/>
          </w:tcPr>
          <w:p w14:paraId="66513B7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3.2 ± 0.2</w:t>
            </w:r>
            <w:r w:rsidRPr="004245D1">
              <w:rPr>
                <w:rFonts w:ascii="Arial" w:hAnsi="Arial" w:cs="Arial"/>
                <w:sz w:val="14"/>
                <w:szCs w:val="14"/>
                <w:vertAlign w:val="superscript"/>
              </w:rPr>
              <w:t>abcf</w:t>
            </w:r>
          </w:p>
        </w:tc>
        <w:tc>
          <w:tcPr>
            <w:tcW w:w="2192" w:type="dxa"/>
            <w:shd w:val="clear" w:color="auto" w:fill="FFFFFF" w:themeFill="background1"/>
          </w:tcPr>
          <w:p w14:paraId="5563B2A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4.3 ± 0.2</w:t>
            </w:r>
            <w:r w:rsidRPr="004245D1">
              <w:rPr>
                <w:rFonts w:ascii="Arial" w:hAnsi="Arial" w:cs="Arial"/>
                <w:sz w:val="14"/>
                <w:szCs w:val="14"/>
                <w:vertAlign w:val="superscript"/>
              </w:rPr>
              <w:t>abcde</w:t>
            </w:r>
          </w:p>
        </w:tc>
      </w:tr>
      <w:tr w:rsidR="008459CF" w:rsidRPr="004245D1" w14:paraId="57442966"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0AB6B032"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1D92240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&gt;5.5 m/s (m)</w:t>
            </w:r>
          </w:p>
        </w:tc>
        <w:tc>
          <w:tcPr>
            <w:tcW w:w="2106" w:type="dxa"/>
            <w:tcBorders>
              <w:left w:val="single" w:sz="18" w:space="0" w:color="auto"/>
            </w:tcBorders>
            <w:shd w:val="clear" w:color="auto" w:fill="FFFFFF" w:themeFill="background1"/>
          </w:tcPr>
          <w:p w14:paraId="0A7D5E1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18 ±16</w:t>
            </w:r>
            <w:r w:rsidRPr="004245D1">
              <w:rPr>
                <w:rFonts w:ascii="Arial" w:hAnsi="Arial" w:cs="Arial"/>
                <w:sz w:val="14"/>
                <w:szCs w:val="14"/>
                <w:vertAlign w:val="superscript"/>
              </w:rPr>
              <w:t>cdef</w:t>
            </w:r>
          </w:p>
        </w:tc>
        <w:tc>
          <w:tcPr>
            <w:tcW w:w="1894" w:type="dxa"/>
            <w:shd w:val="clear" w:color="auto" w:fill="FFFFFF" w:themeFill="background1"/>
          </w:tcPr>
          <w:p w14:paraId="0690472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63 ± 19.9</w:t>
            </w:r>
            <w:r w:rsidRPr="004245D1">
              <w:rPr>
                <w:rFonts w:ascii="Arial" w:hAnsi="Arial" w:cs="Arial"/>
                <w:sz w:val="14"/>
                <w:szCs w:val="14"/>
                <w:vertAlign w:val="superscript"/>
              </w:rPr>
              <w:t>ef</w:t>
            </w:r>
          </w:p>
        </w:tc>
        <w:tc>
          <w:tcPr>
            <w:tcW w:w="1894" w:type="dxa"/>
            <w:shd w:val="clear" w:color="auto" w:fill="FFFFFF" w:themeFill="background1"/>
          </w:tcPr>
          <w:p w14:paraId="68060A4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93.3 ± 17.9</w:t>
            </w:r>
            <w:r w:rsidRPr="004245D1">
              <w:rPr>
                <w:rFonts w:ascii="Arial" w:hAnsi="Arial" w:cs="Arial"/>
                <w:sz w:val="14"/>
                <w:szCs w:val="14"/>
                <w:vertAlign w:val="superscript"/>
              </w:rPr>
              <w:t>aef</w:t>
            </w:r>
          </w:p>
        </w:tc>
        <w:tc>
          <w:tcPr>
            <w:tcW w:w="2055" w:type="dxa"/>
            <w:shd w:val="clear" w:color="auto" w:fill="FFFFFF" w:themeFill="background1"/>
          </w:tcPr>
          <w:p w14:paraId="4AC5AD6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132.3 ± 30</w:t>
            </w:r>
            <w:r w:rsidRPr="004245D1">
              <w:rPr>
                <w:rFonts w:ascii="Arial" w:hAnsi="Arial" w:cs="Arial"/>
                <w:sz w:val="14"/>
                <w:szCs w:val="14"/>
                <w:vertAlign w:val="superscript"/>
              </w:rPr>
              <w:t>af</w:t>
            </w:r>
          </w:p>
        </w:tc>
        <w:tc>
          <w:tcPr>
            <w:tcW w:w="2133" w:type="dxa"/>
            <w:shd w:val="clear" w:color="auto" w:fill="FFFFFF" w:themeFill="background1"/>
          </w:tcPr>
          <w:p w14:paraId="1C99E6D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224.1 ± 17</w:t>
            </w:r>
            <w:r w:rsidRPr="004245D1">
              <w:rPr>
                <w:rFonts w:ascii="Arial" w:hAnsi="Arial" w:cs="Arial"/>
                <w:sz w:val="14"/>
                <w:szCs w:val="14"/>
                <w:vertAlign w:val="superscript"/>
              </w:rPr>
              <w:t>abcf</w:t>
            </w:r>
            <w:r w:rsidRPr="004245D1">
              <w:rPr>
                <w:rFonts w:ascii="Arial" w:hAnsi="Arial" w:cs="Arial"/>
                <w:sz w:val="14"/>
                <w:szCs w:val="14"/>
                <w:vertAlign w:val="subscript"/>
              </w:rPr>
              <w:t>¥</w:t>
            </w:r>
          </w:p>
        </w:tc>
        <w:tc>
          <w:tcPr>
            <w:tcW w:w="2192" w:type="dxa"/>
            <w:shd w:val="clear" w:color="auto" w:fill="FFFFFF" w:themeFill="background1"/>
          </w:tcPr>
          <w:p w14:paraId="5739963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326.8 ± 17</w:t>
            </w:r>
            <w:r w:rsidRPr="004245D1">
              <w:rPr>
                <w:rFonts w:ascii="Arial" w:hAnsi="Arial" w:cs="Arial"/>
                <w:sz w:val="14"/>
                <w:szCs w:val="14"/>
                <w:vertAlign w:val="superscript"/>
              </w:rPr>
              <w:t>abcde</w:t>
            </w:r>
            <w:r w:rsidRPr="004245D1">
              <w:rPr>
                <w:rFonts w:ascii="Arial" w:hAnsi="Arial" w:cs="Arial"/>
                <w:sz w:val="14"/>
                <w:szCs w:val="14"/>
                <w:vertAlign w:val="subscript"/>
              </w:rPr>
              <w:t>#¥$</w:t>
            </w:r>
          </w:p>
        </w:tc>
      </w:tr>
      <w:tr w:rsidR="008459CF" w:rsidRPr="004245D1" w14:paraId="59E1C88D"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6CF50618"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EF7B0F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Sprints/min</w:t>
            </w:r>
          </w:p>
        </w:tc>
        <w:tc>
          <w:tcPr>
            <w:tcW w:w="2106" w:type="dxa"/>
            <w:tcBorders>
              <w:left w:val="single" w:sz="18" w:space="0" w:color="auto"/>
            </w:tcBorders>
            <w:shd w:val="clear" w:color="auto" w:fill="FFFFFF" w:themeFill="background1"/>
          </w:tcPr>
          <w:p w14:paraId="4F4CE37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0.05 ± 0.1</w:t>
            </w:r>
            <w:r w:rsidRPr="004245D1">
              <w:rPr>
                <w:rFonts w:ascii="Arial" w:hAnsi="Arial" w:cs="Arial"/>
                <w:sz w:val="14"/>
                <w:szCs w:val="14"/>
                <w:vertAlign w:val="superscript"/>
              </w:rPr>
              <w:t>def</w:t>
            </w:r>
          </w:p>
        </w:tc>
        <w:tc>
          <w:tcPr>
            <w:tcW w:w="1894" w:type="dxa"/>
            <w:shd w:val="clear" w:color="auto" w:fill="FFFFFF" w:themeFill="background1"/>
          </w:tcPr>
          <w:p w14:paraId="53BE85F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0.07 ± 0.2</w:t>
            </w:r>
            <w:r w:rsidRPr="004245D1">
              <w:rPr>
                <w:rFonts w:ascii="Arial" w:hAnsi="Arial" w:cs="Arial"/>
                <w:sz w:val="14"/>
                <w:szCs w:val="14"/>
                <w:vertAlign w:val="superscript"/>
              </w:rPr>
              <w:t>ef</w:t>
            </w:r>
          </w:p>
        </w:tc>
        <w:tc>
          <w:tcPr>
            <w:tcW w:w="1894" w:type="dxa"/>
            <w:shd w:val="clear" w:color="auto" w:fill="FFFFFF" w:themeFill="background1"/>
          </w:tcPr>
          <w:p w14:paraId="4F258694"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0.11 ± 0.01</w:t>
            </w:r>
            <w:r w:rsidRPr="004245D1">
              <w:rPr>
                <w:rFonts w:ascii="Arial" w:hAnsi="Arial" w:cs="Arial"/>
                <w:sz w:val="14"/>
                <w:szCs w:val="14"/>
                <w:vertAlign w:val="superscript"/>
              </w:rPr>
              <w:t>ef</w:t>
            </w:r>
          </w:p>
        </w:tc>
        <w:tc>
          <w:tcPr>
            <w:tcW w:w="2055" w:type="dxa"/>
            <w:shd w:val="clear" w:color="auto" w:fill="FFFFFF" w:themeFill="background1"/>
          </w:tcPr>
          <w:p w14:paraId="6DA8CAA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0.20 ± 0.02</w:t>
            </w:r>
            <w:r w:rsidRPr="004245D1">
              <w:rPr>
                <w:rFonts w:ascii="Arial" w:hAnsi="Arial" w:cs="Arial"/>
                <w:sz w:val="14"/>
                <w:szCs w:val="14"/>
                <w:vertAlign w:val="superscript"/>
              </w:rPr>
              <w:t>af</w:t>
            </w:r>
          </w:p>
        </w:tc>
        <w:tc>
          <w:tcPr>
            <w:tcW w:w="2133" w:type="dxa"/>
            <w:shd w:val="clear" w:color="auto" w:fill="FFFFFF" w:themeFill="background1"/>
          </w:tcPr>
          <w:p w14:paraId="7F7388A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0.21 ± 0.01</w:t>
            </w:r>
            <w:r w:rsidRPr="004245D1">
              <w:rPr>
                <w:rFonts w:ascii="Arial" w:hAnsi="Arial" w:cs="Arial"/>
                <w:sz w:val="14"/>
                <w:szCs w:val="14"/>
                <w:vertAlign w:val="superscript"/>
              </w:rPr>
              <w:t>abc</w:t>
            </w:r>
            <w:r w:rsidRPr="004245D1">
              <w:rPr>
                <w:rFonts w:ascii="Arial" w:hAnsi="Arial" w:cs="Arial"/>
                <w:sz w:val="14"/>
                <w:szCs w:val="14"/>
                <w:vertAlign w:val="subscript"/>
              </w:rPr>
              <w:t>^$</w:t>
            </w:r>
          </w:p>
        </w:tc>
        <w:tc>
          <w:tcPr>
            <w:tcW w:w="2192" w:type="dxa"/>
            <w:shd w:val="clear" w:color="auto" w:fill="FFFFFF" w:themeFill="background1"/>
          </w:tcPr>
          <w:p w14:paraId="0E4DCDE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0.31 ± 0.1</w:t>
            </w:r>
            <w:r w:rsidRPr="004245D1">
              <w:rPr>
                <w:rFonts w:ascii="Arial" w:hAnsi="Arial" w:cs="Arial"/>
                <w:sz w:val="14"/>
                <w:szCs w:val="14"/>
                <w:vertAlign w:val="superscript"/>
              </w:rPr>
              <w:t>abcd</w:t>
            </w:r>
            <w:r w:rsidRPr="004245D1">
              <w:rPr>
                <w:rFonts w:ascii="Arial" w:hAnsi="Arial" w:cs="Arial"/>
                <w:sz w:val="14"/>
                <w:szCs w:val="14"/>
                <w:vertAlign w:val="subscript"/>
              </w:rPr>
              <w:t>#¥$</w:t>
            </w:r>
          </w:p>
        </w:tc>
      </w:tr>
      <w:tr w:rsidR="008459CF" w:rsidRPr="004245D1" w14:paraId="2B1A43F5"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tcBorders>
              <w:bottom w:val="single" w:sz="4" w:space="0" w:color="auto"/>
            </w:tcBorders>
            <w:shd w:val="clear" w:color="auto" w:fill="FFFFFF" w:themeFill="background1"/>
          </w:tcPr>
          <w:p w14:paraId="45D79FB1" w14:textId="77777777" w:rsidR="008459CF" w:rsidRPr="004245D1" w:rsidRDefault="008459CF" w:rsidP="008459CF">
            <w:pPr>
              <w:rPr>
                <w:rFonts w:ascii="Arial" w:hAnsi="Arial" w:cs="Arial"/>
                <w:sz w:val="14"/>
                <w:szCs w:val="14"/>
              </w:rPr>
            </w:pPr>
          </w:p>
        </w:tc>
        <w:tc>
          <w:tcPr>
            <w:tcW w:w="3062" w:type="dxa"/>
            <w:tcBorders>
              <w:bottom w:val="single" w:sz="4" w:space="0" w:color="auto"/>
              <w:right w:val="single" w:sz="18" w:space="0" w:color="auto"/>
            </w:tcBorders>
            <w:shd w:val="clear" w:color="auto" w:fill="FFFFFF" w:themeFill="background1"/>
          </w:tcPr>
          <w:p w14:paraId="7C16144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Sprints</w:t>
            </w:r>
          </w:p>
        </w:tc>
        <w:tc>
          <w:tcPr>
            <w:tcW w:w="2106" w:type="dxa"/>
            <w:tcBorders>
              <w:left w:val="single" w:sz="18" w:space="0" w:color="auto"/>
              <w:bottom w:val="single" w:sz="4" w:space="0" w:color="auto"/>
            </w:tcBorders>
            <w:shd w:val="clear" w:color="auto" w:fill="FFFFFF" w:themeFill="background1"/>
          </w:tcPr>
          <w:p w14:paraId="7615C75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 ± 1.0</w:t>
            </w:r>
            <w:r w:rsidRPr="004245D1">
              <w:rPr>
                <w:rFonts w:ascii="Arial" w:hAnsi="Arial" w:cs="Arial"/>
                <w:sz w:val="14"/>
                <w:szCs w:val="14"/>
                <w:vertAlign w:val="superscript"/>
              </w:rPr>
              <w:t>cdef</w:t>
            </w:r>
          </w:p>
        </w:tc>
        <w:tc>
          <w:tcPr>
            <w:tcW w:w="1894" w:type="dxa"/>
            <w:tcBorders>
              <w:bottom w:val="single" w:sz="4" w:space="0" w:color="auto"/>
            </w:tcBorders>
            <w:shd w:val="clear" w:color="auto" w:fill="FFFFFF" w:themeFill="background1"/>
          </w:tcPr>
          <w:p w14:paraId="3C8DD1C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5.5 ± 1.2</w:t>
            </w:r>
            <w:r w:rsidRPr="004245D1">
              <w:rPr>
                <w:rFonts w:ascii="Arial" w:hAnsi="Arial" w:cs="Arial"/>
                <w:sz w:val="14"/>
                <w:szCs w:val="14"/>
                <w:vertAlign w:val="superscript"/>
              </w:rPr>
              <w:t>ef</w:t>
            </w:r>
          </w:p>
        </w:tc>
        <w:tc>
          <w:tcPr>
            <w:tcW w:w="1894" w:type="dxa"/>
            <w:tcBorders>
              <w:bottom w:val="single" w:sz="4" w:space="0" w:color="auto"/>
            </w:tcBorders>
            <w:shd w:val="clear" w:color="auto" w:fill="FFFFFF" w:themeFill="background1"/>
          </w:tcPr>
          <w:p w14:paraId="27B6033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6.7 ± 1.1</w:t>
            </w:r>
            <w:r w:rsidRPr="004245D1">
              <w:rPr>
                <w:rFonts w:ascii="Arial" w:hAnsi="Arial" w:cs="Arial"/>
                <w:sz w:val="14"/>
                <w:szCs w:val="14"/>
                <w:vertAlign w:val="superscript"/>
              </w:rPr>
              <w:t>aef</w:t>
            </w:r>
          </w:p>
        </w:tc>
        <w:tc>
          <w:tcPr>
            <w:tcW w:w="2055" w:type="dxa"/>
            <w:tcBorders>
              <w:bottom w:val="single" w:sz="4" w:space="0" w:color="auto"/>
            </w:tcBorders>
            <w:shd w:val="clear" w:color="auto" w:fill="FFFFFF" w:themeFill="background1"/>
          </w:tcPr>
          <w:p w14:paraId="0CA6C7E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8.3 ± 1.8</w:t>
            </w:r>
            <w:r w:rsidRPr="004245D1">
              <w:rPr>
                <w:rFonts w:ascii="Arial" w:hAnsi="Arial" w:cs="Arial"/>
                <w:sz w:val="14"/>
                <w:szCs w:val="14"/>
                <w:vertAlign w:val="superscript"/>
              </w:rPr>
              <w:t>af</w:t>
            </w:r>
          </w:p>
        </w:tc>
        <w:tc>
          <w:tcPr>
            <w:tcW w:w="2133" w:type="dxa"/>
            <w:tcBorders>
              <w:bottom w:val="single" w:sz="4" w:space="0" w:color="auto"/>
            </w:tcBorders>
            <w:shd w:val="clear" w:color="auto" w:fill="FFFFFF" w:themeFill="background1"/>
          </w:tcPr>
          <w:p w14:paraId="754F97B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14.5 ± 1.0</w:t>
            </w:r>
            <w:r w:rsidRPr="004245D1">
              <w:rPr>
                <w:rFonts w:ascii="Arial" w:hAnsi="Arial" w:cs="Arial"/>
                <w:sz w:val="14"/>
                <w:szCs w:val="14"/>
                <w:vertAlign w:val="superscript"/>
              </w:rPr>
              <w:t>abcf</w:t>
            </w:r>
          </w:p>
        </w:tc>
        <w:tc>
          <w:tcPr>
            <w:tcW w:w="2192" w:type="dxa"/>
            <w:tcBorders>
              <w:bottom w:val="single" w:sz="4" w:space="0" w:color="auto"/>
            </w:tcBorders>
            <w:shd w:val="clear" w:color="auto" w:fill="FFFFFF" w:themeFill="background1"/>
          </w:tcPr>
          <w:p w14:paraId="097D686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19.4 ± 1.1</w:t>
            </w:r>
            <w:r w:rsidRPr="004245D1">
              <w:rPr>
                <w:rFonts w:ascii="Arial" w:hAnsi="Arial" w:cs="Arial"/>
                <w:sz w:val="14"/>
                <w:szCs w:val="14"/>
                <w:vertAlign w:val="superscript"/>
              </w:rPr>
              <w:t>abcde</w:t>
            </w:r>
            <w:r w:rsidRPr="004245D1">
              <w:rPr>
                <w:rFonts w:ascii="Arial" w:hAnsi="Arial" w:cs="Arial"/>
                <w:sz w:val="14"/>
                <w:szCs w:val="14"/>
                <w:vertAlign w:val="subscript"/>
              </w:rPr>
              <w:t>#¥$</w:t>
            </w:r>
          </w:p>
        </w:tc>
      </w:tr>
      <w:tr w:rsidR="008459CF" w:rsidRPr="004245D1" w14:paraId="61626B47"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val="restart"/>
            <w:tcBorders>
              <w:top w:val="single" w:sz="4" w:space="0" w:color="auto"/>
            </w:tcBorders>
            <w:shd w:val="clear" w:color="auto" w:fill="FFFFFF" w:themeFill="background1"/>
            <w:textDirection w:val="btLr"/>
          </w:tcPr>
          <w:p w14:paraId="29ADC501" w14:textId="77777777" w:rsidR="008459CF" w:rsidRPr="004245D1" w:rsidRDefault="008459CF" w:rsidP="008459CF">
            <w:pPr>
              <w:ind w:left="113" w:right="113"/>
              <w:jc w:val="center"/>
              <w:rPr>
                <w:rFonts w:ascii="Arial" w:hAnsi="Arial" w:cs="Arial"/>
                <w:sz w:val="14"/>
                <w:szCs w:val="14"/>
              </w:rPr>
            </w:pPr>
            <w:r w:rsidRPr="004245D1">
              <w:rPr>
                <w:rFonts w:ascii="Arial" w:hAnsi="Arial" w:cs="Arial"/>
                <w:sz w:val="14"/>
                <w:szCs w:val="14"/>
              </w:rPr>
              <w:t>2018</w:t>
            </w:r>
          </w:p>
        </w:tc>
        <w:tc>
          <w:tcPr>
            <w:tcW w:w="3062" w:type="dxa"/>
            <w:tcBorders>
              <w:top w:val="single" w:sz="4" w:space="0" w:color="auto"/>
              <w:right w:val="single" w:sz="18" w:space="0" w:color="auto"/>
            </w:tcBorders>
            <w:shd w:val="clear" w:color="auto" w:fill="FFFFFF" w:themeFill="background1"/>
          </w:tcPr>
          <w:p w14:paraId="0A6B774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speed (m/min)</w:t>
            </w:r>
          </w:p>
        </w:tc>
        <w:tc>
          <w:tcPr>
            <w:tcW w:w="2106" w:type="dxa"/>
            <w:tcBorders>
              <w:top w:val="single" w:sz="4" w:space="0" w:color="auto"/>
              <w:left w:val="single" w:sz="18" w:space="0" w:color="auto"/>
            </w:tcBorders>
            <w:shd w:val="clear" w:color="auto" w:fill="FFFFFF" w:themeFill="background1"/>
          </w:tcPr>
          <w:p w14:paraId="57CBB64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59.1 ± 2.0</w:t>
            </w:r>
            <w:r w:rsidRPr="004245D1">
              <w:rPr>
                <w:rFonts w:ascii="Arial" w:hAnsi="Arial" w:cs="Arial"/>
                <w:sz w:val="14"/>
                <w:szCs w:val="14"/>
                <w:vertAlign w:val="superscript"/>
              </w:rPr>
              <w:t>df</w:t>
            </w:r>
          </w:p>
        </w:tc>
        <w:tc>
          <w:tcPr>
            <w:tcW w:w="1894" w:type="dxa"/>
            <w:tcBorders>
              <w:top w:val="single" w:sz="4" w:space="0" w:color="auto"/>
            </w:tcBorders>
            <w:shd w:val="clear" w:color="auto" w:fill="FFFFFF" w:themeFill="background1"/>
          </w:tcPr>
          <w:p w14:paraId="3D1DD48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61.5 ± 2.6</w:t>
            </w:r>
          </w:p>
        </w:tc>
        <w:tc>
          <w:tcPr>
            <w:tcW w:w="1894" w:type="dxa"/>
            <w:tcBorders>
              <w:top w:val="single" w:sz="4" w:space="0" w:color="auto"/>
            </w:tcBorders>
            <w:shd w:val="clear" w:color="auto" w:fill="FFFFFF" w:themeFill="background1"/>
          </w:tcPr>
          <w:p w14:paraId="3C6F4B76"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63.4 ± 2.3</w:t>
            </w:r>
          </w:p>
        </w:tc>
        <w:tc>
          <w:tcPr>
            <w:tcW w:w="2055" w:type="dxa"/>
            <w:tcBorders>
              <w:top w:val="single" w:sz="4" w:space="0" w:color="auto"/>
            </w:tcBorders>
            <w:shd w:val="clear" w:color="auto" w:fill="FFFFFF" w:themeFill="background1"/>
          </w:tcPr>
          <w:p w14:paraId="14AEB07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73.2 ± 4.2</w:t>
            </w:r>
            <w:r w:rsidRPr="004245D1">
              <w:rPr>
                <w:rFonts w:ascii="Arial" w:hAnsi="Arial" w:cs="Arial"/>
                <w:sz w:val="14"/>
                <w:szCs w:val="14"/>
                <w:vertAlign w:val="superscript"/>
              </w:rPr>
              <w:t>a</w:t>
            </w:r>
          </w:p>
        </w:tc>
        <w:tc>
          <w:tcPr>
            <w:tcW w:w="2133" w:type="dxa"/>
            <w:tcBorders>
              <w:top w:val="single" w:sz="4" w:space="0" w:color="auto"/>
            </w:tcBorders>
            <w:shd w:val="clear" w:color="auto" w:fill="FFFFFF" w:themeFill="background1"/>
          </w:tcPr>
          <w:p w14:paraId="0CB5248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64.3 ± 2.2</w:t>
            </w:r>
          </w:p>
        </w:tc>
        <w:tc>
          <w:tcPr>
            <w:tcW w:w="2192" w:type="dxa"/>
            <w:tcBorders>
              <w:top w:val="single" w:sz="4" w:space="0" w:color="auto"/>
            </w:tcBorders>
            <w:shd w:val="clear" w:color="auto" w:fill="FFFFFF" w:themeFill="background1"/>
          </w:tcPr>
          <w:p w14:paraId="1C46C0E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68.3 ± 2.3</w:t>
            </w:r>
            <w:r w:rsidRPr="004245D1">
              <w:rPr>
                <w:rFonts w:ascii="Arial" w:hAnsi="Arial" w:cs="Arial"/>
                <w:sz w:val="14"/>
                <w:szCs w:val="14"/>
                <w:vertAlign w:val="superscript"/>
              </w:rPr>
              <w:t>a</w:t>
            </w:r>
          </w:p>
        </w:tc>
      </w:tr>
      <w:tr w:rsidR="008459CF" w:rsidRPr="004245D1" w14:paraId="4EB75136"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7BA6015"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404BE9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(m)</w:t>
            </w:r>
          </w:p>
        </w:tc>
        <w:tc>
          <w:tcPr>
            <w:tcW w:w="2106" w:type="dxa"/>
            <w:tcBorders>
              <w:left w:val="single" w:sz="18" w:space="0" w:color="auto"/>
            </w:tcBorders>
            <w:shd w:val="clear" w:color="auto" w:fill="FFFFFF" w:themeFill="background1"/>
          </w:tcPr>
          <w:p w14:paraId="250FE90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2817 ± 447</w:t>
            </w:r>
            <w:r w:rsidRPr="004245D1">
              <w:rPr>
                <w:rFonts w:ascii="Arial" w:hAnsi="Arial" w:cs="Arial"/>
                <w:sz w:val="14"/>
                <w:szCs w:val="14"/>
                <w:vertAlign w:val="superscript"/>
              </w:rPr>
              <w:t>ef</w:t>
            </w:r>
          </w:p>
        </w:tc>
        <w:tc>
          <w:tcPr>
            <w:tcW w:w="1894" w:type="dxa"/>
            <w:shd w:val="clear" w:color="auto" w:fill="FFFFFF" w:themeFill="background1"/>
          </w:tcPr>
          <w:p w14:paraId="6E6C041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3703 ± 586</w:t>
            </w:r>
          </w:p>
        </w:tc>
        <w:tc>
          <w:tcPr>
            <w:tcW w:w="1894" w:type="dxa"/>
            <w:shd w:val="clear" w:color="auto" w:fill="FFFFFF" w:themeFill="background1"/>
          </w:tcPr>
          <w:p w14:paraId="40E5CFE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4742 ± 512</w:t>
            </w:r>
          </w:p>
        </w:tc>
        <w:tc>
          <w:tcPr>
            <w:tcW w:w="2055" w:type="dxa"/>
            <w:shd w:val="clear" w:color="auto" w:fill="FFFFFF" w:themeFill="background1"/>
          </w:tcPr>
          <w:p w14:paraId="4B66B4C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4429 ± 943</w:t>
            </w:r>
          </w:p>
        </w:tc>
        <w:tc>
          <w:tcPr>
            <w:tcW w:w="2133" w:type="dxa"/>
            <w:shd w:val="clear" w:color="auto" w:fill="FFFFFF" w:themeFill="background1"/>
          </w:tcPr>
          <w:p w14:paraId="3E311B0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5090 ± 502</w:t>
            </w:r>
            <w:r w:rsidRPr="004245D1">
              <w:rPr>
                <w:rFonts w:ascii="Arial" w:hAnsi="Arial" w:cs="Arial"/>
                <w:sz w:val="14"/>
                <w:szCs w:val="14"/>
                <w:vertAlign w:val="superscript"/>
              </w:rPr>
              <w:t>a</w:t>
            </w:r>
          </w:p>
        </w:tc>
        <w:tc>
          <w:tcPr>
            <w:tcW w:w="2192" w:type="dxa"/>
            <w:shd w:val="clear" w:color="auto" w:fill="FFFFFF" w:themeFill="background1"/>
          </w:tcPr>
          <w:p w14:paraId="7CE7410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4993 ± 519</w:t>
            </w:r>
            <w:r w:rsidRPr="004245D1">
              <w:rPr>
                <w:rFonts w:ascii="Arial" w:hAnsi="Arial" w:cs="Arial"/>
                <w:sz w:val="14"/>
                <w:szCs w:val="14"/>
                <w:vertAlign w:val="superscript"/>
              </w:rPr>
              <w:t>a</w:t>
            </w:r>
          </w:p>
        </w:tc>
      </w:tr>
      <w:tr w:rsidR="008459CF" w:rsidRPr="004245D1" w14:paraId="74399513"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69B3552A"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1FD71037"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&lt;3 m/s)</w:t>
            </w:r>
          </w:p>
        </w:tc>
        <w:tc>
          <w:tcPr>
            <w:tcW w:w="2106" w:type="dxa"/>
            <w:tcBorders>
              <w:left w:val="single" w:sz="18" w:space="0" w:color="auto"/>
            </w:tcBorders>
            <w:shd w:val="clear" w:color="auto" w:fill="FFFFFF" w:themeFill="background1"/>
          </w:tcPr>
          <w:p w14:paraId="1895CD4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41.7 ± 1.4</w:t>
            </w:r>
          </w:p>
        </w:tc>
        <w:tc>
          <w:tcPr>
            <w:tcW w:w="1894" w:type="dxa"/>
            <w:shd w:val="clear" w:color="auto" w:fill="FFFFFF" w:themeFill="background1"/>
          </w:tcPr>
          <w:p w14:paraId="45F1A2B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42.6 ± 1.8</w:t>
            </w:r>
          </w:p>
        </w:tc>
        <w:tc>
          <w:tcPr>
            <w:tcW w:w="1894" w:type="dxa"/>
            <w:shd w:val="clear" w:color="auto" w:fill="FFFFFF" w:themeFill="background1"/>
          </w:tcPr>
          <w:p w14:paraId="61FD2D76"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43.6 ± 1.5</w:t>
            </w:r>
          </w:p>
        </w:tc>
        <w:tc>
          <w:tcPr>
            <w:tcW w:w="2055" w:type="dxa"/>
            <w:shd w:val="clear" w:color="auto" w:fill="FFFFFF" w:themeFill="background1"/>
          </w:tcPr>
          <w:p w14:paraId="48C5EAE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44.4 ± 2.8</w:t>
            </w:r>
          </w:p>
        </w:tc>
        <w:tc>
          <w:tcPr>
            <w:tcW w:w="2133" w:type="dxa"/>
            <w:shd w:val="clear" w:color="auto" w:fill="FFFFFF" w:themeFill="background1"/>
          </w:tcPr>
          <w:p w14:paraId="6BD23E84"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44.8 ± 1.5</w:t>
            </w:r>
          </w:p>
        </w:tc>
        <w:tc>
          <w:tcPr>
            <w:tcW w:w="2192" w:type="dxa"/>
            <w:shd w:val="clear" w:color="auto" w:fill="FFFFFF" w:themeFill="background1"/>
          </w:tcPr>
          <w:p w14:paraId="7BB5458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47.3 ± 1.6</w:t>
            </w:r>
          </w:p>
        </w:tc>
      </w:tr>
      <w:tr w:rsidR="008459CF" w:rsidRPr="004245D1" w14:paraId="7A4BE841"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6018E0ED"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3579DB0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&lt;3 m/s (m)</w:t>
            </w:r>
          </w:p>
        </w:tc>
        <w:tc>
          <w:tcPr>
            <w:tcW w:w="2106" w:type="dxa"/>
            <w:tcBorders>
              <w:left w:val="single" w:sz="18" w:space="0" w:color="auto"/>
            </w:tcBorders>
            <w:shd w:val="clear" w:color="auto" w:fill="FFFFFF" w:themeFill="background1"/>
          </w:tcPr>
          <w:p w14:paraId="1ED3BFA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2110 ± 314</w:t>
            </w:r>
          </w:p>
        </w:tc>
        <w:tc>
          <w:tcPr>
            <w:tcW w:w="1894" w:type="dxa"/>
            <w:shd w:val="clear" w:color="auto" w:fill="FFFFFF" w:themeFill="background1"/>
          </w:tcPr>
          <w:p w14:paraId="3C6D5BE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2694 ± 410</w:t>
            </w:r>
          </w:p>
        </w:tc>
        <w:tc>
          <w:tcPr>
            <w:tcW w:w="1894" w:type="dxa"/>
            <w:shd w:val="clear" w:color="auto" w:fill="FFFFFF" w:themeFill="background1"/>
          </w:tcPr>
          <w:p w14:paraId="4A6AFFF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3330 ± 358</w:t>
            </w:r>
          </w:p>
        </w:tc>
        <w:tc>
          <w:tcPr>
            <w:tcW w:w="2055" w:type="dxa"/>
            <w:shd w:val="clear" w:color="auto" w:fill="FFFFFF" w:themeFill="background1"/>
          </w:tcPr>
          <w:p w14:paraId="05EA5AC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2725 ± 661</w:t>
            </w:r>
          </w:p>
        </w:tc>
        <w:tc>
          <w:tcPr>
            <w:tcW w:w="2133" w:type="dxa"/>
            <w:shd w:val="clear" w:color="auto" w:fill="FFFFFF" w:themeFill="background1"/>
          </w:tcPr>
          <w:p w14:paraId="0AAA73E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3529 ± 351</w:t>
            </w:r>
            <w:r w:rsidRPr="004245D1">
              <w:rPr>
                <w:rFonts w:ascii="Arial" w:hAnsi="Arial" w:cs="Arial"/>
                <w:sz w:val="14"/>
                <w:szCs w:val="14"/>
                <w:vertAlign w:val="superscript"/>
              </w:rPr>
              <w:t>a</w:t>
            </w:r>
          </w:p>
        </w:tc>
        <w:tc>
          <w:tcPr>
            <w:tcW w:w="2192" w:type="dxa"/>
            <w:shd w:val="clear" w:color="auto" w:fill="FFFFFF" w:themeFill="background1"/>
          </w:tcPr>
          <w:p w14:paraId="482CD09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3512 ± 362</w:t>
            </w:r>
          </w:p>
        </w:tc>
      </w:tr>
      <w:tr w:rsidR="008459CF" w:rsidRPr="004245D1" w14:paraId="0C3DB402"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4D1A01EB"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79C87B6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3-5.5 m/s)</w:t>
            </w:r>
          </w:p>
        </w:tc>
        <w:tc>
          <w:tcPr>
            <w:tcW w:w="2106" w:type="dxa"/>
            <w:tcBorders>
              <w:left w:val="single" w:sz="18" w:space="0" w:color="auto"/>
            </w:tcBorders>
            <w:shd w:val="clear" w:color="auto" w:fill="FFFFFF" w:themeFill="background1"/>
          </w:tcPr>
          <w:p w14:paraId="1B32C88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16.8 ± 1.3</w:t>
            </w:r>
            <w:r w:rsidRPr="004245D1">
              <w:rPr>
                <w:rFonts w:ascii="Arial" w:hAnsi="Arial" w:cs="Arial"/>
                <w:sz w:val="14"/>
                <w:szCs w:val="14"/>
                <w:vertAlign w:val="superscript"/>
              </w:rPr>
              <w:t>a</w:t>
            </w:r>
          </w:p>
        </w:tc>
        <w:tc>
          <w:tcPr>
            <w:tcW w:w="1894" w:type="dxa"/>
            <w:shd w:val="clear" w:color="auto" w:fill="FFFFFF" w:themeFill="background1"/>
          </w:tcPr>
          <w:p w14:paraId="0643C02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18.5 ± 1.6</w:t>
            </w:r>
          </w:p>
        </w:tc>
        <w:tc>
          <w:tcPr>
            <w:tcW w:w="1894" w:type="dxa"/>
            <w:shd w:val="clear" w:color="auto" w:fill="FFFFFF" w:themeFill="background1"/>
          </w:tcPr>
          <w:p w14:paraId="7030761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19.1 ± 1.4</w:t>
            </w:r>
          </w:p>
        </w:tc>
        <w:tc>
          <w:tcPr>
            <w:tcW w:w="2055" w:type="dxa"/>
            <w:shd w:val="clear" w:color="auto" w:fill="FFFFFF" w:themeFill="background1"/>
          </w:tcPr>
          <w:p w14:paraId="0E2EE78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44.4 ± 2.8</w:t>
            </w:r>
            <w:r w:rsidRPr="004245D1">
              <w:rPr>
                <w:rFonts w:ascii="Arial" w:hAnsi="Arial" w:cs="Arial"/>
                <w:sz w:val="14"/>
                <w:szCs w:val="14"/>
                <w:vertAlign w:val="superscript"/>
              </w:rPr>
              <w:t>af</w:t>
            </w:r>
          </w:p>
        </w:tc>
        <w:tc>
          <w:tcPr>
            <w:tcW w:w="2133" w:type="dxa"/>
            <w:shd w:val="clear" w:color="auto" w:fill="FFFFFF" w:themeFill="background1"/>
          </w:tcPr>
          <w:p w14:paraId="3874450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44.8 ± 1.5</w:t>
            </w:r>
          </w:p>
        </w:tc>
        <w:tc>
          <w:tcPr>
            <w:tcW w:w="2192" w:type="dxa"/>
            <w:shd w:val="clear" w:color="auto" w:fill="FFFFFF" w:themeFill="background1"/>
          </w:tcPr>
          <w:p w14:paraId="5F88554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47.3 ± 1.6</w:t>
            </w:r>
          </w:p>
        </w:tc>
      </w:tr>
      <w:tr w:rsidR="008459CF" w:rsidRPr="004245D1" w14:paraId="364029A4"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362F7151"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551AF9E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3-5.5 m/s (m)</w:t>
            </w:r>
          </w:p>
        </w:tc>
        <w:tc>
          <w:tcPr>
            <w:tcW w:w="2106" w:type="dxa"/>
            <w:tcBorders>
              <w:left w:val="single" w:sz="18" w:space="0" w:color="auto"/>
            </w:tcBorders>
            <w:shd w:val="clear" w:color="auto" w:fill="FFFFFF" w:themeFill="background1"/>
          </w:tcPr>
          <w:p w14:paraId="06F3009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689 ± 143</w:t>
            </w:r>
            <w:r w:rsidRPr="004245D1">
              <w:rPr>
                <w:rFonts w:ascii="Arial" w:hAnsi="Arial" w:cs="Arial"/>
                <w:sz w:val="14"/>
                <w:szCs w:val="14"/>
                <w:vertAlign w:val="superscript"/>
              </w:rPr>
              <w:t>ce</w:t>
            </w:r>
          </w:p>
        </w:tc>
        <w:tc>
          <w:tcPr>
            <w:tcW w:w="1894" w:type="dxa"/>
            <w:shd w:val="clear" w:color="auto" w:fill="FFFFFF" w:themeFill="background1"/>
          </w:tcPr>
          <w:p w14:paraId="3369A41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974 ± 186</w:t>
            </w:r>
          </w:p>
        </w:tc>
        <w:tc>
          <w:tcPr>
            <w:tcW w:w="1894" w:type="dxa"/>
            <w:shd w:val="clear" w:color="auto" w:fill="FFFFFF" w:themeFill="background1"/>
          </w:tcPr>
          <w:p w14:paraId="76C942B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1358 ± 162</w:t>
            </w:r>
            <w:r w:rsidRPr="004245D1">
              <w:rPr>
                <w:rFonts w:ascii="Arial" w:hAnsi="Arial" w:cs="Arial"/>
                <w:sz w:val="14"/>
                <w:szCs w:val="14"/>
                <w:vertAlign w:val="superscript"/>
              </w:rPr>
              <w:t>a</w:t>
            </w:r>
          </w:p>
        </w:tc>
        <w:tc>
          <w:tcPr>
            <w:tcW w:w="2055" w:type="dxa"/>
            <w:shd w:val="clear" w:color="auto" w:fill="FFFFFF" w:themeFill="background1"/>
          </w:tcPr>
          <w:p w14:paraId="2211A5C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1528 ± 298</w:t>
            </w:r>
          </w:p>
        </w:tc>
        <w:tc>
          <w:tcPr>
            <w:tcW w:w="2133" w:type="dxa"/>
            <w:shd w:val="clear" w:color="auto" w:fill="FFFFFF" w:themeFill="background1"/>
          </w:tcPr>
          <w:p w14:paraId="1A116C6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1406 ± 160</w:t>
            </w:r>
            <w:r w:rsidRPr="004245D1">
              <w:rPr>
                <w:rFonts w:ascii="Arial" w:hAnsi="Arial" w:cs="Arial"/>
                <w:sz w:val="14"/>
                <w:szCs w:val="14"/>
                <w:vertAlign w:val="superscript"/>
              </w:rPr>
              <w:t>a</w:t>
            </w:r>
          </w:p>
        </w:tc>
        <w:tc>
          <w:tcPr>
            <w:tcW w:w="2192" w:type="dxa"/>
            <w:shd w:val="clear" w:color="auto" w:fill="FFFFFF" w:themeFill="background1"/>
          </w:tcPr>
          <w:p w14:paraId="2979871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1213 ± 166</w:t>
            </w:r>
          </w:p>
        </w:tc>
      </w:tr>
      <w:tr w:rsidR="008459CF" w:rsidRPr="004245D1" w14:paraId="7BEEF71D"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68A3977"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FCB6F9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&gt;5.5 m/s)</w:t>
            </w:r>
          </w:p>
        </w:tc>
        <w:tc>
          <w:tcPr>
            <w:tcW w:w="2106" w:type="dxa"/>
            <w:tcBorders>
              <w:left w:val="single" w:sz="18" w:space="0" w:color="auto"/>
            </w:tcBorders>
            <w:shd w:val="clear" w:color="auto" w:fill="FFFFFF" w:themeFill="background1"/>
          </w:tcPr>
          <w:p w14:paraId="0A85844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0.4 ± 0.3</w:t>
            </w:r>
            <w:r w:rsidRPr="004245D1">
              <w:rPr>
                <w:rFonts w:ascii="Arial" w:hAnsi="Arial" w:cs="Arial"/>
                <w:sz w:val="14"/>
                <w:szCs w:val="14"/>
                <w:vertAlign w:val="superscript"/>
              </w:rPr>
              <w:t>def</w:t>
            </w:r>
          </w:p>
        </w:tc>
        <w:tc>
          <w:tcPr>
            <w:tcW w:w="1894" w:type="dxa"/>
            <w:shd w:val="clear" w:color="auto" w:fill="FFFFFF" w:themeFill="background1"/>
          </w:tcPr>
          <w:p w14:paraId="3F311C2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0.5 ± 0.4</w:t>
            </w:r>
            <w:r w:rsidRPr="004245D1">
              <w:rPr>
                <w:rFonts w:ascii="Arial" w:hAnsi="Arial" w:cs="Arial"/>
                <w:sz w:val="14"/>
                <w:szCs w:val="14"/>
                <w:vertAlign w:val="superscript"/>
              </w:rPr>
              <w:t>ef</w:t>
            </w:r>
          </w:p>
        </w:tc>
        <w:tc>
          <w:tcPr>
            <w:tcW w:w="1894" w:type="dxa"/>
            <w:shd w:val="clear" w:color="auto" w:fill="FFFFFF" w:themeFill="background1"/>
          </w:tcPr>
          <w:p w14:paraId="5A127F2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0.7 ± 0.3</w:t>
            </w:r>
            <w:r w:rsidRPr="004245D1">
              <w:rPr>
                <w:rFonts w:ascii="Arial" w:hAnsi="Arial" w:cs="Arial"/>
                <w:sz w:val="14"/>
                <w:szCs w:val="14"/>
                <w:vertAlign w:val="superscript"/>
              </w:rPr>
              <w:t>ef</w:t>
            </w:r>
          </w:p>
        </w:tc>
        <w:tc>
          <w:tcPr>
            <w:tcW w:w="2055" w:type="dxa"/>
            <w:shd w:val="clear" w:color="auto" w:fill="FFFFFF" w:themeFill="background1"/>
          </w:tcPr>
          <w:p w14:paraId="12A5CE3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2.5 ± 0.6</w:t>
            </w:r>
            <w:r w:rsidRPr="004245D1">
              <w:rPr>
                <w:rFonts w:ascii="Arial" w:hAnsi="Arial" w:cs="Arial"/>
                <w:sz w:val="14"/>
                <w:szCs w:val="14"/>
                <w:vertAlign w:val="superscript"/>
              </w:rPr>
              <w:t>a</w:t>
            </w:r>
          </w:p>
        </w:tc>
        <w:tc>
          <w:tcPr>
            <w:tcW w:w="2133" w:type="dxa"/>
            <w:shd w:val="clear" w:color="auto" w:fill="FFFFFF" w:themeFill="background1"/>
          </w:tcPr>
          <w:p w14:paraId="7DE5114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2.3 ± 0.4</w:t>
            </w:r>
            <w:r w:rsidRPr="004245D1">
              <w:rPr>
                <w:rFonts w:ascii="Arial" w:hAnsi="Arial" w:cs="Arial"/>
                <w:sz w:val="14"/>
                <w:szCs w:val="14"/>
                <w:vertAlign w:val="superscript"/>
              </w:rPr>
              <w:t>abc</w:t>
            </w:r>
          </w:p>
        </w:tc>
        <w:tc>
          <w:tcPr>
            <w:tcW w:w="2192" w:type="dxa"/>
            <w:shd w:val="clear" w:color="auto" w:fill="FFFFFF" w:themeFill="background1"/>
          </w:tcPr>
          <w:p w14:paraId="57D405C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3.3 ± 0.4</w:t>
            </w:r>
            <w:r w:rsidRPr="004245D1">
              <w:rPr>
                <w:rFonts w:ascii="Arial" w:hAnsi="Arial" w:cs="Arial"/>
                <w:sz w:val="14"/>
                <w:szCs w:val="14"/>
                <w:vertAlign w:val="superscript"/>
              </w:rPr>
              <w:t>abc</w:t>
            </w:r>
          </w:p>
        </w:tc>
      </w:tr>
      <w:tr w:rsidR="008459CF" w:rsidRPr="004245D1" w14:paraId="37C10DD5"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98B007C"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49E4CB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&gt;5.5 m/s (m)</w:t>
            </w:r>
          </w:p>
        </w:tc>
        <w:tc>
          <w:tcPr>
            <w:tcW w:w="2106" w:type="dxa"/>
            <w:tcBorders>
              <w:left w:val="single" w:sz="18" w:space="0" w:color="auto"/>
            </w:tcBorders>
            <w:shd w:val="clear" w:color="auto" w:fill="FFFFFF" w:themeFill="background1"/>
          </w:tcPr>
          <w:p w14:paraId="47F2071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16.2 ± 23.5</w:t>
            </w:r>
            <w:r w:rsidRPr="004245D1">
              <w:rPr>
                <w:rFonts w:ascii="Arial" w:hAnsi="Arial" w:cs="Arial"/>
                <w:sz w:val="14"/>
                <w:szCs w:val="14"/>
                <w:vertAlign w:val="superscript"/>
              </w:rPr>
              <w:t>ef</w:t>
            </w:r>
          </w:p>
        </w:tc>
        <w:tc>
          <w:tcPr>
            <w:tcW w:w="1894" w:type="dxa"/>
            <w:shd w:val="clear" w:color="auto" w:fill="FFFFFF" w:themeFill="background1"/>
          </w:tcPr>
          <w:p w14:paraId="2B0795F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33.9 ± 30</w:t>
            </w:r>
            <w:r w:rsidRPr="004245D1">
              <w:rPr>
                <w:rFonts w:ascii="Arial" w:hAnsi="Arial" w:cs="Arial"/>
                <w:sz w:val="14"/>
                <w:szCs w:val="14"/>
                <w:vertAlign w:val="superscript"/>
              </w:rPr>
              <w:t>ef</w:t>
            </w:r>
          </w:p>
        </w:tc>
        <w:tc>
          <w:tcPr>
            <w:tcW w:w="1894" w:type="dxa"/>
            <w:shd w:val="clear" w:color="auto" w:fill="FFFFFF" w:themeFill="background1"/>
          </w:tcPr>
          <w:p w14:paraId="5D10E19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63.5 ± 26.1</w:t>
            </w:r>
            <w:r w:rsidRPr="004245D1">
              <w:rPr>
                <w:rFonts w:ascii="Arial" w:hAnsi="Arial" w:cs="Arial"/>
                <w:sz w:val="14"/>
                <w:szCs w:val="14"/>
                <w:vertAlign w:val="superscript"/>
              </w:rPr>
              <w:t>ef</w:t>
            </w:r>
          </w:p>
        </w:tc>
        <w:tc>
          <w:tcPr>
            <w:tcW w:w="2055" w:type="dxa"/>
            <w:shd w:val="clear" w:color="auto" w:fill="FFFFFF" w:themeFill="background1"/>
          </w:tcPr>
          <w:p w14:paraId="6BAA8AC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132.0 ± 47.8</w:t>
            </w:r>
          </w:p>
        </w:tc>
        <w:tc>
          <w:tcPr>
            <w:tcW w:w="2133" w:type="dxa"/>
            <w:shd w:val="clear" w:color="auto" w:fill="FFFFFF" w:themeFill="background1"/>
          </w:tcPr>
          <w:p w14:paraId="089A23D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188.5 ± 26</w:t>
            </w:r>
            <w:r w:rsidRPr="004245D1">
              <w:rPr>
                <w:rFonts w:ascii="Arial" w:hAnsi="Arial" w:cs="Arial"/>
                <w:sz w:val="14"/>
                <w:szCs w:val="14"/>
                <w:vertAlign w:val="superscript"/>
              </w:rPr>
              <w:t>abc</w:t>
            </w:r>
          </w:p>
        </w:tc>
        <w:tc>
          <w:tcPr>
            <w:tcW w:w="2192" w:type="dxa"/>
            <w:shd w:val="clear" w:color="auto" w:fill="FFFFFF" w:themeFill="background1"/>
          </w:tcPr>
          <w:p w14:paraId="1C5D0622"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240.2 ± 27.2</w:t>
            </w:r>
            <w:r w:rsidRPr="004245D1">
              <w:rPr>
                <w:rFonts w:ascii="Arial" w:hAnsi="Arial" w:cs="Arial"/>
                <w:sz w:val="14"/>
                <w:szCs w:val="14"/>
                <w:vertAlign w:val="superscript"/>
              </w:rPr>
              <w:t>abc</w:t>
            </w:r>
          </w:p>
        </w:tc>
      </w:tr>
      <w:tr w:rsidR="008459CF" w:rsidRPr="004245D1" w14:paraId="3E4A39F1"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043C8929"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2166A92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Sprints/min</w:t>
            </w:r>
          </w:p>
        </w:tc>
        <w:tc>
          <w:tcPr>
            <w:tcW w:w="2106" w:type="dxa"/>
            <w:tcBorders>
              <w:left w:val="single" w:sz="18" w:space="0" w:color="auto"/>
            </w:tcBorders>
            <w:shd w:val="clear" w:color="auto" w:fill="FFFFFF" w:themeFill="background1"/>
          </w:tcPr>
          <w:p w14:paraId="7A7362E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0.03 ±0.02</w:t>
            </w:r>
            <w:r w:rsidRPr="004245D1">
              <w:rPr>
                <w:rFonts w:ascii="Arial" w:hAnsi="Arial" w:cs="Arial"/>
                <w:sz w:val="14"/>
                <w:szCs w:val="14"/>
                <w:vertAlign w:val="superscript"/>
              </w:rPr>
              <w:t>def</w:t>
            </w:r>
          </w:p>
        </w:tc>
        <w:tc>
          <w:tcPr>
            <w:tcW w:w="1894" w:type="dxa"/>
            <w:shd w:val="clear" w:color="auto" w:fill="FFFFFF" w:themeFill="background1"/>
          </w:tcPr>
          <w:p w14:paraId="37A5304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0.04 ± 0.02</w:t>
            </w:r>
            <w:r w:rsidRPr="004245D1">
              <w:rPr>
                <w:rFonts w:ascii="Arial" w:hAnsi="Arial" w:cs="Arial"/>
                <w:sz w:val="14"/>
                <w:szCs w:val="14"/>
                <w:vertAlign w:val="superscript"/>
              </w:rPr>
              <w:t>def</w:t>
            </w:r>
          </w:p>
        </w:tc>
        <w:tc>
          <w:tcPr>
            <w:tcW w:w="1894" w:type="dxa"/>
            <w:shd w:val="clear" w:color="auto" w:fill="FFFFFF" w:themeFill="background1"/>
          </w:tcPr>
          <w:p w14:paraId="573AB67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0.06 ± 0.02</w:t>
            </w:r>
            <w:r w:rsidRPr="004245D1">
              <w:rPr>
                <w:rFonts w:ascii="Arial" w:hAnsi="Arial" w:cs="Arial"/>
                <w:sz w:val="14"/>
                <w:szCs w:val="14"/>
                <w:vertAlign w:val="superscript"/>
              </w:rPr>
              <w:t>def</w:t>
            </w:r>
          </w:p>
        </w:tc>
        <w:tc>
          <w:tcPr>
            <w:tcW w:w="2055" w:type="dxa"/>
            <w:shd w:val="clear" w:color="auto" w:fill="FFFFFF" w:themeFill="background1"/>
          </w:tcPr>
          <w:p w14:paraId="0275D6E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0.18 ± 0.04</w:t>
            </w:r>
            <w:r w:rsidRPr="004245D1">
              <w:rPr>
                <w:rFonts w:ascii="Arial" w:hAnsi="Arial" w:cs="Arial"/>
                <w:sz w:val="14"/>
                <w:szCs w:val="14"/>
                <w:vertAlign w:val="superscript"/>
              </w:rPr>
              <w:t>abc</w:t>
            </w:r>
          </w:p>
        </w:tc>
        <w:tc>
          <w:tcPr>
            <w:tcW w:w="2133" w:type="dxa"/>
            <w:shd w:val="clear" w:color="auto" w:fill="FFFFFF" w:themeFill="background1"/>
          </w:tcPr>
          <w:p w14:paraId="7DC3460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0.14 ± 0.02</w:t>
            </w:r>
            <w:r w:rsidRPr="004245D1">
              <w:rPr>
                <w:rFonts w:ascii="Arial" w:hAnsi="Arial" w:cs="Arial"/>
                <w:sz w:val="14"/>
                <w:szCs w:val="14"/>
                <w:vertAlign w:val="superscript"/>
              </w:rPr>
              <w:t>abcf</w:t>
            </w:r>
            <w:r w:rsidRPr="004245D1">
              <w:rPr>
                <w:rFonts w:ascii="Arial" w:hAnsi="Arial" w:cs="Arial"/>
                <w:sz w:val="14"/>
                <w:szCs w:val="14"/>
                <w:vertAlign w:val="subscript"/>
              </w:rPr>
              <w:t>*</w:t>
            </w:r>
          </w:p>
        </w:tc>
        <w:tc>
          <w:tcPr>
            <w:tcW w:w="2192" w:type="dxa"/>
            <w:shd w:val="clear" w:color="auto" w:fill="FFFFFF" w:themeFill="background1"/>
          </w:tcPr>
          <w:p w14:paraId="47630F2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0.23 ± 0.2</w:t>
            </w:r>
            <w:r w:rsidRPr="004245D1">
              <w:rPr>
                <w:rFonts w:ascii="Arial" w:hAnsi="Arial" w:cs="Arial"/>
                <w:sz w:val="14"/>
                <w:szCs w:val="14"/>
                <w:vertAlign w:val="superscript"/>
              </w:rPr>
              <w:t>abce</w:t>
            </w:r>
            <w:r w:rsidRPr="004245D1">
              <w:rPr>
                <w:rFonts w:ascii="Arial" w:hAnsi="Arial" w:cs="Arial"/>
                <w:sz w:val="14"/>
                <w:szCs w:val="14"/>
                <w:vertAlign w:val="subscript"/>
              </w:rPr>
              <w:t>#</w:t>
            </w:r>
          </w:p>
        </w:tc>
      </w:tr>
      <w:tr w:rsidR="008459CF" w:rsidRPr="004245D1" w14:paraId="0C5B13EB"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tcBorders>
              <w:bottom w:val="single" w:sz="4" w:space="0" w:color="auto"/>
            </w:tcBorders>
            <w:shd w:val="clear" w:color="auto" w:fill="FFFFFF" w:themeFill="background1"/>
          </w:tcPr>
          <w:p w14:paraId="409DB169" w14:textId="77777777" w:rsidR="008459CF" w:rsidRPr="004245D1" w:rsidRDefault="008459CF" w:rsidP="008459CF">
            <w:pPr>
              <w:rPr>
                <w:rFonts w:ascii="Arial" w:hAnsi="Arial" w:cs="Arial"/>
                <w:sz w:val="14"/>
                <w:szCs w:val="14"/>
              </w:rPr>
            </w:pPr>
          </w:p>
        </w:tc>
        <w:tc>
          <w:tcPr>
            <w:tcW w:w="3062" w:type="dxa"/>
            <w:tcBorders>
              <w:bottom w:val="single" w:sz="4" w:space="0" w:color="auto"/>
              <w:right w:val="single" w:sz="18" w:space="0" w:color="auto"/>
            </w:tcBorders>
            <w:shd w:val="clear" w:color="auto" w:fill="FFFFFF" w:themeFill="background1"/>
          </w:tcPr>
          <w:p w14:paraId="7CABE15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Sprints</w:t>
            </w:r>
          </w:p>
        </w:tc>
        <w:tc>
          <w:tcPr>
            <w:tcW w:w="2106" w:type="dxa"/>
            <w:tcBorders>
              <w:left w:val="single" w:sz="18" w:space="0" w:color="auto"/>
              <w:bottom w:val="single" w:sz="4" w:space="0" w:color="auto"/>
            </w:tcBorders>
            <w:shd w:val="clear" w:color="auto" w:fill="FFFFFF" w:themeFill="background1"/>
          </w:tcPr>
          <w:p w14:paraId="68F0721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 ± 1.4</w:t>
            </w:r>
            <w:r w:rsidRPr="004245D1">
              <w:rPr>
                <w:rFonts w:ascii="Arial" w:hAnsi="Arial" w:cs="Arial"/>
                <w:sz w:val="14"/>
                <w:szCs w:val="14"/>
                <w:vertAlign w:val="superscript"/>
              </w:rPr>
              <w:t>def</w:t>
            </w:r>
          </w:p>
        </w:tc>
        <w:tc>
          <w:tcPr>
            <w:tcW w:w="1894" w:type="dxa"/>
            <w:tcBorders>
              <w:bottom w:val="single" w:sz="4" w:space="0" w:color="auto"/>
            </w:tcBorders>
            <w:shd w:val="clear" w:color="auto" w:fill="FFFFFF" w:themeFill="background1"/>
          </w:tcPr>
          <w:p w14:paraId="6B54B72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2.7 ± 1.8</w:t>
            </w:r>
            <w:r w:rsidRPr="004245D1">
              <w:rPr>
                <w:rFonts w:ascii="Arial" w:hAnsi="Arial" w:cs="Arial"/>
                <w:sz w:val="14"/>
                <w:szCs w:val="14"/>
                <w:vertAlign w:val="superscript"/>
              </w:rPr>
              <w:t>ef</w:t>
            </w:r>
          </w:p>
        </w:tc>
        <w:tc>
          <w:tcPr>
            <w:tcW w:w="1894" w:type="dxa"/>
            <w:tcBorders>
              <w:bottom w:val="single" w:sz="4" w:space="0" w:color="auto"/>
            </w:tcBorders>
            <w:shd w:val="clear" w:color="auto" w:fill="FFFFFF" w:themeFill="background1"/>
          </w:tcPr>
          <w:p w14:paraId="2C02A61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4.6 ± 1.6</w:t>
            </w:r>
            <w:r w:rsidRPr="004245D1">
              <w:rPr>
                <w:rFonts w:ascii="Arial" w:hAnsi="Arial" w:cs="Arial"/>
                <w:sz w:val="14"/>
                <w:szCs w:val="14"/>
                <w:vertAlign w:val="superscript"/>
              </w:rPr>
              <w:t>ef</w:t>
            </w:r>
          </w:p>
        </w:tc>
        <w:tc>
          <w:tcPr>
            <w:tcW w:w="2055" w:type="dxa"/>
            <w:tcBorders>
              <w:bottom w:val="single" w:sz="4" w:space="0" w:color="auto"/>
            </w:tcBorders>
            <w:shd w:val="clear" w:color="auto" w:fill="FFFFFF" w:themeFill="background1"/>
          </w:tcPr>
          <w:p w14:paraId="7CA9807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11.6 ± 3.0</w:t>
            </w:r>
            <w:r w:rsidRPr="004245D1">
              <w:rPr>
                <w:rFonts w:ascii="Arial" w:hAnsi="Arial" w:cs="Arial"/>
                <w:sz w:val="14"/>
                <w:szCs w:val="14"/>
                <w:vertAlign w:val="superscript"/>
              </w:rPr>
              <w:t>a</w:t>
            </w:r>
          </w:p>
        </w:tc>
        <w:tc>
          <w:tcPr>
            <w:tcW w:w="2133" w:type="dxa"/>
            <w:tcBorders>
              <w:bottom w:val="single" w:sz="4" w:space="0" w:color="auto"/>
            </w:tcBorders>
            <w:shd w:val="clear" w:color="auto" w:fill="FFFFFF" w:themeFill="background1"/>
          </w:tcPr>
          <w:p w14:paraId="0DB2281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11.8 ± 1.6</w:t>
            </w:r>
            <w:r w:rsidRPr="004245D1">
              <w:rPr>
                <w:rFonts w:ascii="Arial" w:hAnsi="Arial" w:cs="Arial"/>
                <w:sz w:val="14"/>
                <w:szCs w:val="14"/>
                <w:vertAlign w:val="superscript"/>
              </w:rPr>
              <w:t>abc</w:t>
            </w:r>
          </w:p>
        </w:tc>
        <w:tc>
          <w:tcPr>
            <w:tcW w:w="2192" w:type="dxa"/>
            <w:tcBorders>
              <w:bottom w:val="single" w:sz="4" w:space="0" w:color="auto"/>
            </w:tcBorders>
            <w:shd w:val="clear" w:color="auto" w:fill="FFFFFF" w:themeFill="background1"/>
          </w:tcPr>
          <w:p w14:paraId="06B9436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16.5 ± 1.7</w:t>
            </w:r>
            <w:r w:rsidRPr="004245D1">
              <w:rPr>
                <w:rFonts w:ascii="Arial" w:hAnsi="Arial" w:cs="Arial"/>
                <w:sz w:val="14"/>
                <w:szCs w:val="14"/>
                <w:vertAlign w:val="superscript"/>
              </w:rPr>
              <w:t>abc</w:t>
            </w:r>
          </w:p>
        </w:tc>
      </w:tr>
      <w:tr w:rsidR="008459CF" w:rsidRPr="004245D1" w14:paraId="0C820EAA"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val="restart"/>
            <w:tcBorders>
              <w:top w:val="single" w:sz="4" w:space="0" w:color="auto"/>
            </w:tcBorders>
            <w:shd w:val="clear" w:color="auto" w:fill="FFFFFF" w:themeFill="background1"/>
            <w:textDirection w:val="btLr"/>
          </w:tcPr>
          <w:p w14:paraId="1D17E7E1" w14:textId="77777777" w:rsidR="008459CF" w:rsidRPr="004245D1" w:rsidRDefault="008459CF" w:rsidP="008459CF">
            <w:pPr>
              <w:ind w:left="113" w:right="113"/>
              <w:jc w:val="center"/>
              <w:rPr>
                <w:rFonts w:ascii="Arial" w:hAnsi="Arial" w:cs="Arial"/>
                <w:sz w:val="14"/>
                <w:szCs w:val="14"/>
              </w:rPr>
            </w:pPr>
            <w:r w:rsidRPr="004245D1">
              <w:rPr>
                <w:rFonts w:ascii="Arial" w:hAnsi="Arial" w:cs="Arial"/>
                <w:sz w:val="14"/>
                <w:szCs w:val="14"/>
              </w:rPr>
              <w:t>2019</w:t>
            </w:r>
          </w:p>
        </w:tc>
        <w:tc>
          <w:tcPr>
            <w:tcW w:w="3062" w:type="dxa"/>
            <w:tcBorders>
              <w:top w:val="single" w:sz="4" w:space="0" w:color="auto"/>
              <w:right w:val="single" w:sz="18" w:space="0" w:color="auto"/>
            </w:tcBorders>
            <w:shd w:val="clear" w:color="auto" w:fill="FFFFFF" w:themeFill="background1"/>
          </w:tcPr>
          <w:p w14:paraId="39275D7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speed (m/min)</w:t>
            </w:r>
          </w:p>
        </w:tc>
        <w:tc>
          <w:tcPr>
            <w:tcW w:w="2106" w:type="dxa"/>
            <w:tcBorders>
              <w:top w:val="single" w:sz="4" w:space="0" w:color="auto"/>
              <w:left w:val="single" w:sz="18" w:space="0" w:color="auto"/>
            </w:tcBorders>
            <w:shd w:val="clear" w:color="auto" w:fill="FFFFFF" w:themeFill="background1"/>
          </w:tcPr>
          <w:p w14:paraId="363A211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62.1 ± 1.2</w:t>
            </w:r>
            <w:r w:rsidRPr="004245D1">
              <w:rPr>
                <w:rFonts w:ascii="Arial" w:hAnsi="Arial" w:cs="Arial"/>
                <w:sz w:val="14"/>
                <w:szCs w:val="14"/>
                <w:vertAlign w:val="superscript"/>
              </w:rPr>
              <w:t>d</w:t>
            </w:r>
          </w:p>
        </w:tc>
        <w:tc>
          <w:tcPr>
            <w:tcW w:w="1894" w:type="dxa"/>
            <w:tcBorders>
              <w:top w:val="single" w:sz="4" w:space="0" w:color="auto"/>
            </w:tcBorders>
            <w:shd w:val="clear" w:color="auto" w:fill="FFFFFF" w:themeFill="background1"/>
          </w:tcPr>
          <w:p w14:paraId="6F14F87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63.6 ± 1.7</w:t>
            </w:r>
            <w:r w:rsidRPr="004245D1">
              <w:rPr>
                <w:rFonts w:ascii="Arial" w:hAnsi="Arial" w:cs="Arial"/>
                <w:sz w:val="14"/>
                <w:szCs w:val="14"/>
                <w:vertAlign w:val="superscript"/>
              </w:rPr>
              <w:t>df</w:t>
            </w:r>
          </w:p>
        </w:tc>
        <w:tc>
          <w:tcPr>
            <w:tcW w:w="1894" w:type="dxa"/>
            <w:tcBorders>
              <w:top w:val="single" w:sz="4" w:space="0" w:color="auto"/>
            </w:tcBorders>
            <w:shd w:val="clear" w:color="auto" w:fill="FFFFFF" w:themeFill="background1"/>
          </w:tcPr>
          <w:p w14:paraId="128C465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64.0 ± 1.3</w:t>
            </w:r>
            <w:r w:rsidRPr="004245D1">
              <w:rPr>
                <w:rFonts w:ascii="Arial" w:hAnsi="Arial" w:cs="Arial"/>
                <w:sz w:val="14"/>
                <w:szCs w:val="14"/>
                <w:vertAlign w:val="superscript"/>
              </w:rPr>
              <w:t>df</w:t>
            </w:r>
          </w:p>
        </w:tc>
        <w:tc>
          <w:tcPr>
            <w:tcW w:w="2055" w:type="dxa"/>
            <w:tcBorders>
              <w:top w:val="single" w:sz="4" w:space="0" w:color="auto"/>
            </w:tcBorders>
            <w:shd w:val="clear" w:color="auto" w:fill="FFFFFF" w:themeFill="background1"/>
          </w:tcPr>
          <w:p w14:paraId="2A736D7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72.9 ± 2.1</w:t>
            </w:r>
            <w:r w:rsidRPr="004245D1">
              <w:rPr>
                <w:rFonts w:ascii="Arial" w:hAnsi="Arial" w:cs="Arial"/>
                <w:sz w:val="14"/>
                <w:szCs w:val="14"/>
                <w:vertAlign w:val="superscript"/>
              </w:rPr>
              <w:t>abc</w:t>
            </w:r>
          </w:p>
        </w:tc>
        <w:tc>
          <w:tcPr>
            <w:tcW w:w="2133" w:type="dxa"/>
            <w:tcBorders>
              <w:top w:val="single" w:sz="4" w:space="0" w:color="auto"/>
            </w:tcBorders>
            <w:shd w:val="clear" w:color="auto" w:fill="FFFFFF" w:themeFill="background1"/>
          </w:tcPr>
          <w:p w14:paraId="293B63B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67.1 ± 1.4</w:t>
            </w:r>
          </w:p>
        </w:tc>
        <w:tc>
          <w:tcPr>
            <w:tcW w:w="2192" w:type="dxa"/>
            <w:tcBorders>
              <w:top w:val="single" w:sz="4" w:space="0" w:color="auto"/>
            </w:tcBorders>
            <w:shd w:val="clear" w:color="auto" w:fill="FFFFFF" w:themeFill="background1"/>
          </w:tcPr>
          <w:p w14:paraId="666D5C7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70.9 ± 1.4</w:t>
            </w:r>
            <w:r w:rsidRPr="004245D1">
              <w:rPr>
                <w:rFonts w:ascii="Arial" w:hAnsi="Arial" w:cs="Arial"/>
                <w:sz w:val="14"/>
                <w:szCs w:val="14"/>
                <w:vertAlign w:val="superscript"/>
              </w:rPr>
              <w:t>abc</w:t>
            </w:r>
          </w:p>
        </w:tc>
      </w:tr>
      <w:tr w:rsidR="008459CF" w:rsidRPr="004245D1" w14:paraId="19CE044D"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74794EC5"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CCFD28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(m)</w:t>
            </w:r>
          </w:p>
        </w:tc>
        <w:tc>
          <w:tcPr>
            <w:tcW w:w="2106" w:type="dxa"/>
            <w:tcBorders>
              <w:left w:val="single" w:sz="18" w:space="0" w:color="auto"/>
            </w:tcBorders>
            <w:shd w:val="clear" w:color="auto" w:fill="FFFFFF" w:themeFill="background1"/>
          </w:tcPr>
          <w:p w14:paraId="7BCD562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3240 ± 287</w:t>
            </w:r>
            <w:r w:rsidRPr="004245D1">
              <w:rPr>
                <w:rFonts w:ascii="Arial" w:hAnsi="Arial" w:cs="Arial"/>
                <w:sz w:val="14"/>
                <w:szCs w:val="14"/>
                <w:vertAlign w:val="superscript"/>
              </w:rPr>
              <w:t>ef</w:t>
            </w:r>
          </w:p>
        </w:tc>
        <w:tc>
          <w:tcPr>
            <w:tcW w:w="1894" w:type="dxa"/>
            <w:shd w:val="clear" w:color="auto" w:fill="FFFFFF" w:themeFill="background1"/>
          </w:tcPr>
          <w:p w14:paraId="0F6EAB1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4287 ± 397</w:t>
            </w:r>
          </w:p>
        </w:tc>
        <w:tc>
          <w:tcPr>
            <w:tcW w:w="1894" w:type="dxa"/>
            <w:shd w:val="clear" w:color="auto" w:fill="FFFFFF" w:themeFill="background1"/>
          </w:tcPr>
          <w:p w14:paraId="23A5C57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4429 ± 942</w:t>
            </w:r>
          </w:p>
        </w:tc>
        <w:tc>
          <w:tcPr>
            <w:tcW w:w="2055" w:type="dxa"/>
            <w:shd w:val="clear" w:color="auto" w:fill="FFFFFF" w:themeFill="background1"/>
          </w:tcPr>
          <w:p w14:paraId="2994CCE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3468 ± 496</w:t>
            </w:r>
            <w:r w:rsidRPr="004245D1">
              <w:rPr>
                <w:rFonts w:ascii="Arial" w:hAnsi="Arial" w:cs="Arial"/>
                <w:sz w:val="14"/>
                <w:szCs w:val="14"/>
                <w:vertAlign w:val="superscript"/>
              </w:rPr>
              <w:t>f</w:t>
            </w:r>
          </w:p>
        </w:tc>
        <w:tc>
          <w:tcPr>
            <w:tcW w:w="2133" w:type="dxa"/>
            <w:shd w:val="clear" w:color="auto" w:fill="FFFFFF" w:themeFill="background1"/>
          </w:tcPr>
          <w:p w14:paraId="4C85AAFC"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5158 ± 328</w:t>
            </w:r>
            <w:r w:rsidRPr="004245D1">
              <w:rPr>
                <w:rFonts w:ascii="Arial" w:hAnsi="Arial" w:cs="Arial"/>
                <w:sz w:val="14"/>
                <w:szCs w:val="14"/>
                <w:vertAlign w:val="superscript"/>
              </w:rPr>
              <w:t>a</w:t>
            </w:r>
          </w:p>
        </w:tc>
        <w:tc>
          <w:tcPr>
            <w:tcW w:w="2192" w:type="dxa"/>
            <w:shd w:val="clear" w:color="auto" w:fill="FFFFFF" w:themeFill="background1"/>
          </w:tcPr>
          <w:p w14:paraId="3EFD630F"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5283 ± 320</w:t>
            </w:r>
            <w:r w:rsidRPr="004245D1">
              <w:rPr>
                <w:rFonts w:ascii="Arial" w:hAnsi="Arial" w:cs="Arial"/>
                <w:sz w:val="14"/>
                <w:szCs w:val="14"/>
                <w:vertAlign w:val="superscript"/>
              </w:rPr>
              <w:t>ad</w:t>
            </w:r>
          </w:p>
        </w:tc>
      </w:tr>
      <w:tr w:rsidR="008459CF" w:rsidRPr="004245D1" w14:paraId="1CB66CBF"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0F87CD40"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7D9CA7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&lt;3 m/s)</w:t>
            </w:r>
          </w:p>
        </w:tc>
        <w:tc>
          <w:tcPr>
            <w:tcW w:w="2106" w:type="dxa"/>
            <w:tcBorders>
              <w:left w:val="single" w:sz="18" w:space="0" w:color="auto"/>
            </w:tcBorders>
            <w:shd w:val="clear" w:color="auto" w:fill="FFFFFF" w:themeFill="background1"/>
          </w:tcPr>
          <w:p w14:paraId="29393C9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44.9 ± 0.9</w:t>
            </w:r>
          </w:p>
        </w:tc>
        <w:tc>
          <w:tcPr>
            <w:tcW w:w="1894" w:type="dxa"/>
            <w:shd w:val="clear" w:color="auto" w:fill="FFFFFF" w:themeFill="background1"/>
          </w:tcPr>
          <w:p w14:paraId="13D6C61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44.7 ± 1.2</w:t>
            </w:r>
          </w:p>
        </w:tc>
        <w:tc>
          <w:tcPr>
            <w:tcW w:w="1894" w:type="dxa"/>
            <w:shd w:val="clear" w:color="auto" w:fill="FFFFFF" w:themeFill="background1"/>
          </w:tcPr>
          <w:p w14:paraId="3179907C"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43.4 ± 0.9</w:t>
            </w:r>
            <w:r w:rsidRPr="004245D1">
              <w:rPr>
                <w:rFonts w:ascii="Arial" w:hAnsi="Arial" w:cs="Arial"/>
                <w:sz w:val="14"/>
                <w:szCs w:val="14"/>
                <w:vertAlign w:val="superscript"/>
              </w:rPr>
              <w:t>f</w:t>
            </w:r>
          </w:p>
        </w:tc>
        <w:tc>
          <w:tcPr>
            <w:tcW w:w="2055" w:type="dxa"/>
            <w:shd w:val="clear" w:color="auto" w:fill="FFFFFF" w:themeFill="background1"/>
          </w:tcPr>
          <w:p w14:paraId="1FA8A6C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43.1 ± 1.5</w:t>
            </w:r>
          </w:p>
        </w:tc>
        <w:tc>
          <w:tcPr>
            <w:tcW w:w="2133" w:type="dxa"/>
            <w:shd w:val="clear" w:color="auto" w:fill="FFFFFF" w:themeFill="background1"/>
          </w:tcPr>
          <w:p w14:paraId="241245C8"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45.2 ± 1.0</w:t>
            </w:r>
          </w:p>
        </w:tc>
        <w:tc>
          <w:tcPr>
            <w:tcW w:w="2192" w:type="dxa"/>
            <w:shd w:val="clear" w:color="auto" w:fill="FFFFFF" w:themeFill="background1"/>
          </w:tcPr>
          <w:p w14:paraId="6C0BD34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47.9 ± 1.0</w:t>
            </w:r>
            <w:r w:rsidRPr="004245D1">
              <w:rPr>
                <w:rFonts w:ascii="Arial" w:hAnsi="Arial" w:cs="Arial"/>
                <w:sz w:val="14"/>
                <w:szCs w:val="14"/>
                <w:vertAlign w:val="superscript"/>
              </w:rPr>
              <w:t>c</w:t>
            </w:r>
          </w:p>
        </w:tc>
      </w:tr>
      <w:tr w:rsidR="008459CF" w:rsidRPr="004245D1" w14:paraId="61D6934A"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D76965C"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972F906"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&lt;3 m/s (m)</w:t>
            </w:r>
          </w:p>
        </w:tc>
        <w:tc>
          <w:tcPr>
            <w:tcW w:w="2106" w:type="dxa"/>
            <w:tcBorders>
              <w:left w:val="single" w:sz="18" w:space="0" w:color="auto"/>
            </w:tcBorders>
            <w:shd w:val="clear" w:color="auto" w:fill="FFFFFF" w:themeFill="background1"/>
          </w:tcPr>
          <w:p w14:paraId="7AC83E7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2349 ± 199</w:t>
            </w:r>
          </w:p>
        </w:tc>
        <w:tc>
          <w:tcPr>
            <w:tcW w:w="1894" w:type="dxa"/>
            <w:shd w:val="clear" w:color="auto" w:fill="FFFFFF" w:themeFill="background1"/>
          </w:tcPr>
          <w:p w14:paraId="6F11023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3034 ± 276</w:t>
            </w:r>
          </w:p>
        </w:tc>
        <w:tc>
          <w:tcPr>
            <w:tcW w:w="1894" w:type="dxa"/>
            <w:shd w:val="clear" w:color="auto" w:fill="FFFFFF" w:themeFill="background1"/>
          </w:tcPr>
          <w:p w14:paraId="7A8DFD05"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2932 ± 215</w:t>
            </w:r>
          </w:p>
        </w:tc>
        <w:tc>
          <w:tcPr>
            <w:tcW w:w="2055" w:type="dxa"/>
            <w:shd w:val="clear" w:color="auto" w:fill="FFFFFF" w:themeFill="background1"/>
          </w:tcPr>
          <w:p w14:paraId="3430A653"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2087 ± 344</w:t>
            </w:r>
            <w:r w:rsidRPr="004245D1">
              <w:rPr>
                <w:rFonts w:ascii="Arial" w:hAnsi="Arial" w:cs="Arial"/>
                <w:sz w:val="14"/>
                <w:szCs w:val="14"/>
                <w:vertAlign w:val="superscript"/>
              </w:rPr>
              <w:t>ef</w:t>
            </w:r>
          </w:p>
        </w:tc>
        <w:tc>
          <w:tcPr>
            <w:tcW w:w="2133" w:type="dxa"/>
            <w:shd w:val="clear" w:color="auto" w:fill="FFFFFF" w:themeFill="background1"/>
          </w:tcPr>
          <w:p w14:paraId="49697B3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3469 ± 228</w:t>
            </w:r>
            <w:r w:rsidRPr="004245D1">
              <w:rPr>
                <w:rFonts w:ascii="Arial" w:hAnsi="Arial" w:cs="Arial"/>
                <w:sz w:val="14"/>
                <w:szCs w:val="14"/>
                <w:vertAlign w:val="superscript"/>
              </w:rPr>
              <w:t>ad</w:t>
            </w:r>
          </w:p>
        </w:tc>
        <w:tc>
          <w:tcPr>
            <w:tcW w:w="2192" w:type="dxa"/>
            <w:shd w:val="clear" w:color="auto" w:fill="FFFFFF" w:themeFill="background1"/>
          </w:tcPr>
          <w:p w14:paraId="6EA8EE9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3636 ± 223</w:t>
            </w:r>
            <w:r w:rsidRPr="004245D1">
              <w:rPr>
                <w:rFonts w:ascii="Arial" w:hAnsi="Arial" w:cs="Arial"/>
                <w:sz w:val="14"/>
                <w:szCs w:val="14"/>
                <w:vertAlign w:val="superscript"/>
              </w:rPr>
              <w:t xml:space="preserve"> ad</w:t>
            </w:r>
          </w:p>
        </w:tc>
      </w:tr>
      <w:tr w:rsidR="008459CF" w:rsidRPr="004245D1" w14:paraId="7FC0A00D"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7FDD55C5"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6930693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3-5.5 m/s)</w:t>
            </w:r>
          </w:p>
        </w:tc>
        <w:tc>
          <w:tcPr>
            <w:tcW w:w="2106" w:type="dxa"/>
            <w:tcBorders>
              <w:left w:val="single" w:sz="18" w:space="0" w:color="auto"/>
            </w:tcBorders>
            <w:shd w:val="clear" w:color="auto" w:fill="FFFFFF" w:themeFill="background1"/>
          </w:tcPr>
          <w:p w14:paraId="014240F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16.8 ± 0.8</w:t>
            </w:r>
            <w:r w:rsidRPr="004245D1">
              <w:rPr>
                <w:rFonts w:ascii="Arial" w:hAnsi="Arial" w:cs="Arial"/>
                <w:sz w:val="14"/>
                <w:szCs w:val="14"/>
                <w:vertAlign w:val="superscript"/>
              </w:rPr>
              <w:t>d</w:t>
            </w:r>
          </w:p>
        </w:tc>
        <w:tc>
          <w:tcPr>
            <w:tcW w:w="1894" w:type="dxa"/>
            <w:shd w:val="clear" w:color="auto" w:fill="FFFFFF" w:themeFill="background1"/>
          </w:tcPr>
          <w:p w14:paraId="65C354F1"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18.9 ± 1.1</w:t>
            </w:r>
            <w:r w:rsidRPr="004245D1">
              <w:rPr>
                <w:rFonts w:ascii="Arial" w:hAnsi="Arial" w:cs="Arial"/>
                <w:sz w:val="14"/>
                <w:szCs w:val="14"/>
                <w:vertAlign w:val="superscript"/>
              </w:rPr>
              <w:t>d</w:t>
            </w:r>
          </w:p>
        </w:tc>
        <w:tc>
          <w:tcPr>
            <w:tcW w:w="1894" w:type="dxa"/>
            <w:shd w:val="clear" w:color="auto" w:fill="FFFFFF" w:themeFill="background1"/>
          </w:tcPr>
          <w:p w14:paraId="119E7C2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19.9 ± 0.9</w:t>
            </w:r>
            <w:r w:rsidRPr="004245D1">
              <w:rPr>
                <w:rFonts w:ascii="Arial" w:hAnsi="Arial" w:cs="Arial"/>
                <w:sz w:val="14"/>
                <w:szCs w:val="14"/>
                <w:vertAlign w:val="superscript"/>
              </w:rPr>
              <w:t>d</w:t>
            </w:r>
          </w:p>
        </w:tc>
        <w:tc>
          <w:tcPr>
            <w:tcW w:w="2055" w:type="dxa"/>
            <w:shd w:val="clear" w:color="auto" w:fill="FFFFFF" w:themeFill="background1"/>
          </w:tcPr>
          <w:p w14:paraId="080D472D"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 xml:space="preserve">26.0 ± 1.4 </w:t>
            </w:r>
            <w:proofErr w:type="spellStart"/>
            <w:r w:rsidRPr="004245D1">
              <w:rPr>
                <w:rFonts w:ascii="Arial" w:hAnsi="Arial" w:cs="Arial"/>
                <w:sz w:val="14"/>
                <w:szCs w:val="14"/>
                <w:vertAlign w:val="superscript"/>
              </w:rPr>
              <w:t>abcef</w:t>
            </w:r>
            <w:proofErr w:type="spellEnd"/>
          </w:p>
        </w:tc>
        <w:tc>
          <w:tcPr>
            <w:tcW w:w="2133" w:type="dxa"/>
            <w:shd w:val="clear" w:color="auto" w:fill="FFFFFF" w:themeFill="background1"/>
          </w:tcPr>
          <w:p w14:paraId="00703183"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19.1 ± 1.0</w:t>
            </w:r>
            <w:r w:rsidRPr="004245D1">
              <w:rPr>
                <w:rFonts w:ascii="Arial" w:hAnsi="Arial" w:cs="Arial"/>
                <w:sz w:val="14"/>
                <w:szCs w:val="14"/>
                <w:vertAlign w:val="superscript"/>
              </w:rPr>
              <w:t>d</w:t>
            </w:r>
          </w:p>
        </w:tc>
        <w:tc>
          <w:tcPr>
            <w:tcW w:w="2192" w:type="dxa"/>
            <w:shd w:val="clear" w:color="auto" w:fill="FFFFFF" w:themeFill="background1"/>
          </w:tcPr>
          <w:p w14:paraId="6B282FD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18.2 ± 1.0</w:t>
            </w:r>
            <w:r w:rsidRPr="004245D1">
              <w:rPr>
                <w:rFonts w:ascii="Arial" w:hAnsi="Arial" w:cs="Arial"/>
                <w:sz w:val="14"/>
                <w:szCs w:val="14"/>
                <w:vertAlign w:val="superscript"/>
              </w:rPr>
              <w:t>d</w:t>
            </w:r>
          </w:p>
        </w:tc>
      </w:tr>
      <w:tr w:rsidR="008459CF" w:rsidRPr="004245D1" w14:paraId="57A7B3C4"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BC900A5"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092A7F6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3-5.5 m/s (m)</w:t>
            </w:r>
          </w:p>
        </w:tc>
        <w:tc>
          <w:tcPr>
            <w:tcW w:w="2106" w:type="dxa"/>
            <w:tcBorders>
              <w:left w:val="single" w:sz="18" w:space="0" w:color="auto"/>
            </w:tcBorders>
            <w:shd w:val="clear" w:color="auto" w:fill="FFFFFF" w:themeFill="background1"/>
          </w:tcPr>
          <w:p w14:paraId="3E66548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875 ± 95</w:t>
            </w:r>
          </w:p>
        </w:tc>
        <w:tc>
          <w:tcPr>
            <w:tcW w:w="1894" w:type="dxa"/>
            <w:shd w:val="clear" w:color="auto" w:fill="FFFFFF" w:themeFill="background1"/>
          </w:tcPr>
          <w:p w14:paraId="76C4BAA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1235 ±130</w:t>
            </w:r>
          </w:p>
        </w:tc>
        <w:tc>
          <w:tcPr>
            <w:tcW w:w="1894" w:type="dxa"/>
            <w:shd w:val="clear" w:color="auto" w:fill="FFFFFF" w:themeFill="background1"/>
          </w:tcPr>
          <w:p w14:paraId="7439275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1334 ± 102</w:t>
            </w:r>
          </w:p>
        </w:tc>
        <w:tc>
          <w:tcPr>
            <w:tcW w:w="2055" w:type="dxa"/>
            <w:shd w:val="clear" w:color="auto" w:fill="FFFFFF" w:themeFill="background1"/>
          </w:tcPr>
          <w:p w14:paraId="4FA7989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1193 ± 165</w:t>
            </w:r>
          </w:p>
        </w:tc>
        <w:tc>
          <w:tcPr>
            <w:tcW w:w="2133" w:type="dxa"/>
            <w:shd w:val="clear" w:color="auto" w:fill="FFFFFF" w:themeFill="background1"/>
          </w:tcPr>
          <w:p w14:paraId="6B968EAE"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1479 ± 108</w:t>
            </w:r>
          </w:p>
        </w:tc>
        <w:tc>
          <w:tcPr>
            <w:tcW w:w="2192" w:type="dxa"/>
            <w:shd w:val="clear" w:color="auto" w:fill="FFFFFF" w:themeFill="background1"/>
          </w:tcPr>
          <w:p w14:paraId="09ECACA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1303 ± 105</w:t>
            </w:r>
          </w:p>
        </w:tc>
      </w:tr>
      <w:tr w:rsidR="008459CF" w:rsidRPr="004245D1" w14:paraId="4DCBF187"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57A85C24"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70E3A72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Average distance (m/min &gt;5.5 m/s)</w:t>
            </w:r>
          </w:p>
        </w:tc>
        <w:tc>
          <w:tcPr>
            <w:tcW w:w="2106" w:type="dxa"/>
            <w:tcBorders>
              <w:left w:val="single" w:sz="18" w:space="0" w:color="auto"/>
            </w:tcBorders>
            <w:shd w:val="clear" w:color="auto" w:fill="FFFFFF" w:themeFill="background1"/>
          </w:tcPr>
          <w:p w14:paraId="6891118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0.3 ± 0.2</w:t>
            </w:r>
            <w:r w:rsidRPr="004245D1">
              <w:rPr>
                <w:rFonts w:ascii="Arial" w:hAnsi="Arial" w:cs="Arial"/>
                <w:sz w:val="14"/>
                <w:szCs w:val="14"/>
                <w:vertAlign w:val="superscript"/>
              </w:rPr>
              <w:t>def</w:t>
            </w:r>
          </w:p>
        </w:tc>
        <w:tc>
          <w:tcPr>
            <w:tcW w:w="1894" w:type="dxa"/>
            <w:shd w:val="clear" w:color="auto" w:fill="FFFFFF" w:themeFill="background1"/>
          </w:tcPr>
          <w:p w14:paraId="20598FDB"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0.6 ± 0.3</w:t>
            </w:r>
            <w:r w:rsidRPr="004245D1">
              <w:rPr>
                <w:rFonts w:ascii="Arial" w:hAnsi="Arial" w:cs="Arial"/>
                <w:sz w:val="14"/>
                <w:szCs w:val="14"/>
                <w:vertAlign w:val="superscript"/>
              </w:rPr>
              <w:t>def</w:t>
            </w:r>
          </w:p>
        </w:tc>
        <w:tc>
          <w:tcPr>
            <w:tcW w:w="1894" w:type="dxa"/>
            <w:shd w:val="clear" w:color="auto" w:fill="FFFFFF" w:themeFill="background1"/>
          </w:tcPr>
          <w:p w14:paraId="26F0800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1.1 ± 0.2</w:t>
            </w:r>
            <w:r w:rsidRPr="004245D1">
              <w:rPr>
                <w:rFonts w:ascii="Arial" w:hAnsi="Arial" w:cs="Arial"/>
                <w:sz w:val="14"/>
                <w:szCs w:val="14"/>
                <w:vertAlign w:val="superscript"/>
              </w:rPr>
              <w:t>def</w:t>
            </w:r>
          </w:p>
        </w:tc>
        <w:tc>
          <w:tcPr>
            <w:tcW w:w="2055" w:type="dxa"/>
            <w:shd w:val="clear" w:color="auto" w:fill="FFFFFF" w:themeFill="background1"/>
          </w:tcPr>
          <w:p w14:paraId="736D551A"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2.6 ± 0.4</w:t>
            </w:r>
            <w:r w:rsidRPr="004245D1">
              <w:rPr>
                <w:rFonts w:ascii="Arial" w:hAnsi="Arial" w:cs="Arial"/>
                <w:sz w:val="14"/>
                <w:szCs w:val="14"/>
                <w:vertAlign w:val="superscript"/>
              </w:rPr>
              <w:t>abc</w:t>
            </w:r>
          </w:p>
        </w:tc>
        <w:tc>
          <w:tcPr>
            <w:tcW w:w="2133" w:type="dxa"/>
            <w:shd w:val="clear" w:color="auto" w:fill="FFFFFF" w:themeFill="background1"/>
          </w:tcPr>
          <w:p w14:paraId="4466B33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2.6 ± 0.3</w:t>
            </w:r>
            <w:r w:rsidRPr="004245D1">
              <w:rPr>
                <w:rFonts w:ascii="Arial" w:hAnsi="Arial" w:cs="Arial"/>
                <w:sz w:val="14"/>
                <w:szCs w:val="14"/>
                <w:vertAlign w:val="superscript"/>
              </w:rPr>
              <w:t>abcf</w:t>
            </w:r>
          </w:p>
        </w:tc>
        <w:tc>
          <w:tcPr>
            <w:tcW w:w="2192" w:type="dxa"/>
            <w:shd w:val="clear" w:color="auto" w:fill="FFFFFF" w:themeFill="background1"/>
          </w:tcPr>
          <w:p w14:paraId="32F72179"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3.8 ± 0.2</w:t>
            </w:r>
            <w:r w:rsidRPr="004245D1">
              <w:rPr>
                <w:rFonts w:ascii="Arial" w:hAnsi="Arial" w:cs="Arial"/>
                <w:sz w:val="14"/>
                <w:szCs w:val="14"/>
                <w:vertAlign w:val="superscript"/>
              </w:rPr>
              <w:t>abce</w:t>
            </w:r>
          </w:p>
        </w:tc>
      </w:tr>
      <w:tr w:rsidR="008459CF" w:rsidRPr="004245D1" w14:paraId="65EB762B" w14:textId="77777777" w:rsidTr="008459CF">
        <w:trPr>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23FDA854"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552F61A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distance &gt;5.5 m/s (m)</w:t>
            </w:r>
          </w:p>
        </w:tc>
        <w:tc>
          <w:tcPr>
            <w:tcW w:w="2106" w:type="dxa"/>
            <w:tcBorders>
              <w:left w:val="single" w:sz="18" w:space="0" w:color="auto"/>
            </w:tcBorders>
            <w:shd w:val="clear" w:color="auto" w:fill="FFFFFF" w:themeFill="background1"/>
          </w:tcPr>
          <w:p w14:paraId="15C213E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14.5 ± 16.7</w:t>
            </w:r>
            <w:r w:rsidRPr="004245D1">
              <w:rPr>
                <w:rFonts w:ascii="Arial" w:hAnsi="Arial" w:cs="Arial"/>
                <w:sz w:val="14"/>
                <w:szCs w:val="14"/>
                <w:vertAlign w:val="superscript"/>
              </w:rPr>
              <w:t>bcdef</w:t>
            </w:r>
          </w:p>
        </w:tc>
        <w:tc>
          <w:tcPr>
            <w:tcW w:w="1894" w:type="dxa"/>
            <w:shd w:val="clear" w:color="auto" w:fill="FFFFFF" w:themeFill="background1"/>
          </w:tcPr>
          <w:p w14:paraId="5182E67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48.4 ± 21.8</w:t>
            </w:r>
            <w:r w:rsidRPr="004245D1">
              <w:rPr>
                <w:rFonts w:ascii="Arial" w:hAnsi="Arial" w:cs="Arial"/>
                <w:sz w:val="14"/>
                <w:szCs w:val="14"/>
                <w:vertAlign w:val="superscript"/>
              </w:rPr>
              <w:t>ef</w:t>
            </w:r>
          </w:p>
        </w:tc>
        <w:tc>
          <w:tcPr>
            <w:tcW w:w="1894" w:type="dxa"/>
            <w:shd w:val="clear" w:color="auto" w:fill="FFFFFF" w:themeFill="background1"/>
          </w:tcPr>
          <w:p w14:paraId="25CFBFF1"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83.8 ± 17.3</w:t>
            </w:r>
            <w:r w:rsidRPr="004245D1">
              <w:rPr>
                <w:rFonts w:ascii="Arial" w:hAnsi="Arial" w:cs="Arial"/>
                <w:sz w:val="14"/>
                <w:szCs w:val="14"/>
                <w:vertAlign w:val="superscript"/>
              </w:rPr>
              <w:t>aef</w:t>
            </w:r>
          </w:p>
        </w:tc>
        <w:tc>
          <w:tcPr>
            <w:tcW w:w="2055" w:type="dxa"/>
            <w:shd w:val="clear" w:color="auto" w:fill="FFFFFF" w:themeFill="background1"/>
          </w:tcPr>
          <w:p w14:paraId="2E034530"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118.4 ± 18.6</w:t>
            </w:r>
            <w:r w:rsidRPr="004245D1">
              <w:rPr>
                <w:rFonts w:ascii="Arial" w:hAnsi="Arial" w:cs="Arial"/>
                <w:sz w:val="14"/>
                <w:szCs w:val="14"/>
                <w:vertAlign w:val="superscript"/>
              </w:rPr>
              <w:t>af</w:t>
            </w:r>
          </w:p>
        </w:tc>
        <w:tc>
          <w:tcPr>
            <w:tcW w:w="2133" w:type="dxa"/>
            <w:shd w:val="clear" w:color="auto" w:fill="FFFFFF" w:themeFill="background1"/>
          </w:tcPr>
          <w:p w14:paraId="4E820499"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25.0 ± 18.7</w:t>
            </w:r>
            <w:r w:rsidRPr="004245D1">
              <w:rPr>
                <w:rFonts w:ascii="Arial" w:hAnsi="Arial" w:cs="Arial"/>
                <w:sz w:val="14"/>
                <w:szCs w:val="14"/>
                <w:vertAlign w:val="superscript"/>
              </w:rPr>
              <w:t>abcf</w:t>
            </w:r>
          </w:p>
        </w:tc>
        <w:tc>
          <w:tcPr>
            <w:tcW w:w="2192" w:type="dxa"/>
            <w:shd w:val="clear" w:color="auto" w:fill="FFFFFF" w:themeFill="background1"/>
          </w:tcPr>
          <w:p w14:paraId="6CF74A54"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281 ± 17.6</w:t>
            </w:r>
            <w:r w:rsidRPr="004245D1">
              <w:rPr>
                <w:rFonts w:ascii="Arial" w:hAnsi="Arial" w:cs="Arial"/>
                <w:sz w:val="14"/>
                <w:szCs w:val="14"/>
                <w:vertAlign w:val="superscript"/>
              </w:rPr>
              <w:t>abcde</w:t>
            </w:r>
            <w:r w:rsidRPr="004245D1">
              <w:rPr>
                <w:rFonts w:ascii="Arial" w:hAnsi="Arial" w:cs="Arial"/>
                <w:sz w:val="14"/>
                <w:szCs w:val="14"/>
                <w:vertAlign w:val="subscript"/>
              </w:rPr>
              <w:t>*</w:t>
            </w:r>
          </w:p>
        </w:tc>
      </w:tr>
      <w:tr w:rsidR="008459CF" w:rsidRPr="004245D1" w14:paraId="48D94427" w14:textId="77777777" w:rsidTr="008459C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31" w:type="dxa"/>
            <w:vMerge/>
            <w:shd w:val="clear" w:color="auto" w:fill="FFFFFF" w:themeFill="background1"/>
          </w:tcPr>
          <w:p w14:paraId="152140FE" w14:textId="77777777" w:rsidR="008459CF" w:rsidRPr="004245D1" w:rsidRDefault="008459CF" w:rsidP="008459CF">
            <w:pPr>
              <w:rPr>
                <w:rFonts w:ascii="Arial" w:hAnsi="Arial" w:cs="Arial"/>
                <w:sz w:val="14"/>
                <w:szCs w:val="14"/>
              </w:rPr>
            </w:pPr>
          </w:p>
        </w:tc>
        <w:tc>
          <w:tcPr>
            <w:tcW w:w="3062" w:type="dxa"/>
            <w:tcBorders>
              <w:right w:val="single" w:sz="18" w:space="0" w:color="auto"/>
            </w:tcBorders>
            <w:shd w:val="clear" w:color="auto" w:fill="FFFFFF" w:themeFill="background1"/>
          </w:tcPr>
          <w:p w14:paraId="37C6FCEE"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245D1">
              <w:rPr>
                <w:rFonts w:ascii="Arial" w:hAnsi="Arial" w:cs="Arial"/>
                <w:sz w:val="14"/>
                <w:szCs w:val="14"/>
              </w:rPr>
              <w:t>Sprints/min</w:t>
            </w:r>
          </w:p>
        </w:tc>
        <w:tc>
          <w:tcPr>
            <w:tcW w:w="2106" w:type="dxa"/>
            <w:tcBorders>
              <w:left w:val="single" w:sz="18" w:space="0" w:color="auto"/>
            </w:tcBorders>
            <w:shd w:val="clear" w:color="auto" w:fill="FFFFFF" w:themeFill="background1"/>
          </w:tcPr>
          <w:p w14:paraId="67E21A30"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0.03 ± 0.01</w:t>
            </w:r>
            <w:r w:rsidRPr="004245D1">
              <w:rPr>
                <w:rFonts w:ascii="Arial" w:hAnsi="Arial" w:cs="Arial"/>
                <w:sz w:val="14"/>
                <w:szCs w:val="14"/>
                <w:vertAlign w:val="superscript"/>
              </w:rPr>
              <w:t>def</w:t>
            </w:r>
          </w:p>
        </w:tc>
        <w:tc>
          <w:tcPr>
            <w:tcW w:w="1894" w:type="dxa"/>
            <w:shd w:val="clear" w:color="auto" w:fill="FFFFFF" w:themeFill="background1"/>
          </w:tcPr>
          <w:p w14:paraId="68139A9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0.04 ± 00.2</w:t>
            </w:r>
            <w:r w:rsidRPr="004245D1">
              <w:rPr>
                <w:rFonts w:ascii="Arial" w:hAnsi="Arial" w:cs="Arial"/>
                <w:sz w:val="14"/>
                <w:szCs w:val="14"/>
                <w:vertAlign w:val="superscript"/>
              </w:rPr>
              <w:t>def</w:t>
            </w:r>
          </w:p>
        </w:tc>
        <w:tc>
          <w:tcPr>
            <w:tcW w:w="1894" w:type="dxa"/>
            <w:shd w:val="clear" w:color="auto" w:fill="FFFFFF" w:themeFill="background1"/>
          </w:tcPr>
          <w:p w14:paraId="531DCBE6"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0.07 ± 0.01</w:t>
            </w:r>
            <w:r w:rsidRPr="004245D1">
              <w:rPr>
                <w:rFonts w:ascii="Arial" w:hAnsi="Arial" w:cs="Arial"/>
                <w:sz w:val="14"/>
                <w:szCs w:val="14"/>
                <w:vertAlign w:val="superscript"/>
              </w:rPr>
              <w:t>ef</w:t>
            </w:r>
          </w:p>
        </w:tc>
        <w:tc>
          <w:tcPr>
            <w:tcW w:w="2055" w:type="dxa"/>
            <w:shd w:val="clear" w:color="auto" w:fill="FFFFFF" w:themeFill="background1"/>
          </w:tcPr>
          <w:p w14:paraId="39240FDF"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0.14 ± 0.02</w:t>
            </w:r>
            <w:r w:rsidRPr="004245D1">
              <w:rPr>
                <w:rFonts w:ascii="Arial" w:hAnsi="Arial" w:cs="Arial"/>
                <w:sz w:val="14"/>
                <w:szCs w:val="14"/>
                <w:vertAlign w:val="superscript"/>
              </w:rPr>
              <w:t>ab</w:t>
            </w:r>
          </w:p>
        </w:tc>
        <w:tc>
          <w:tcPr>
            <w:tcW w:w="2133" w:type="dxa"/>
            <w:shd w:val="clear" w:color="auto" w:fill="FFFFFF" w:themeFill="background1"/>
          </w:tcPr>
          <w:p w14:paraId="3781A545"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0.16 ± 0.02</w:t>
            </w:r>
            <w:r w:rsidRPr="004245D1">
              <w:rPr>
                <w:rFonts w:ascii="Arial" w:hAnsi="Arial" w:cs="Arial"/>
                <w:sz w:val="14"/>
                <w:szCs w:val="14"/>
                <w:vertAlign w:val="superscript"/>
              </w:rPr>
              <w:t>abc</w:t>
            </w:r>
            <w:r w:rsidRPr="004245D1">
              <w:rPr>
                <w:rFonts w:ascii="Arial" w:hAnsi="Arial" w:cs="Arial"/>
                <w:sz w:val="14"/>
                <w:szCs w:val="14"/>
                <w:vertAlign w:val="subscript"/>
              </w:rPr>
              <w:t>*</w:t>
            </w:r>
          </w:p>
        </w:tc>
        <w:tc>
          <w:tcPr>
            <w:tcW w:w="2192" w:type="dxa"/>
            <w:shd w:val="clear" w:color="auto" w:fill="FFFFFF" w:themeFill="background1"/>
          </w:tcPr>
          <w:p w14:paraId="03AE17F2" w14:textId="77777777" w:rsidR="008459CF" w:rsidRPr="004245D1" w:rsidRDefault="008459CF" w:rsidP="008459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0.22 ± 0.01</w:t>
            </w:r>
            <w:r w:rsidRPr="004245D1">
              <w:rPr>
                <w:rFonts w:ascii="Arial" w:hAnsi="Arial" w:cs="Arial"/>
                <w:sz w:val="14"/>
                <w:szCs w:val="14"/>
                <w:vertAlign w:val="superscript"/>
              </w:rPr>
              <w:t>abc</w:t>
            </w:r>
            <w:r w:rsidRPr="004245D1">
              <w:rPr>
                <w:rFonts w:ascii="Arial" w:hAnsi="Arial" w:cs="Arial"/>
                <w:sz w:val="14"/>
                <w:szCs w:val="14"/>
                <w:vertAlign w:val="subscript"/>
              </w:rPr>
              <w:t>*</w:t>
            </w:r>
          </w:p>
        </w:tc>
      </w:tr>
      <w:tr w:rsidR="008459CF" w:rsidRPr="004245D1" w14:paraId="455138A4" w14:textId="77777777" w:rsidTr="008459CF">
        <w:trPr>
          <w:cantSplit/>
          <w:trHeight w:val="128"/>
        </w:trPr>
        <w:tc>
          <w:tcPr>
            <w:cnfStyle w:val="001000000000" w:firstRow="0" w:lastRow="0" w:firstColumn="1" w:lastColumn="0" w:oddVBand="0" w:evenVBand="0" w:oddHBand="0" w:evenHBand="0" w:firstRowFirstColumn="0" w:firstRowLastColumn="0" w:lastRowFirstColumn="0" w:lastRowLastColumn="0"/>
            <w:tcW w:w="731" w:type="dxa"/>
            <w:vMerge/>
            <w:tcBorders>
              <w:bottom w:val="single" w:sz="18" w:space="0" w:color="auto"/>
            </w:tcBorders>
            <w:shd w:val="clear" w:color="auto" w:fill="FFFFFF" w:themeFill="background1"/>
          </w:tcPr>
          <w:p w14:paraId="52187092" w14:textId="77777777" w:rsidR="008459CF" w:rsidRPr="004245D1" w:rsidRDefault="008459CF" w:rsidP="008459CF">
            <w:pPr>
              <w:rPr>
                <w:rFonts w:ascii="Arial" w:hAnsi="Arial" w:cs="Arial"/>
                <w:sz w:val="14"/>
                <w:szCs w:val="14"/>
              </w:rPr>
            </w:pPr>
          </w:p>
        </w:tc>
        <w:tc>
          <w:tcPr>
            <w:tcW w:w="3062" w:type="dxa"/>
            <w:tcBorders>
              <w:bottom w:val="single" w:sz="18" w:space="0" w:color="auto"/>
              <w:right w:val="single" w:sz="18" w:space="0" w:color="auto"/>
            </w:tcBorders>
            <w:shd w:val="clear" w:color="auto" w:fill="FFFFFF" w:themeFill="background1"/>
          </w:tcPr>
          <w:p w14:paraId="0EA37A2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245D1">
              <w:rPr>
                <w:rFonts w:ascii="Arial" w:hAnsi="Arial" w:cs="Arial"/>
                <w:sz w:val="14"/>
                <w:szCs w:val="14"/>
              </w:rPr>
              <w:t>Total Sprints</w:t>
            </w:r>
          </w:p>
        </w:tc>
        <w:tc>
          <w:tcPr>
            <w:tcW w:w="2106" w:type="dxa"/>
            <w:tcBorders>
              <w:left w:val="single" w:sz="18" w:space="0" w:color="auto"/>
              <w:bottom w:val="single" w:sz="18" w:space="0" w:color="auto"/>
            </w:tcBorders>
            <w:shd w:val="clear" w:color="auto" w:fill="FFFFFF" w:themeFill="background1"/>
          </w:tcPr>
          <w:p w14:paraId="30927107"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1.1 ± 1.0</w:t>
            </w:r>
            <w:r w:rsidRPr="004245D1">
              <w:rPr>
                <w:rFonts w:ascii="Arial" w:hAnsi="Arial" w:cs="Arial"/>
                <w:sz w:val="14"/>
                <w:szCs w:val="14"/>
                <w:vertAlign w:val="superscript"/>
              </w:rPr>
              <w:t>cef</w:t>
            </w:r>
          </w:p>
        </w:tc>
        <w:tc>
          <w:tcPr>
            <w:tcW w:w="1894" w:type="dxa"/>
            <w:tcBorders>
              <w:bottom w:val="single" w:sz="18" w:space="0" w:color="auto"/>
            </w:tcBorders>
            <w:shd w:val="clear" w:color="auto" w:fill="FFFFFF" w:themeFill="background1"/>
          </w:tcPr>
          <w:p w14:paraId="7D06F63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3.3 ± 1.3</w:t>
            </w:r>
            <w:r w:rsidRPr="004245D1">
              <w:rPr>
                <w:rFonts w:ascii="Arial" w:hAnsi="Arial" w:cs="Arial"/>
                <w:sz w:val="14"/>
                <w:szCs w:val="14"/>
                <w:vertAlign w:val="superscript"/>
              </w:rPr>
              <w:t>ef</w:t>
            </w:r>
          </w:p>
        </w:tc>
        <w:tc>
          <w:tcPr>
            <w:tcW w:w="1894" w:type="dxa"/>
            <w:tcBorders>
              <w:bottom w:val="single" w:sz="18" w:space="0" w:color="auto"/>
            </w:tcBorders>
            <w:shd w:val="clear" w:color="auto" w:fill="FFFFFF" w:themeFill="background1"/>
          </w:tcPr>
          <w:p w14:paraId="0F21035D"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5.4 ± 1.1</w:t>
            </w:r>
            <w:r w:rsidRPr="004245D1">
              <w:rPr>
                <w:rFonts w:ascii="Arial" w:hAnsi="Arial" w:cs="Arial"/>
                <w:sz w:val="14"/>
                <w:szCs w:val="14"/>
                <w:vertAlign w:val="superscript"/>
              </w:rPr>
              <w:t>aef</w:t>
            </w:r>
          </w:p>
        </w:tc>
        <w:tc>
          <w:tcPr>
            <w:tcW w:w="2055" w:type="dxa"/>
            <w:tcBorders>
              <w:bottom w:val="single" w:sz="18" w:space="0" w:color="auto"/>
            </w:tcBorders>
            <w:shd w:val="clear" w:color="auto" w:fill="FFFFFF" w:themeFill="background1"/>
          </w:tcPr>
          <w:p w14:paraId="008AB6AB"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6.5 ± 1.8</w:t>
            </w:r>
            <w:r w:rsidRPr="004245D1">
              <w:rPr>
                <w:rFonts w:ascii="Arial" w:hAnsi="Arial" w:cs="Arial"/>
                <w:sz w:val="14"/>
                <w:szCs w:val="14"/>
                <w:vertAlign w:val="superscript"/>
              </w:rPr>
              <w:t>ef</w:t>
            </w:r>
          </w:p>
        </w:tc>
        <w:tc>
          <w:tcPr>
            <w:tcW w:w="2133" w:type="dxa"/>
            <w:tcBorders>
              <w:bottom w:val="single" w:sz="18" w:space="0" w:color="auto"/>
            </w:tcBorders>
            <w:shd w:val="clear" w:color="auto" w:fill="FFFFFF" w:themeFill="background1"/>
          </w:tcPr>
          <w:p w14:paraId="648E7438"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perscript"/>
              </w:rPr>
            </w:pPr>
            <w:r w:rsidRPr="004245D1">
              <w:rPr>
                <w:rFonts w:ascii="Arial" w:hAnsi="Arial" w:cs="Arial"/>
                <w:sz w:val="14"/>
                <w:szCs w:val="14"/>
              </w:rPr>
              <w:t>12.9 ± 1.1</w:t>
            </w:r>
            <w:r w:rsidRPr="004245D1">
              <w:rPr>
                <w:rFonts w:ascii="Arial" w:hAnsi="Arial" w:cs="Arial"/>
                <w:sz w:val="14"/>
                <w:szCs w:val="14"/>
                <w:vertAlign w:val="superscript"/>
              </w:rPr>
              <w:t>abcd</w:t>
            </w:r>
          </w:p>
        </w:tc>
        <w:tc>
          <w:tcPr>
            <w:tcW w:w="2192" w:type="dxa"/>
            <w:tcBorders>
              <w:bottom w:val="single" w:sz="18" w:space="0" w:color="auto"/>
            </w:tcBorders>
            <w:shd w:val="clear" w:color="auto" w:fill="FFFFFF" w:themeFill="background1"/>
          </w:tcPr>
          <w:p w14:paraId="480D67BA" w14:textId="77777777" w:rsidR="008459CF" w:rsidRPr="004245D1" w:rsidRDefault="008459CF" w:rsidP="008459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vertAlign w:val="subscript"/>
              </w:rPr>
            </w:pPr>
            <w:r w:rsidRPr="004245D1">
              <w:rPr>
                <w:rFonts w:ascii="Arial" w:hAnsi="Arial" w:cs="Arial"/>
                <w:sz w:val="14"/>
                <w:szCs w:val="14"/>
              </w:rPr>
              <w:t>15.7 ± 1.1</w:t>
            </w:r>
            <w:r w:rsidRPr="004245D1">
              <w:rPr>
                <w:rFonts w:ascii="Arial" w:hAnsi="Arial" w:cs="Arial"/>
                <w:sz w:val="14"/>
                <w:szCs w:val="14"/>
                <w:vertAlign w:val="superscript"/>
              </w:rPr>
              <w:t>abcd</w:t>
            </w:r>
            <w:r w:rsidRPr="004245D1">
              <w:rPr>
                <w:rFonts w:ascii="Arial" w:hAnsi="Arial" w:cs="Arial"/>
                <w:sz w:val="14"/>
                <w:szCs w:val="14"/>
                <w:vertAlign w:val="subscript"/>
              </w:rPr>
              <w:t>#</w:t>
            </w:r>
          </w:p>
        </w:tc>
      </w:tr>
    </w:tbl>
    <w:p w14:paraId="47D7ACF2" w14:textId="75B19003" w:rsidR="00FA2E32" w:rsidRPr="00FA2E32" w:rsidRDefault="00FA2E32" w:rsidP="00FA2E32">
      <w:pPr>
        <w:jc w:val="both"/>
        <w:rPr>
          <w:rFonts w:ascii="Arial" w:hAnsi="Arial" w:cs="Arial"/>
          <w:sz w:val="22"/>
          <w:szCs w:val="22"/>
        </w:rPr>
      </w:pPr>
      <w:r w:rsidRPr="00AE349B">
        <w:rPr>
          <w:rFonts w:ascii="Arial" w:hAnsi="Arial" w:cs="Arial"/>
          <w:b/>
          <w:bCs/>
          <w:sz w:val="22"/>
          <w:szCs w:val="22"/>
        </w:rPr>
        <w:t>Table 3.2.</w:t>
      </w:r>
      <w:r w:rsidRPr="00196362">
        <w:rPr>
          <w:rFonts w:ascii="Arial" w:hAnsi="Arial" w:cs="Arial"/>
          <w:sz w:val="22"/>
          <w:szCs w:val="22"/>
        </w:rPr>
        <w:t xml:space="preserve"> Changes in physical match characteristics between season and position among elite-level female rugby union players. Pairwise comparisons show within and between season differences for position</w:t>
      </w:r>
    </w:p>
    <w:p w14:paraId="1D8D1333" w14:textId="15A9A7B4" w:rsidR="00921399" w:rsidRPr="00AE349B" w:rsidRDefault="00921399" w:rsidP="00921399">
      <w:pPr>
        <w:pStyle w:val="NoSpacing"/>
        <w:rPr>
          <w:rFonts w:ascii="Arial" w:hAnsi="Arial" w:cs="Arial"/>
          <w:sz w:val="16"/>
          <w:szCs w:val="16"/>
        </w:rPr>
      </w:pPr>
      <w:r w:rsidRPr="00AE349B">
        <w:rPr>
          <w:rFonts w:ascii="Arial" w:hAnsi="Arial" w:cs="Arial"/>
          <w:sz w:val="16"/>
          <w:szCs w:val="16"/>
        </w:rPr>
        <w:t xml:space="preserve">FR = front row, L = lock, BR = back row, SH = scrum half, IB =inside back, OB = outside back. </w:t>
      </w:r>
      <w:r w:rsidRPr="00AE349B">
        <w:rPr>
          <w:rFonts w:ascii="Arial" w:hAnsi="Arial" w:cs="Arial"/>
          <w:sz w:val="16"/>
          <w:szCs w:val="16"/>
          <w:vertAlign w:val="superscript"/>
        </w:rPr>
        <w:t>a</w:t>
      </w:r>
      <w:r w:rsidRPr="00AE349B">
        <w:rPr>
          <w:rFonts w:ascii="Arial" w:hAnsi="Arial" w:cs="Arial"/>
          <w:sz w:val="16"/>
          <w:szCs w:val="16"/>
        </w:rPr>
        <w:t xml:space="preserve">, </w:t>
      </w:r>
      <w:r w:rsidRPr="00AE349B">
        <w:rPr>
          <w:rFonts w:ascii="Arial" w:hAnsi="Arial" w:cs="Arial"/>
          <w:sz w:val="16"/>
          <w:szCs w:val="16"/>
          <w:vertAlign w:val="superscript"/>
        </w:rPr>
        <w:t>b</w:t>
      </w:r>
      <w:r w:rsidRPr="00AE349B">
        <w:rPr>
          <w:rFonts w:ascii="Arial" w:hAnsi="Arial" w:cs="Arial"/>
          <w:sz w:val="16"/>
          <w:szCs w:val="16"/>
        </w:rPr>
        <w:t xml:space="preserve">, </w:t>
      </w:r>
      <w:r w:rsidRPr="00AE349B">
        <w:rPr>
          <w:rFonts w:ascii="Arial" w:hAnsi="Arial" w:cs="Arial"/>
          <w:sz w:val="16"/>
          <w:szCs w:val="16"/>
          <w:vertAlign w:val="superscript"/>
        </w:rPr>
        <w:t>c</w:t>
      </w:r>
      <w:r w:rsidRPr="00AE349B">
        <w:rPr>
          <w:rFonts w:ascii="Arial" w:hAnsi="Arial" w:cs="Arial"/>
          <w:sz w:val="16"/>
          <w:szCs w:val="16"/>
        </w:rPr>
        <w:t xml:space="preserve">, </w:t>
      </w:r>
      <w:r w:rsidRPr="00AE349B">
        <w:rPr>
          <w:rFonts w:ascii="Arial" w:hAnsi="Arial" w:cs="Arial"/>
          <w:sz w:val="16"/>
          <w:szCs w:val="16"/>
          <w:vertAlign w:val="superscript"/>
        </w:rPr>
        <w:t>d</w:t>
      </w:r>
      <w:r w:rsidRPr="00AE349B">
        <w:rPr>
          <w:rFonts w:ascii="Arial" w:hAnsi="Arial" w:cs="Arial"/>
          <w:sz w:val="16"/>
          <w:szCs w:val="16"/>
        </w:rPr>
        <w:t xml:space="preserve">, </w:t>
      </w:r>
      <w:r w:rsidRPr="00AE349B">
        <w:rPr>
          <w:rFonts w:ascii="Arial" w:hAnsi="Arial" w:cs="Arial"/>
          <w:sz w:val="16"/>
          <w:szCs w:val="16"/>
          <w:vertAlign w:val="superscript"/>
        </w:rPr>
        <w:t>e</w:t>
      </w:r>
      <w:r w:rsidRPr="00AE349B">
        <w:rPr>
          <w:rFonts w:ascii="Arial" w:hAnsi="Arial" w:cs="Arial"/>
          <w:sz w:val="16"/>
          <w:szCs w:val="16"/>
        </w:rPr>
        <w:t xml:space="preserve">, </w:t>
      </w:r>
      <w:r w:rsidRPr="00AE349B">
        <w:rPr>
          <w:rFonts w:ascii="Arial" w:hAnsi="Arial" w:cs="Arial"/>
          <w:sz w:val="16"/>
          <w:szCs w:val="16"/>
          <w:vertAlign w:val="superscript"/>
        </w:rPr>
        <w:t xml:space="preserve">f </w:t>
      </w:r>
      <w:r w:rsidRPr="00AE349B">
        <w:rPr>
          <w:rFonts w:ascii="Arial" w:hAnsi="Arial" w:cs="Arial"/>
          <w:sz w:val="16"/>
          <w:szCs w:val="16"/>
        </w:rPr>
        <w:t xml:space="preserve">= significantly different to front row, lock, back row, scrum half, inside back, outside back respectively, within the tabulated year. </w:t>
      </w:r>
      <w:r w:rsidRPr="00AE349B">
        <w:rPr>
          <w:rFonts w:ascii="Arial" w:hAnsi="Arial" w:cs="Arial"/>
          <w:sz w:val="16"/>
          <w:szCs w:val="16"/>
          <w:vertAlign w:val="subscript"/>
        </w:rPr>
        <w:t xml:space="preserve">#, ¥, *, ^, $ </w:t>
      </w:r>
      <w:r w:rsidRPr="00AE349B">
        <w:rPr>
          <w:rFonts w:ascii="Arial" w:hAnsi="Arial" w:cs="Arial"/>
          <w:sz w:val="16"/>
          <w:szCs w:val="16"/>
        </w:rPr>
        <w:t xml:space="preserve">= significantly different to 2015, 2016, 2017, 2018, 2019 respectively, within the tabulated position. </w:t>
      </w:r>
    </w:p>
    <w:p w14:paraId="18D58481" w14:textId="77777777" w:rsidR="009D54CA" w:rsidRDefault="009D54CA" w:rsidP="00AE349B">
      <w:pPr>
        <w:jc w:val="both"/>
        <w:rPr>
          <w:rFonts w:ascii="Arial" w:hAnsi="Arial" w:cs="Arial"/>
          <w:b/>
          <w:bCs/>
          <w:sz w:val="22"/>
          <w:szCs w:val="22"/>
        </w:rPr>
      </w:pPr>
    </w:p>
    <w:p w14:paraId="5CC4DC3C" w14:textId="77777777" w:rsidR="004245D1" w:rsidRDefault="004245D1" w:rsidP="00AE349B">
      <w:pPr>
        <w:jc w:val="both"/>
        <w:rPr>
          <w:rFonts w:ascii="Arial" w:hAnsi="Arial" w:cs="Arial"/>
          <w:b/>
          <w:bCs/>
          <w:sz w:val="22"/>
          <w:szCs w:val="22"/>
        </w:rPr>
      </w:pPr>
    </w:p>
    <w:p w14:paraId="0145D287" w14:textId="77777777" w:rsidR="004245D1" w:rsidRDefault="004245D1" w:rsidP="00AE349B">
      <w:pPr>
        <w:jc w:val="both"/>
        <w:rPr>
          <w:rFonts w:ascii="Arial" w:hAnsi="Arial" w:cs="Arial"/>
          <w:b/>
          <w:bCs/>
          <w:sz w:val="22"/>
          <w:szCs w:val="22"/>
        </w:rPr>
      </w:pPr>
    </w:p>
    <w:p w14:paraId="1F6958F3" w14:textId="0741C596" w:rsidR="008459CF" w:rsidRDefault="00921399" w:rsidP="00AE349B">
      <w:pPr>
        <w:jc w:val="both"/>
        <w:rPr>
          <w:rFonts w:ascii="Arial" w:hAnsi="Arial" w:cs="Arial"/>
          <w:sz w:val="22"/>
          <w:szCs w:val="22"/>
        </w:rPr>
      </w:pPr>
      <w:r w:rsidRPr="00A55E39">
        <w:rPr>
          <w:rFonts w:ascii="Arial" w:hAnsi="Arial" w:cs="Arial"/>
          <w:b/>
          <w:bCs/>
          <w:sz w:val="22"/>
          <w:szCs w:val="22"/>
        </w:rPr>
        <w:lastRenderedPageBreak/>
        <w:t>Table 3</w:t>
      </w:r>
      <w:r w:rsidR="00A55E39" w:rsidRPr="00A55E39">
        <w:rPr>
          <w:rFonts w:ascii="Arial" w:hAnsi="Arial" w:cs="Arial"/>
          <w:b/>
          <w:bCs/>
          <w:sz w:val="22"/>
          <w:szCs w:val="22"/>
        </w:rPr>
        <w:t>.3.</w:t>
      </w:r>
      <w:r w:rsidRPr="00196362">
        <w:rPr>
          <w:rFonts w:ascii="Arial" w:hAnsi="Arial" w:cs="Arial"/>
          <w:sz w:val="22"/>
          <w:szCs w:val="22"/>
        </w:rPr>
        <w:t xml:space="preserve"> Changes in physical match characteristics between season and position among elite-level female rugby union players. Pairwise comparisons show within and between season differences for position</w:t>
      </w:r>
    </w:p>
    <w:tbl>
      <w:tblPr>
        <w:tblStyle w:val="PlainTable3"/>
        <w:tblpPr w:leftFromText="180" w:rightFromText="180" w:vertAnchor="page" w:horzAnchor="margin" w:tblpY="829"/>
        <w:tblW w:w="15695" w:type="dxa"/>
        <w:shd w:val="clear" w:color="auto" w:fill="FFFFFF" w:themeFill="background1"/>
        <w:tblLook w:val="04A0" w:firstRow="1" w:lastRow="0" w:firstColumn="1" w:lastColumn="0" w:noHBand="0" w:noVBand="1"/>
      </w:tblPr>
      <w:tblGrid>
        <w:gridCol w:w="622"/>
        <w:gridCol w:w="3109"/>
        <w:gridCol w:w="2039"/>
        <w:gridCol w:w="1949"/>
        <w:gridCol w:w="2039"/>
        <w:gridCol w:w="1949"/>
        <w:gridCol w:w="1949"/>
        <w:gridCol w:w="2039"/>
      </w:tblGrid>
      <w:tr w:rsidR="004245D1" w:rsidRPr="004245D1" w14:paraId="2BFE1215" w14:textId="77777777" w:rsidTr="004245D1">
        <w:trPr>
          <w:cnfStyle w:val="100000000000" w:firstRow="1" w:lastRow="0" w:firstColumn="0" w:lastColumn="0" w:oddVBand="0" w:evenVBand="0" w:oddHBand="0" w:evenHBand="0" w:firstRowFirstColumn="0" w:firstRowLastColumn="0" w:lastRowFirstColumn="0" w:lastRowLastColumn="0"/>
          <w:trHeight w:val="129"/>
        </w:trPr>
        <w:tc>
          <w:tcPr>
            <w:cnfStyle w:val="001000000100" w:firstRow="0" w:lastRow="0" w:firstColumn="1" w:lastColumn="0" w:oddVBand="0" w:evenVBand="0" w:oddHBand="0" w:evenHBand="0" w:firstRowFirstColumn="1" w:firstRowLastColumn="0" w:lastRowFirstColumn="0" w:lastRowLastColumn="0"/>
            <w:tcW w:w="622" w:type="dxa"/>
            <w:tcBorders>
              <w:top w:val="single" w:sz="4" w:space="0" w:color="auto"/>
              <w:bottom w:val="single" w:sz="4" w:space="0" w:color="auto"/>
            </w:tcBorders>
            <w:shd w:val="clear" w:color="auto" w:fill="FFFFFF" w:themeFill="background1"/>
          </w:tcPr>
          <w:p w14:paraId="3BB68725" w14:textId="77777777" w:rsidR="004245D1" w:rsidRPr="004245D1" w:rsidRDefault="004245D1" w:rsidP="004245D1">
            <w:pPr>
              <w:rPr>
                <w:rFonts w:ascii="Arial" w:hAnsi="Arial" w:cs="Arial"/>
                <w:sz w:val="13"/>
                <w:szCs w:val="13"/>
              </w:rPr>
            </w:pPr>
          </w:p>
        </w:tc>
        <w:tc>
          <w:tcPr>
            <w:tcW w:w="3109" w:type="dxa"/>
            <w:tcBorders>
              <w:top w:val="single" w:sz="4" w:space="0" w:color="auto"/>
              <w:bottom w:val="single" w:sz="4" w:space="0" w:color="auto"/>
            </w:tcBorders>
            <w:shd w:val="clear" w:color="auto" w:fill="FFFFFF" w:themeFill="background1"/>
          </w:tcPr>
          <w:p w14:paraId="646B6E8E" w14:textId="77777777" w:rsidR="004245D1" w:rsidRPr="004245D1" w:rsidRDefault="004245D1" w:rsidP="004245D1">
            <w:pP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p>
        </w:tc>
        <w:tc>
          <w:tcPr>
            <w:tcW w:w="2039" w:type="dxa"/>
            <w:tcBorders>
              <w:top w:val="single" w:sz="4" w:space="0" w:color="auto"/>
              <w:bottom w:val="single" w:sz="4" w:space="0" w:color="auto"/>
            </w:tcBorders>
            <w:shd w:val="clear" w:color="auto" w:fill="FFFFFF" w:themeFill="background1"/>
            <w:vAlign w:val="center"/>
          </w:tcPr>
          <w:p w14:paraId="087D2ECE" w14:textId="77777777" w:rsidR="004245D1" w:rsidRPr="004245D1" w:rsidRDefault="004245D1" w:rsidP="004245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FR</w:t>
            </w:r>
          </w:p>
        </w:tc>
        <w:tc>
          <w:tcPr>
            <w:tcW w:w="1949" w:type="dxa"/>
            <w:tcBorders>
              <w:top w:val="single" w:sz="4" w:space="0" w:color="auto"/>
              <w:bottom w:val="single" w:sz="4" w:space="0" w:color="auto"/>
            </w:tcBorders>
            <w:shd w:val="clear" w:color="auto" w:fill="FFFFFF" w:themeFill="background1"/>
            <w:vAlign w:val="center"/>
          </w:tcPr>
          <w:p w14:paraId="457959EB" w14:textId="77777777" w:rsidR="004245D1" w:rsidRPr="004245D1" w:rsidRDefault="004245D1" w:rsidP="004245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L</w:t>
            </w:r>
          </w:p>
        </w:tc>
        <w:tc>
          <w:tcPr>
            <w:tcW w:w="2039" w:type="dxa"/>
            <w:tcBorders>
              <w:top w:val="single" w:sz="4" w:space="0" w:color="auto"/>
              <w:bottom w:val="single" w:sz="4" w:space="0" w:color="auto"/>
            </w:tcBorders>
            <w:shd w:val="clear" w:color="auto" w:fill="FFFFFF" w:themeFill="background1"/>
            <w:vAlign w:val="center"/>
          </w:tcPr>
          <w:p w14:paraId="5B7B7857" w14:textId="77777777" w:rsidR="004245D1" w:rsidRPr="004245D1" w:rsidRDefault="004245D1" w:rsidP="004245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BR</w:t>
            </w:r>
          </w:p>
        </w:tc>
        <w:tc>
          <w:tcPr>
            <w:tcW w:w="1949" w:type="dxa"/>
            <w:tcBorders>
              <w:top w:val="single" w:sz="4" w:space="0" w:color="auto"/>
              <w:bottom w:val="single" w:sz="4" w:space="0" w:color="auto"/>
            </w:tcBorders>
            <w:shd w:val="clear" w:color="auto" w:fill="FFFFFF" w:themeFill="background1"/>
            <w:vAlign w:val="center"/>
          </w:tcPr>
          <w:p w14:paraId="2AC497FE" w14:textId="77777777" w:rsidR="004245D1" w:rsidRPr="004245D1" w:rsidRDefault="004245D1" w:rsidP="004245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SH</w:t>
            </w:r>
          </w:p>
        </w:tc>
        <w:tc>
          <w:tcPr>
            <w:tcW w:w="1949" w:type="dxa"/>
            <w:tcBorders>
              <w:top w:val="single" w:sz="4" w:space="0" w:color="auto"/>
              <w:bottom w:val="single" w:sz="4" w:space="0" w:color="auto"/>
            </w:tcBorders>
            <w:shd w:val="clear" w:color="auto" w:fill="FFFFFF" w:themeFill="background1"/>
            <w:vAlign w:val="center"/>
          </w:tcPr>
          <w:p w14:paraId="5307C4D0" w14:textId="77777777" w:rsidR="004245D1" w:rsidRPr="004245D1" w:rsidRDefault="004245D1" w:rsidP="004245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IB</w:t>
            </w:r>
          </w:p>
        </w:tc>
        <w:tc>
          <w:tcPr>
            <w:tcW w:w="2039" w:type="dxa"/>
            <w:tcBorders>
              <w:top w:val="single" w:sz="4" w:space="0" w:color="auto"/>
              <w:bottom w:val="single" w:sz="4" w:space="0" w:color="auto"/>
            </w:tcBorders>
            <w:shd w:val="clear" w:color="auto" w:fill="FFFFFF" w:themeFill="background1"/>
            <w:vAlign w:val="center"/>
          </w:tcPr>
          <w:p w14:paraId="6C163BB9" w14:textId="77777777" w:rsidR="004245D1" w:rsidRPr="004245D1" w:rsidRDefault="004245D1" w:rsidP="004245D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OB</w:t>
            </w:r>
          </w:p>
        </w:tc>
      </w:tr>
      <w:tr w:rsidR="004245D1" w:rsidRPr="004245D1" w14:paraId="57FA4812"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val="restart"/>
            <w:tcBorders>
              <w:top w:val="single" w:sz="4" w:space="0" w:color="auto"/>
            </w:tcBorders>
            <w:shd w:val="clear" w:color="auto" w:fill="FFFFFF" w:themeFill="background1"/>
            <w:textDirection w:val="btLr"/>
          </w:tcPr>
          <w:p w14:paraId="4D087C6E" w14:textId="77777777" w:rsidR="004245D1" w:rsidRPr="004245D1" w:rsidRDefault="004245D1" w:rsidP="004245D1">
            <w:pPr>
              <w:ind w:left="113" w:right="113"/>
              <w:jc w:val="center"/>
              <w:rPr>
                <w:rFonts w:ascii="Arial" w:hAnsi="Arial" w:cs="Arial"/>
                <w:sz w:val="13"/>
                <w:szCs w:val="13"/>
              </w:rPr>
            </w:pPr>
            <w:r w:rsidRPr="004245D1">
              <w:rPr>
                <w:rFonts w:ascii="Arial" w:hAnsi="Arial" w:cs="Arial"/>
                <w:sz w:val="13"/>
                <w:szCs w:val="13"/>
              </w:rPr>
              <w:t>2015</w:t>
            </w:r>
          </w:p>
        </w:tc>
        <w:tc>
          <w:tcPr>
            <w:tcW w:w="3109" w:type="dxa"/>
            <w:tcBorders>
              <w:top w:val="single" w:sz="4" w:space="0" w:color="auto"/>
            </w:tcBorders>
            <w:shd w:val="clear" w:color="auto" w:fill="FFFFFF" w:themeFill="background1"/>
          </w:tcPr>
          <w:p w14:paraId="599A68C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w:t>
            </w:r>
          </w:p>
        </w:tc>
        <w:tc>
          <w:tcPr>
            <w:tcW w:w="2039" w:type="dxa"/>
            <w:tcBorders>
              <w:top w:val="single" w:sz="4" w:space="0" w:color="auto"/>
            </w:tcBorders>
            <w:shd w:val="clear" w:color="auto" w:fill="FFFFFF" w:themeFill="background1"/>
          </w:tcPr>
          <w:p w14:paraId="13B21B1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0.38 ± 0.3</w:t>
            </w:r>
            <w:r w:rsidRPr="004245D1">
              <w:rPr>
                <w:rFonts w:ascii="Arial" w:hAnsi="Arial" w:cs="Arial"/>
                <w:sz w:val="13"/>
                <w:szCs w:val="13"/>
                <w:vertAlign w:val="superscript"/>
              </w:rPr>
              <w:t>f</w:t>
            </w:r>
            <w:r w:rsidRPr="004245D1">
              <w:rPr>
                <w:rFonts w:ascii="Arial" w:hAnsi="Arial" w:cs="Arial"/>
                <w:sz w:val="13"/>
                <w:szCs w:val="13"/>
                <w:vertAlign w:val="superscript"/>
              </w:rPr>
              <w:softHyphen/>
            </w:r>
          </w:p>
        </w:tc>
        <w:tc>
          <w:tcPr>
            <w:tcW w:w="1949" w:type="dxa"/>
            <w:tcBorders>
              <w:top w:val="single" w:sz="4" w:space="0" w:color="auto"/>
            </w:tcBorders>
            <w:shd w:val="clear" w:color="auto" w:fill="FFFFFF" w:themeFill="background1"/>
          </w:tcPr>
          <w:p w14:paraId="32C727A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0.41 ± 0.06</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2039" w:type="dxa"/>
            <w:tcBorders>
              <w:top w:val="single" w:sz="4" w:space="0" w:color="auto"/>
            </w:tcBorders>
            <w:shd w:val="clear" w:color="auto" w:fill="FFFFFF" w:themeFill="background1"/>
          </w:tcPr>
          <w:p w14:paraId="1D496F7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0.40 ± 0.04</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2545DF6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0.40 ± 0.06</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04975A1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0.21 ± 0.04</w:t>
            </w:r>
          </w:p>
        </w:tc>
        <w:tc>
          <w:tcPr>
            <w:tcW w:w="2039" w:type="dxa"/>
            <w:tcBorders>
              <w:top w:val="single" w:sz="4" w:space="0" w:color="auto"/>
            </w:tcBorders>
            <w:shd w:val="clear" w:color="auto" w:fill="FFFFFF" w:themeFill="background1"/>
          </w:tcPr>
          <w:p w14:paraId="3D67F3A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0.14 ± 0.04</w:t>
            </w:r>
            <w:r w:rsidRPr="004245D1">
              <w:rPr>
                <w:rFonts w:ascii="Arial" w:hAnsi="Arial" w:cs="Arial"/>
                <w:sz w:val="13"/>
                <w:szCs w:val="13"/>
                <w:vertAlign w:val="superscript"/>
              </w:rPr>
              <w:t>abcd</w:t>
            </w:r>
          </w:p>
        </w:tc>
      </w:tr>
      <w:tr w:rsidR="004245D1" w:rsidRPr="004245D1" w14:paraId="4B802BBA"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7ABB98D"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51FA15F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w:t>
            </w:r>
          </w:p>
        </w:tc>
        <w:tc>
          <w:tcPr>
            <w:tcW w:w="2039" w:type="dxa"/>
            <w:shd w:val="clear" w:color="auto" w:fill="FFFFFF" w:themeFill="background1"/>
          </w:tcPr>
          <w:p w14:paraId="022A547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17.7 ± 2.7</w:t>
            </w:r>
          </w:p>
        </w:tc>
        <w:tc>
          <w:tcPr>
            <w:tcW w:w="1949" w:type="dxa"/>
            <w:shd w:val="clear" w:color="auto" w:fill="FFFFFF" w:themeFill="background1"/>
          </w:tcPr>
          <w:p w14:paraId="2CF8277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22.3 ± 4.5</w:t>
            </w:r>
          </w:p>
        </w:tc>
        <w:tc>
          <w:tcPr>
            <w:tcW w:w="2039" w:type="dxa"/>
            <w:shd w:val="clear" w:color="auto" w:fill="FFFFFF" w:themeFill="background1"/>
          </w:tcPr>
          <w:p w14:paraId="470FA55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25.1 ± 3.3</w:t>
            </w:r>
          </w:p>
        </w:tc>
        <w:tc>
          <w:tcPr>
            <w:tcW w:w="1949" w:type="dxa"/>
            <w:shd w:val="clear" w:color="auto" w:fill="FFFFFF" w:themeFill="background1"/>
          </w:tcPr>
          <w:p w14:paraId="3E474E5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19.9 ± 5.0</w:t>
            </w:r>
          </w:p>
        </w:tc>
        <w:tc>
          <w:tcPr>
            <w:tcW w:w="1949" w:type="dxa"/>
            <w:shd w:val="clear" w:color="auto" w:fill="FFFFFF" w:themeFill="background1"/>
          </w:tcPr>
          <w:p w14:paraId="5095B8A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17.1 ± 3.3</w:t>
            </w:r>
          </w:p>
        </w:tc>
        <w:tc>
          <w:tcPr>
            <w:tcW w:w="2039" w:type="dxa"/>
            <w:shd w:val="clear" w:color="auto" w:fill="FFFFFF" w:themeFill="background1"/>
          </w:tcPr>
          <w:p w14:paraId="1ADA807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10.3 ± 3.6</w:t>
            </w:r>
          </w:p>
        </w:tc>
      </w:tr>
      <w:tr w:rsidR="004245D1" w:rsidRPr="004245D1" w14:paraId="2A7C99D5"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F1A6321"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0259935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 (PA)</w:t>
            </w:r>
          </w:p>
        </w:tc>
        <w:tc>
          <w:tcPr>
            <w:tcW w:w="2039" w:type="dxa"/>
            <w:shd w:val="clear" w:color="auto" w:fill="FFFFFF" w:themeFill="background1"/>
          </w:tcPr>
          <w:p w14:paraId="4175A2A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0.47 ± 0.02</w:t>
            </w:r>
          </w:p>
        </w:tc>
        <w:tc>
          <w:tcPr>
            <w:tcW w:w="1949" w:type="dxa"/>
            <w:shd w:val="clear" w:color="auto" w:fill="FFFFFF" w:themeFill="background1"/>
          </w:tcPr>
          <w:p w14:paraId="58EECAA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0.50 ± 0.04</w:t>
            </w:r>
          </w:p>
        </w:tc>
        <w:tc>
          <w:tcPr>
            <w:tcW w:w="2039" w:type="dxa"/>
            <w:shd w:val="clear" w:color="auto" w:fill="FFFFFF" w:themeFill="background1"/>
          </w:tcPr>
          <w:p w14:paraId="5BE1203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0.47 ± 0.03</w:t>
            </w:r>
          </w:p>
        </w:tc>
        <w:tc>
          <w:tcPr>
            <w:tcW w:w="1949" w:type="dxa"/>
            <w:shd w:val="clear" w:color="auto" w:fill="FFFFFF" w:themeFill="background1"/>
          </w:tcPr>
          <w:p w14:paraId="669CC22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0.27 ± 0.04</w:t>
            </w:r>
          </w:p>
        </w:tc>
        <w:tc>
          <w:tcPr>
            <w:tcW w:w="1949" w:type="dxa"/>
            <w:shd w:val="clear" w:color="auto" w:fill="FFFFFF" w:themeFill="background1"/>
          </w:tcPr>
          <w:p w14:paraId="26D04D0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0.22 ± 0.03</w:t>
            </w:r>
          </w:p>
        </w:tc>
        <w:tc>
          <w:tcPr>
            <w:tcW w:w="2039" w:type="dxa"/>
            <w:shd w:val="clear" w:color="auto" w:fill="FFFFFF" w:themeFill="background1"/>
          </w:tcPr>
          <w:p w14:paraId="20279B4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0.11 ± 0.03</w:t>
            </w:r>
          </w:p>
        </w:tc>
      </w:tr>
      <w:tr w:rsidR="004245D1" w:rsidRPr="004245D1" w14:paraId="64E4E572"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9264C36"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D46603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 (PA)</w:t>
            </w:r>
          </w:p>
        </w:tc>
        <w:tc>
          <w:tcPr>
            <w:tcW w:w="2039" w:type="dxa"/>
            <w:shd w:val="clear" w:color="auto" w:fill="FFFFFF" w:themeFill="background1"/>
          </w:tcPr>
          <w:p w14:paraId="2FE5614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21.1 ± 1.8</w:t>
            </w:r>
          </w:p>
        </w:tc>
        <w:tc>
          <w:tcPr>
            <w:tcW w:w="1949" w:type="dxa"/>
            <w:shd w:val="clear" w:color="auto" w:fill="FFFFFF" w:themeFill="background1"/>
          </w:tcPr>
          <w:p w14:paraId="0DD228C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30.7 ± 2.9</w:t>
            </w:r>
          </w:p>
        </w:tc>
        <w:tc>
          <w:tcPr>
            <w:tcW w:w="2039" w:type="dxa"/>
            <w:shd w:val="clear" w:color="auto" w:fill="FFFFFF" w:themeFill="background1"/>
          </w:tcPr>
          <w:p w14:paraId="52732C6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33.1 ± 2.2</w:t>
            </w:r>
          </w:p>
        </w:tc>
        <w:tc>
          <w:tcPr>
            <w:tcW w:w="1949" w:type="dxa"/>
            <w:shd w:val="clear" w:color="auto" w:fill="FFFFFF" w:themeFill="background1"/>
          </w:tcPr>
          <w:p w14:paraId="277BBB5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10.0 ± 3.3</w:t>
            </w:r>
          </w:p>
        </w:tc>
        <w:tc>
          <w:tcPr>
            <w:tcW w:w="1949" w:type="dxa"/>
            <w:shd w:val="clear" w:color="auto" w:fill="FFFFFF" w:themeFill="background1"/>
          </w:tcPr>
          <w:p w14:paraId="50CEFAD5"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15.3 ± 2.2</w:t>
            </w:r>
          </w:p>
        </w:tc>
        <w:tc>
          <w:tcPr>
            <w:tcW w:w="2039" w:type="dxa"/>
            <w:shd w:val="clear" w:color="auto" w:fill="FFFFFF" w:themeFill="background1"/>
          </w:tcPr>
          <w:p w14:paraId="2F798B6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9.1 ± 2.4</w:t>
            </w:r>
          </w:p>
        </w:tc>
      </w:tr>
      <w:tr w:rsidR="004245D1" w:rsidRPr="004245D1" w14:paraId="31EEF450"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C43451E"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7BBF6FA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MIP (m/min)</w:t>
            </w:r>
          </w:p>
        </w:tc>
        <w:tc>
          <w:tcPr>
            <w:tcW w:w="2039" w:type="dxa"/>
            <w:shd w:val="clear" w:color="auto" w:fill="FFFFFF" w:themeFill="background1"/>
          </w:tcPr>
          <w:p w14:paraId="7A2B5F1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97.0 ± 2.3</w:t>
            </w:r>
          </w:p>
        </w:tc>
        <w:tc>
          <w:tcPr>
            <w:tcW w:w="1949" w:type="dxa"/>
            <w:shd w:val="clear" w:color="auto" w:fill="FFFFFF" w:themeFill="background1"/>
          </w:tcPr>
          <w:p w14:paraId="6CECC8B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98.4 ± 3.6</w:t>
            </w:r>
          </w:p>
        </w:tc>
        <w:tc>
          <w:tcPr>
            <w:tcW w:w="2039" w:type="dxa"/>
            <w:shd w:val="clear" w:color="auto" w:fill="FFFFFF" w:themeFill="background1"/>
          </w:tcPr>
          <w:p w14:paraId="52DC944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107.0 ± 2.8</w:t>
            </w:r>
          </w:p>
        </w:tc>
        <w:tc>
          <w:tcPr>
            <w:tcW w:w="1949" w:type="dxa"/>
            <w:shd w:val="clear" w:color="auto" w:fill="FFFFFF" w:themeFill="background1"/>
          </w:tcPr>
          <w:p w14:paraId="73306CFC"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107.5 ± 4.3</w:t>
            </w:r>
          </w:p>
        </w:tc>
        <w:tc>
          <w:tcPr>
            <w:tcW w:w="1949" w:type="dxa"/>
            <w:shd w:val="clear" w:color="auto" w:fill="FFFFFF" w:themeFill="background1"/>
          </w:tcPr>
          <w:p w14:paraId="23D1E48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109.2 ± 2.8</w:t>
            </w:r>
          </w:p>
        </w:tc>
        <w:tc>
          <w:tcPr>
            <w:tcW w:w="2039" w:type="dxa"/>
            <w:shd w:val="clear" w:color="auto" w:fill="FFFFFF" w:themeFill="background1"/>
          </w:tcPr>
          <w:p w14:paraId="4639C95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106.3 ± 3.0</w:t>
            </w:r>
          </w:p>
        </w:tc>
      </w:tr>
      <w:tr w:rsidR="004245D1" w:rsidRPr="004245D1" w14:paraId="4826FBEF"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71F80BF"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4E9AF78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MIP (collisions/min)</w:t>
            </w:r>
          </w:p>
        </w:tc>
        <w:tc>
          <w:tcPr>
            <w:tcW w:w="2039" w:type="dxa"/>
            <w:shd w:val="clear" w:color="auto" w:fill="FFFFFF" w:themeFill="background1"/>
          </w:tcPr>
          <w:p w14:paraId="2A15DAB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1.2 ± 0.07</w:t>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bscript"/>
              </w:rPr>
              <w:t>¥*</w:t>
            </w:r>
          </w:p>
        </w:tc>
        <w:tc>
          <w:tcPr>
            <w:tcW w:w="1949" w:type="dxa"/>
            <w:shd w:val="clear" w:color="auto" w:fill="FFFFFF" w:themeFill="background1"/>
          </w:tcPr>
          <w:p w14:paraId="237489E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1.3 ± 1.1</w:t>
            </w:r>
          </w:p>
        </w:tc>
        <w:tc>
          <w:tcPr>
            <w:tcW w:w="2039" w:type="dxa"/>
            <w:shd w:val="clear" w:color="auto" w:fill="FFFFFF" w:themeFill="background1"/>
          </w:tcPr>
          <w:p w14:paraId="48DC351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1.4 ± 0.1</w:t>
            </w:r>
            <w:r w:rsidRPr="004245D1">
              <w:rPr>
                <w:rFonts w:ascii="Arial" w:hAnsi="Arial" w:cs="Arial"/>
                <w:sz w:val="13"/>
                <w:szCs w:val="13"/>
                <w:vertAlign w:val="superscript"/>
              </w:rPr>
              <w:t>e</w:t>
            </w:r>
          </w:p>
        </w:tc>
        <w:tc>
          <w:tcPr>
            <w:tcW w:w="1949" w:type="dxa"/>
            <w:shd w:val="clear" w:color="auto" w:fill="FFFFFF" w:themeFill="background1"/>
          </w:tcPr>
          <w:p w14:paraId="42ECC39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1.4 ± 0.13</w:t>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bscript"/>
              </w:rPr>
              <w:t>$</w:t>
            </w:r>
          </w:p>
        </w:tc>
        <w:tc>
          <w:tcPr>
            <w:tcW w:w="1949" w:type="dxa"/>
            <w:shd w:val="clear" w:color="auto" w:fill="FFFFFF" w:themeFill="background1"/>
          </w:tcPr>
          <w:p w14:paraId="101744D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0.9 ± 0.09</w:t>
            </w:r>
            <w:r w:rsidRPr="004245D1">
              <w:rPr>
                <w:rFonts w:ascii="Arial" w:hAnsi="Arial" w:cs="Arial"/>
                <w:sz w:val="13"/>
                <w:szCs w:val="13"/>
                <w:vertAlign w:val="superscript"/>
              </w:rPr>
              <w:t>c</w:t>
            </w:r>
          </w:p>
        </w:tc>
        <w:tc>
          <w:tcPr>
            <w:tcW w:w="2039" w:type="dxa"/>
            <w:shd w:val="clear" w:color="auto" w:fill="FFFFFF" w:themeFill="background1"/>
          </w:tcPr>
          <w:p w14:paraId="67B93B5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 ± 0.09</w:t>
            </w:r>
          </w:p>
        </w:tc>
      </w:tr>
      <w:tr w:rsidR="004245D1" w:rsidRPr="004245D1" w14:paraId="46083DE7"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A9BCC8E"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6603170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1F98927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0.73 ± 0.5</w:t>
            </w:r>
            <w:r w:rsidRPr="004245D1">
              <w:rPr>
                <w:rFonts w:ascii="Arial" w:hAnsi="Arial" w:cs="Arial"/>
                <w:sz w:val="13"/>
                <w:szCs w:val="13"/>
                <w:vertAlign w:val="subscript"/>
              </w:rPr>
              <w:t>*$</w:t>
            </w:r>
          </w:p>
        </w:tc>
        <w:tc>
          <w:tcPr>
            <w:tcW w:w="1949" w:type="dxa"/>
            <w:shd w:val="clear" w:color="auto" w:fill="FFFFFF" w:themeFill="background1"/>
          </w:tcPr>
          <w:p w14:paraId="3B38787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0.67 ± 0.3</w:t>
            </w:r>
            <w:r w:rsidRPr="004245D1">
              <w:rPr>
                <w:rFonts w:ascii="Arial" w:hAnsi="Arial" w:cs="Arial"/>
                <w:sz w:val="13"/>
                <w:szCs w:val="13"/>
                <w:vertAlign w:val="subscript"/>
              </w:rPr>
              <w:t>*^$</w:t>
            </w:r>
          </w:p>
        </w:tc>
        <w:tc>
          <w:tcPr>
            <w:tcW w:w="2039" w:type="dxa"/>
            <w:shd w:val="clear" w:color="auto" w:fill="FFFFFF" w:themeFill="background1"/>
          </w:tcPr>
          <w:p w14:paraId="00712EE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0.62 ± 0.3</w:t>
            </w:r>
            <w:r w:rsidRPr="004245D1">
              <w:rPr>
                <w:rFonts w:ascii="Arial" w:hAnsi="Arial" w:cs="Arial"/>
                <w:sz w:val="13"/>
                <w:szCs w:val="13"/>
                <w:vertAlign w:val="subscript"/>
              </w:rPr>
              <w:t>*$</w:t>
            </w:r>
          </w:p>
        </w:tc>
        <w:tc>
          <w:tcPr>
            <w:tcW w:w="1949" w:type="dxa"/>
            <w:shd w:val="clear" w:color="auto" w:fill="FFFFFF" w:themeFill="background1"/>
          </w:tcPr>
          <w:p w14:paraId="112192C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0.62 ± 0.4</w:t>
            </w:r>
            <w:r w:rsidRPr="004245D1">
              <w:rPr>
                <w:rFonts w:ascii="Arial" w:hAnsi="Arial" w:cs="Arial"/>
                <w:sz w:val="13"/>
                <w:szCs w:val="13"/>
                <w:vertAlign w:val="subscript"/>
              </w:rPr>
              <w:t>*^$</w:t>
            </w:r>
          </w:p>
        </w:tc>
        <w:tc>
          <w:tcPr>
            <w:tcW w:w="1949" w:type="dxa"/>
            <w:shd w:val="clear" w:color="auto" w:fill="FFFFFF" w:themeFill="background1"/>
          </w:tcPr>
          <w:p w14:paraId="50080ED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0.68 ± 0.3</w:t>
            </w:r>
            <w:r w:rsidRPr="004245D1">
              <w:rPr>
                <w:rFonts w:ascii="Arial" w:hAnsi="Arial" w:cs="Arial"/>
                <w:sz w:val="13"/>
                <w:szCs w:val="13"/>
                <w:vertAlign w:val="subscript"/>
              </w:rPr>
              <w:t>*$</w:t>
            </w:r>
          </w:p>
        </w:tc>
        <w:tc>
          <w:tcPr>
            <w:tcW w:w="2039" w:type="dxa"/>
            <w:shd w:val="clear" w:color="auto" w:fill="FFFFFF" w:themeFill="background1"/>
          </w:tcPr>
          <w:p w14:paraId="602D544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0.61 ± 0.3</w:t>
            </w:r>
            <w:r w:rsidRPr="004245D1">
              <w:rPr>
                <w:rFonts w:ascii="Arial" w:hAnsi="Arial" w:cs="Arial"/>
                <w:sz w:val="13"/>
                <w:szCs w:val="13"/>
                <w:vertAlign w:val="subscript"/>
              </w:rPr>
              <w:t>$</w:t>
            </w:r>
          </w:p>
        </w:tc>
      </w:tr>
      <w:tr w:rsidR="004245D1" w:rsidRPr="004245D1" w14:paraId="2512C37D"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453BB3A4"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E67639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F633BA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0.17 ± 0.1</w:t>
            </w:r>
            <w:r w:rsidRPr="004245D1">
              <w:rPr>
                <w:rFonts w:ascii="Arial" w:hAnsi="Arial" w:cs="Arial"/>
                <w:sz w:val="13"/>
                <w:szCs w:val="13"/>
                <w:vertAlign w:val="subscript"/>
              </w:rPr>
              <w:t>*</w:t>
            </w:r>
          </w:p>
        </w:tc>
        <w:tc>
          <w:tcPr>
            <w:tcW w:w="1949" w:type="dxa"/>
            <w:shd w:val="clear" w:color="auto" w:fill="FFFFFF" w:themeFill="background1"/>
          </w:tcPr>
          <w:p w14:paraId="1CF3E27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0.13 ± 0.1</w:t>
            </w:r>
            <w:r w:rsidRPr="004245D1">
              <w:rPr>
                <w:rFonts w:ascii="Arial" w:hAnsi="Arial" w:cs="Arial"/>
                <w:sz w:val="13"/>
                <w:szCs w:val="13"/>
                <w:vertAlign w:val="subscript"/>
              </w:rPr>
              <w:t>^</w:t>
            </w:r>
          </w:p>
        </w:tc>
        <w:tc>
          <w:tcPr>
            <w:tcW w:w="2039" w:type="dxa"/>
            <w:shd w:val="clear" w:color="auto" w:fill="FFFFFF" w:themeFill="background1"/>
          </w:tcPr>
          <w:p w14:paraId="53449C1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0.17 ± 0.2</w:t>
            </w:r>
            <w:r w:rsidRPr="004245D1">
              <w:rPr>
                <w:rFonts w:ascii="Arial" w:hAnsi="Arial" w:cs="Arial"/>
                <w:sz w:val="13"/>
                <w:szCs w:val="13"/>
                <w:vertAlign w:val="subscript"/>
              </w:rPr>
              <w:t>*^</w:t>
            </w:r>
          </w:p>
        </w:tc>
        <w:tc>
          <w:tcPr>
            <w:tcW w:w="1949" w:type="dxa"/>
            <w:shd w:val="clear" w:color="auto" w:fill="FFFFFF" w:themeFill="background1"/>
          </w:tcPr>
          <w:p w14:paraId="0A241D0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0.16 ± 0.2</w:t>
            </w:r>
          </w:p>
        </w:tc>
        <w:tc>
          <w:tcPr>
            <w:tcW w:w="1949" w:type="dxa"/>
            <w:shd w:val="clear" w:color="auto" w:fill="FFFFFF" w:themeFill="background1"/>
          </w:tcPr>
          <w:p w14:paraId="267A821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0.17 ± 0.1</w:t>
            </w:r>
            <w:r w:rsidRPr="004245D1">
              <w:rPr>
                <w:rFonts w:ascii="Arial" w:hAnsi="Arial" w:cs="Arial"/>
                <w:sz w:val="13"/>
                <w:szCs w:val="13"/>
                <w:vertAlign w:val="subscript"/>
              </w:rPr>
              <w:t>*^</w:t>
            </w:r>
          </w:p>
        </w:tc>
        <w:tc>
          <w:tcPr>
            <w:tcW w:w="2039" w:type="dxa"/>
            <w:shd w:val="clear" w:color="auto" w:fill="FFFFFF" w:themeFill="background1"/>
          </w:tcPr>
          <w:p w14:paraId="44DE73F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0.14 ± 0.1</w:t>
            </w:r>
            <w:r w:rsidRPr="004245D1">
              <w:rPr>
                <w:rFonts w:ascii="Arial" w:hAnsi="Arial" w:cs="Arial"/>
                <w:sz w:val="13"/>
                <w:szCs w:val="13"/>
                <w:vertAlign w:val="subscript"/>
              </w:rPr>
              <w:t>^</w:t>
            </w:r>
          </w:p>
        </w:tc>
      </w:tr>
      <w:tr w:rsidR="004245D1" w:rsidRPr="004245D1" w14:paraId="1B4565BA"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BE24B34"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36BFDF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0FA615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0.03 ± 0.03</w:t>
            </w:r>
            <w:r w:rsidRPr="004245D1">
              <w:rPr>
                <w:rFonts w:ascii="Arial" w:hAnsi="Arial" w:cs="Arial"/>
                <w:sz w:val="13"/>
                <w:szCs w:val="13"/>
                <w:vertAlign w:val="subscript"/>
              </w:rPr>
              <w:t>$</w:t>
            </w:r>
          </w:p>
        </w:tc>
        <w:tc>
          <w:tcPr>
            <w:tcW w:w="1949" w:type="dxa"/>
            <w:shd w:val="clear" w:color="auto" w:fill="FFFFFF" w:themeFill="background1"/>
          </w:tcPr>
          <w:p w14:paraId="10752F6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0.04 ± 0.04</w:t>
            </w:r>
            <w:r w:rsidRPr="004245D1">
              <w:rPr>
                <w:rFonts w:ascii="Arial" w:hAnsi="Arial" w:cs="Arial"/>
                <w:sz w:val="13"/>
                <w:szCs w:val="13"/>
                <w:vertAlign w:val="subscript"/>
              </w:rPr>
              <w:t>^$</w:t>
            </w:r>
          </w:p>
        </w:tc>
        <w:tc>
          <w:tcPr>
            <w:tcW w:w="2039" w:type="dxa"/>
            <w:shd w:val="clear" w:color="auto" w:fill="FFFFFF" w:themeFill="background1"/>
          </w:tcPr>
          <w:p w14:paraId="7AA96D3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0.02 ± 0.01</w:t>
            </w:r>
            <w:r w:rsidRPr="004245D1">
              <w:rPr>
                <w:rFonts w:ascii="Arial" w:hAnsi="Arial" w:cs="Arial"/>
                <w:sz w:val="13"/>
                <w:szCs w:val="13"/>
                <w:vertAlign w:val="subscript"/>
              </w:rPr>
              <w:t>$</w:t>
            </w:r>
          </w:p>
        </w:tc>
        <w:tc>
          <w:tcPr>
            <w:tcW w:w="1949" w:type="dxa"/>
            <w:shd w:val="clear" w:color="auto" w:fill="FFFFFF" w:themeFill="background1"/>
          </w:tcPr>
          <w:p w14:paraId="50CFEA8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0.02</w:t>
            </w:r>
            <w:r w:rsidRPr="004245D1">
              <w:rPr>
                <w:rFonts w:ascii="Arial" w:hAnsi="Arial" w:cs="Arial"/>
                <w:sz w:val="13"/>
                <w:szCs w:val="13"/>
                <w:vertAlign w:val="superscript"/>
              </w:rPr>
              <w:t xml:space="preserve"> </w:t>
            </w:r>
            <w:r w:rsidRPr="004245D1">
              <w:rPr>
                <w:rFonts w:ascii="Arial" w:hAnsi="Arial" w:cs="Arial"/>
                <w:sz w:val="13"/>
                <w:szCs w:val="13"/>
              </w:rPr>
              <w:t>± 0.02</w:t>
            </w:r>
            <w:r w:rsidRPr="004245D1">
              <w:rPr>
                <w:rFonts w:ascii="Arial" w:hAnsi="Arial" w:cs="Arial"/>
                <w:sz w:val="13"/>
                <w:szCs w:val="13"/>
                <w:vertAlign w:val="subscript"/>
              </w:rPr>
              <w:t>$</w:t>
            </w:r>
          </w:p>
        </w:tc>
        <w:tc>
          <w:tcPr>
            <w:tcW w:w="1949" w:type="dxa"/>
            <w:shd w:val="clear" w:color="auto" w:fill="FFFFFF" w:themeFill="background1"/>
          </w:tcPr>
          <w:p w14:paraId="5364967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0.03 ± 0.03</w:t>
            </w:r>
            <w:r w:rsidRPr="004245D1">
              <w:rPr>
                <w:rFonts w:ascii="Arial" w:hAnsi="Arial" w:cs="Arial"/>
                <w:sz w:val="13"/>
                <w:szCs w:val="13"/>
                <w:vertAlign w:val="subscript"/>
              </w:rPr>
              <w:t>*^$</w:t>
            </w:r>
          </w:p>
        </w:tc>
        <w:tc>
          <w:tcPr>
            <w:tcW w:w="2039" w:type="dxa"/>
            <w:shd w:val="clear" w:color="auto" w:fill="FFFFFF" w:themeFill="background1"/>
          </w:tcPr>
          <w:p w14:paraId="54ECCB7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0.01 ± 0.02</w:t>
            </w:r>
            <w:r w:rsidRPr="004245D1">
              <w:rPr>
                <w:rFonts w:ascii="Arial" w:hAnsi="Arial" w:cs="Arial"/>
                <w:sz w:val="13"/>
                <w:szCs w:val="13"/>
                <w:vertAlign w:val="subscript"/>
              </w:rPr>
              <w:t>$</w:t>
            </w:r>
          </w:p>
        </w:tc>
      </w:tr>
      <w:tr w:rsidR="004245D1" w:rsidRPr="004245D1" w14:paraId="628D0477"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05C4279"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7E6EF4B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01B0269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0.72 ± 0.5</w:t>
            </w:r>
            <w:r w:rsidRPr="004245D1">
              <w:rPr>
                <w:rFonts w:ascii="Arial" w:hAnsi="Arial" w:cs="Arial"/>
                <w:sz w:val="13"/>
                <w:szCs w:val="13"/>
                <w:vertAlign w:val="subscript"/>
              </w:rPr>
              <w:t>*</w:t>
            </w:r>
          </w:p>
        </w:tc>
        <w:tc>
          <w:tcPr>
            <w:tcW w:w="1949" w:type="dxa"/>
            <w:shd w:val="clear" w:color="auto" w:fill="FFFFFF" w:themeFill="background1"/>
          </w:tcPr>
          <w:p w14:paraId="5DC55B9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0.67 ± 0.2</w:t>
            </w:r>
            <w:r w:rsidRPr="004245D1">
              <w:rPr>
                <w:rFonts w:ascii="Arial" w:hAnsi="Arial" w:cs="Arial"/>
                <w:sz w:val="13"/>
                <w:szCs w:val="13"/>
                <w:vertAlign w:val="subscript"/>
              </w:rPr>
              <w:t>*^</w:t>
            </w:r>
          </w:p>
        </w:tc>
        <w:tc>
          <w:tcPr>
            <w:tcW w:w="2039" w:type="dxa"/>
            <w:shd w:val="clear" w:color="auto" w:fill="FFFFFF" w:themeFill="background1"/>
          </w:tcPr>
          <w:p w14:paraId="775705B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0.61 ± 0.3</w:t>
            </w:r>
            <w:r w:rsidRPr="004245D1">
              <w:rPr>
                <w:rFonts w:ascii="Arial" w:hAnsi="Arial" w:cs="Arial"/>
                <w:sz w:val="13"/>
                <w:szCs w:val="13"/>
                <w:vertAlign w:val="subscript"/>
              </w:rPr>
              <w:t>¥*^$</w:t>
            </w:r>
          </w:p>
        </w:tc>
        <w:tc>
          <w:tcPr>
            <w:tcW w:w="1949" w:type="dxa"/>
            <w:shd w:val="clear" w:color="auto" w:fill="FFFFFF" w:themeFill="background1"/>
          </w:tcPr>
          <w:p w14:paraId="60845E1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0.56 ± 0.3</w:t>
            </w:r>
            <w:r w:rsidRPr="004245D1">
              <w:rPr>
                <w:rFonts w:ascii="Arial" w:hAnsi="Arial" w:cs="Arial"/>
                <w:sz w:val="13"/>
                <w:szCs w:val="13"/>
                <w:vertAlign w:val="subscript"/>
              </w:rPr>
              <w:t>*^$</w:t>
            </w:r>
          </w:p>
        </w:tc>
        <w:tc>
          <w:tcPr>
            <w:tcW w:w="1949" w:type="dxa"/>
            <w:shd w:val="clear" w:color="auto" w:fill="FFFFFF" w:themeFill="background1"/>
          </w:tcPr>
          <w:p w14:paraId="511A227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0.61 ± 0.3</w:t>
            </w:r>
            <w:r w:rsidRPr="004245D1">
              <w:rPr>
                <w:rFonts w:ascii="Arial" w:hAnsi="Arial" w:cs="Arial"/>
                <w:sz w:val="13"/>
                <w:szCs w:val="13"/>
                <w:vertAlign w:val="subscript"/>
              </w:rPr>
              <w:t>*</w:t>
            </w:r>
          </w:p>
        </w:tc>
        <w:tc>
          <w:tcPr>
            <w:tcW w:w="2039" w:type="dxa"/>
            <w:shd w:val="clear" w:color="auto" w:fill="FFFFFF" w:themeFill="background1"/>
          </w:tcPr>
          <w:p w14:paraId="72A9437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0.52 ± 0.4</w:t>
            </w:r>
          </w:p>
        </w:tc>
      </w:tr>
      <w:tr w:rsidR="004245D1" w:rsidRPr="004245D1" w14:paraId="424719B5"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6F12EE8"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7DA166C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3F0BABC"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0.21 ± 0.1</w:t>
            </w:r>
            <w:r w:rsidRPr="004245D1">
              <w:rPr>
                <w:rFonts w:ascii="Arial" w:hAnsi="Arial" w:cs="Arial"/>
                <w:sz w:val="13"/>
                <w:szCs w:val="13"/>
                <w:vertAlign w:val="subscript"/>
              </w:rPr>
              <w:t>*^$</w:t>
            </w:r>
          </w:p>
        </w:tc>
        <w:tc>
          <w:tcPr>
            <w:tcW w:w="1949" w:type="dxa"/>
            <w:shd w:val="clear" w:color="auto" w:fill="FFFFFF" w:themeFill="background1"/>
          </w:tcPr>
          <w:p w14:paraId="35387B1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0.19 ± 0.1</w:t>
            </w:r>
            <w:r w:rsidRPr="004245D1">
              <w:rPr>
                <w:rFonts w:ascii="Arial" w:hAnsi="Arial" w:cs="Arial"/>
                <w:sz w:val="13"/>
                <w:szCs w:val="13"/>
                <w:vertAlign w:val="subscript"/>
              </w:rPr>
              <w:t>^$</w:t>
            </w:r>
          </w:p>
        </w:tc>
        <w:tc>
          <w:tcPr>
            <w:tcW w:w="2039" w:type="dxa"/>
            <w:shd w:val="clear" w:color="auto" w:fill="FFFFFF" w:themeFill="background1"/>
          </w:tcPr>
          <w:p w14:paraId="52D5FA9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0.21 ± 0.1</w:t>
            </w:r>
            <w:r w:rsidRPr="004245D1">
              <w:rPr>
                <w:rFonts w:ascii="Arial" w:hAnsi="Arial" w:cs="Arial"/>
                <w:sz w:val="13"/>
                <w:szCs w:val="13"/>
                <w:vertAlign w:val="subscript"/>
              </w:rPr>
              <w:t>*^$</w:t>
            </w:r>
          </w:p>
        </w:tc>
        <w:tc>
          <w:tcPr>
            <w:tcW w:w="1949" w:type="dxa"/>
            <w:shd w:val="clear" w:color="auto" w:fill="FFFFFF" w:themeFill="background1"/>
          </w:tcPr>
          <w:p w14:paraId="75FA59C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0.14 ± 0.1</w:t>
            </w:r>
            <w:r w:rsidRPr="004245D1">
              <w:rPr>
                <w:rFonts w:ascii="Arial" w:hAnsi="Arial" w:cs="Arial"/>
                <w:sz w:val="13"/>
                <w:szCs w:val="13"/>
                <w:vertAlign w:val="subscript"/>
              </w:rPr>
              <w:t>*^$</w:t>
            </w:r>
          </w:p>
        </w:tc>
        <w:tc>
          <w:tcPr>
            <w:tcW w:w="1949" w:type="dxa"/>
            <w:shd w:val="clear" w:color="auto" w:fill="FFFFFF" w:themeFill="background1"/>
          </w:tcPr>
          <w:p w14:paraId="2052FD9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0.17 ± 0.1</w:t>
            </w:r>
            <w:r w:rsidRPr="004245D1">
              <w:rPr>
                <w:rFonts w:ascii="Arial" w:hAnsi="Arial" w:cs="Arial"/>
                <w:sz w:val="13"/>
                <w:szCs w:val="13"/>
                <w:vertAlign w:val="subscript"/>
              </w:rPr>
              <w:t>*^$</w:t>
            </w:r>
          </w:p>
        </w:tc>
        <w:tc>
          <w:tcPr>
            <w:tcW w:w="2039" w:type="dxa"/>
            <w:shd w:val="clear" w:color="auto" w:fill="FFFFFF" w:themeFill="background1"/>
          </w:tcPr>
          <w:p w14:paraId="2AD82D1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0.18</w:t>
            </w:r>
            <w:r w:rsidRPr="004245D1">
              <w:rPr>
                <w:rFonts w:ascii="Arial" w:hAnsi="Arial" w:cs="Arial"/>
                <w:sz w:val="13"/>
                <w:szCs w:val="13"/>
                <w:vertAlign w:val="superscript"/>
              </w:rPr>
              <w:t xml:space="preserve"> </w:t>
            </w:r>
            <w:r w:rsidRPr="004245D1">
              <w:rPr>
                <w:rFonts w:ascii="Arial" w:hAnsi="Arial" w:cs="Arial"/>
                <w:sz w:val="13"/>
                <w:szCs w:val="13"/>
              </w:rPr>
              <w:t>± 0.1</w:t>
            </w:r>
          </w:p>
        </w:tc>
      </w:tr>
      <w:tr w:rsidR="004245D1" w:rsidRPr="004245D1" w14:paraId="6D73B55A"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tcBorders>
              <w:bottom w:val="single" w:sz="4" w:space="0" w:color="auto"/>
            </w:tcBorders>
            <w:shd w:val="clear" w:color="auto" w:fill="FFFFFF" w:themeFill="background1"/>
            <w:textDirection w:val="btLr"/>
          </w:tcPr>
          <w:p w14:paraId="3CB217BC" w14:textId="77777777" w:rsidR="004245D1" w:rsidRPr="004245D1" w:rsidRDefault="004245D1" w:rsidP="004245D1">
            <w:pPr>
              <w:ind w:left="113" w:right="113"/>
              <w:jc w:val="center"/>
              <w:rPr>
                <w:rFonts w:ascii="Arial" w:hAnsi="Arial" w:cs="Arial"/>
                <w:sz w:val="13"/>
                <w:szCs w:val="13"/>
              </w:rPr>
            </w:pPr>
          </w:p>
        </w:tc>
        <w:tc>
          <w:tcPr>
            <w:tcW w:w="3109" w:type="dxa"/>
            <w:tcBorders>
              <w:bottom w:val="single" w:sz="4" w:space="0" w:color="auto"/>
            </w:tcBorders>
            <w:shd w:val="clear" w:color="auto" w:fill="FFFFFF" w:themeFill="background1"/>
          </w:tcPr>
          <w:p w14:paraId="17455F1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tcBorders>
              <w:bottom w:val="single" w:sz="4" w:space="0" w:color="auto"/>
            </w:tcBorders>
            <w:shd w:val="clear" w:color="auto" w:fill="FFFFFF" w:themeFill="background1"/>
          </w:tcPr>
          <w:p w14:paraId="5B5EB0E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0.06</w:t>
            </w:r>
            <w:r w:rsidRPr="004245D1">
              <w:rPr>
                <w:rFonts w:ascii="Arial" w:hAnsi="Arial" w:cs="Arial"/>
                <w:sz w:val="13"/>
                <w:szCs w:val="13"/>
                <w:vertAlign w:val="superscript"/>
              </w:rPr>
              <w:t xml:space="preserve"> </w:t>
            </w:r>
            <w:r w:rsidRPr="004245D1">
              <w:rPr>
                <w:rFonts w:ascii="Arial" w:hAnsi="Arial" w:cs="Arial"/>
                <w:sz w:val="13"/>
                <w:szCs w:val="13"/>
              </w:rPr>
              <w:t>± 0.07</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5AB47D4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0.04 ± 0.04</w:t>
            </w:r>
            <w:r w:rsidRPr="004245D1">
              <w:rPr>
                <w:rFonts w:ascii="Arial" w:hAnsi="Arial" w:cs="Arial"/>
                <w:sz w:val="13"/>
                <w:szCs w:val="13"/>
                <w:vertAlign w:val="subscript"/>
              </w:rPr>
              <w:t>$</w:t>
            </w:r>
          </w:p>
        </w:tc>
        <w:tc>
          <w:tcPr>
            <w:tcW w:w="2039" w:type="dxa"/>
            <w:tcBorders>
              <w:bottom w:val="single" w:sz="4" w:space="0" w:color="auto"/>
            </w:tcBorders>
            <w:shd w:val="clear" w:color="auto" w:fill="FFFFFF" w:themeFill="background1"/>
          </w:tcPr>
          <w:p w14:paraId="593803C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0.05 ± 0.05</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54F6FA4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0.04</w:t>
            </w:r>
            <w:r w:rsidRPr="004245D1">
              <w:rPr>
                <w:rFonts w:ascii="Arial" w:hAnsi="Arial" w:cs="Arial"/>
                <w:sz w:val="13"/>
                <w:szCs w:val="13"/>
                <w:vertAlign w:val="subscript"/>
              </w:rPr>
              <w:t xml:space="preserve"> </w:t>
            </w:r>
            <w:r w:rsidRPr="004245D1">
              <w:rPr>
                <w:rFonts w:ascii="Arial" w:hAnsi="Arial" w:cs="Arial"/>
                <w:sz w:val="13"/>
                <w:szCs w:val="13"/>
              </w:rPr>
              <w:t>± 0.04</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21ED87E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0.08 ± 0.06</w:t>
            </w:r>
            <w:r w:rsidRPr="004245D1">
              <w:rPr>
                <w:rFonts w:ascii="Arial" w:hAnsi="Arial" w:cs="Arial"/>
                <w:sz w:val="13"/>
                <w:szCs w:val="13"/>
                <w:vertAlign w:val="subscript"/>
              </w:rPr>
              <w:t>*^$</w:t>
            </w:r>
          </w:p>
        </w:tc>
        <w:tc>
          <w:tcPr>
            <w:tcW w:w="2039" w:type="dxa"/>
            <w:tcBorders>
              <w:bottom w:val="single" w:sz="4" w:space="0" w:color="auto"/>
            </w:tcBorders>
            <w:shd w:val="clear" w:color="auto" w:fill="FFFFFF" w:themeFill="background1"/>
          </w:tcPr>
          <w:p w14:paraId="3084B07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0.06 ± 0.06</w:t>
            </w:r>
            <w:r w:rsidRPr="004245D1">
              <w:rPr>
                <w:rFonts w:ascii="Arial" w:hAnsi="Arial" w:cs="Arial"/>
                <w:sz w:val="13"/>
                <w:szCs w:val="13"/>
                <w:vertAlign w:val="subscript"/>
              </w:rPr>
              <w:t>*^$</w:t>
            </w:r>
          </w:p>
        </w:tc>
      </w:tr>
      <w:tr w:rsidR="004245D1" w:rsidRPr="004245D1" w14:paraId="0D9B2E25"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val="restart"/>
            <w:tcBorders>
              <w:top w:val="single" w:sz="4" w:space="0" w:color="auto"/>
            </w:tcBorders>
            <w:shd w:val="clear" w:color="auto" w:fill="FFFFFF" w:themeFill="background1"/>
            <w:textDirection w:val="btLr"/>
          </w:tcPr>
          <w:p w14:paraId="0B0126E6" w14:textId="77777777" w:rsidR="004245D1" w:rsidRPr="004245D1" w:rsidRDefault="004245D1" w:rsidP="004245D1">
            <w:pPr>
              <w:ind w:left="113" w:right="113"/>
              <w:jc w:val="center"/>
              <w:rPr>
                <w:rFonts w:ascii="Arial" w:hAnsi="Arial" w:cs="Arial"/>
                <w:sz w:val="13"/>
                <w:szCs w:val="13"/>
              </w:rPr>
            </w:pPr>
            <w:r w:rsidRPr="004245D1">
              <w:rPr>
                <w:rFonts w:ascii="Arial" w:hAnsi="Arial" w:cs="Arial"/>
                <w:sz w:val="13"/>
                <w:szCs w:val="13"/>
              </w:rPr>
              <w:t>2016</w:t>
            </w:r>
          </w:p>
        </w:tc>
        <w:tc>
          <w:tcPr>
            <w:tcW w:w="3109" w:type="dxa"/>
            <w:tcBorders>
              <w:top w:val="single" w:sz="4" w:space="0" w:color="auto"/>
            </w:tcBorders>
            <w:shd w:val="clear" w:color="auto" w:fill="FFFFFF" w:themeFill="background1"/>
          </w:tcPr>
          <w:p w14:paraId="463DF9E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w:t>
            </w:r>
          </w:p>
        </w:tc>
        <w:tc>
          <w:tcPr>
            <w:tcW w:w="2039" w:type="dxa"/>
            <w:tcBorders>
              <w:top w:val="single" w:sz="4" w:space="0" w:color="auto"/>
            </w:tcBorders>
            <w:shd w:val="clear" w:color="auto" w:fill="FFFFFF" w:themeFill="background1"/>
          </w:tcPr>
          <w:p w14:paraId="52A9F80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0.31 ± 0.04</w:t>
            </w:r>
          </w:p>
        </w:tc>
        <w:tc>
          <w:tcPr>
            <w:tcW w:w="1949" w:type="dxa"/>
            <w:tcBorders>
              <w:top w:val="single" w:sz="4" w:space="0" w:color="auto"/>
            </w:tcBorders>
            <w:shd w:val="clear" w:color="auto" w:fill="FFFFFF" w:themeFill="background1"/>
          </w:tcPr>
          <w:p w14:paraId="5D9CF2D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0.48 ± 0.07</w:t>
            </w:r>
            <w:r w:rsidRPr="004245D1">
              <w:rPr>
                <w:rFonts w:ascii="Arial" w:hAnsi="Arial" w:cs="Arial"/>
                <w:sz w:val="13"/>
                <w:szCs w:val="13"/>
                <w:vertAlign w:val="superscript"/>
              </w:rPr>
              <w:t>f</w:t>
            </w:r>
            <w:r w:rsidRPr="004245D1">
              <w:rPr>
                <w:rFonts w:ascii="Arial" w:hAnsi="Arial" w:cs="Arial"/>
                <w:sz w:val="13"/>
                <w:szCs w:val="13"/>
              </w:rPr>
              <w:softHyphen/>
            </w:r>
            <w:r w:rsidRPr="004245D1">
              <w:rPr>
                <w:rFonts w:ascii="Arial" w:hAnsi="Arial" w:cs="Arial"/>
                <w:sz w:val="13"/>
                <w:szCs w:val="13"/>
                <w:vertAlign w:val="subscript"/>
              </w:rPr>
              <w:t>#$</w:t>
            </w:r>
          </w:p>
        </w:tc>
        <w:tc>
          <w:tcPr>
            <w:tcW w:w="2039" w:type="dxa"/>
            <w:tcBorders>
              <w:top w:val="single" w:sz="4" w:space="0" w:color="auto"/>
            </w:tcBorders>
            <w:shd w:val="clear" w:color="auto" w:fill="FFFFFF" w:themeFill="background1"/>
          </w:tcPr>
          <w:p w14:paraId="691D1B3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0.44 ± 0.04</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1CA8EEA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0.19 ± 0.08</w:t>
            </w:r>
          </w:p>
        </w:tc>
        <w:tc>
          <w:tcPr>
            <w:tcW w:w="1949" w:type="dxa"/>
            <w:tcBorders>
              <w:top w:val="single" w:sz="4" w:space="0" w:color="auto"/>
            </w:tcBorders>
            <w:shd w:val="clear" w:color="auto" w:fill="FFFFFF" w:themeFill="background1"/>
          </w:tcPr>
          <w:p w14:paraId="17D8844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0.23 ± 0.4</w:t>
            </w:r>
          </w:p>
        </w:tc>
        <w:tc>
          <w:tcPr>
            <w:tcW w:w="2039" w:type="dxa"/>
            <w:tcBorders>
              <w:top w:val="single" w:sz="4" w:space="0" w:color="auto"/>
            </w:tcBorders>
            <w:shd w:val="clear" w:color="auto" w:fill="FFFFFF" w:themeFill="background1"/>
          </w:tcPr>
          <w:p w14:paraId="6857DBE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0.14 ± 0.04</w:t>
            </w:r>
            <w:r w:rsidRPr="004245D1">
              <w:rPr>
                <w:rFonts w:ascii="Arial" w:hAnsi="Arial" w:cs="Arial"/>
                <w:sz w:val="13"/>
                <w:szCs w:val="13"/>
                <w:vertAlign w:val="superscript"/>
              </w:rPr>
              <w:t>bc</w:t>
            </w:r>
          </w:p>
        </w:tc>
      </w:tr>
      <w:tr w:rsidR="004245D1" w:rsidRPr="004245D1" w14:paraId="11FB8EDD"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545E808"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35E3434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w:t>
            </w:r>
          </w:p>
        </w:tc>
        <w:tc>
          <w:tcPr>
            <w:tcW w:w="2039" w:type="dxa"/>
            <w:shd w:val="clear" w:color="auto" w:fill="FFFFFF" w:themeFill="background1"/>
          </w:tcPr>
          <w:p w14:paraId="6A99333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15.6 ± 3.2</w:t>
            </w:r>
          </w:p>
        </w:tc>
        <w:tc>
          <w:tcPr>
            <w:tcW w:w="1949" w:type="dxa"/>
            <w:shd w:val="clear" w:color="auto" w:fill="FFFFFF" w:themeFill="background1"/>
          </w:tcPr>
          <w:p w14:paraId="124DB95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37.4 ± 5.6</w:t>
            </w:r>
          </w:p>
        </w:tc>
        <w:tc>
          <w:tcPr>
            <w:tcW w:w="2039" w:type="dxa"/>
            <w:shd w:val="clear" w:color="auto" w:fill="FFFFFF" w:themeFill="background1"/>
          </w:tcPr>
          <w:p w14:paraId="4ACB1C1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33.7 ± 3.3</w:t>
            </w:r>
          </w:p>
        </w:tc>
        <w:tc>
          <w:tcPr>
            <w:tcW w:w="1949" w:type="dxa"/>
            <w:shd w:val="clear" w:color="auto" w:fill="FFFFFF" w:themeFill="background1"/>
          </w:tcPr>
          <w:p w14:paraId="6D0152A7"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10.7 ± 6.6</w:t>
            </w:r>
          </w:p>
        </w:tc>
        <w:tc>
          <w:tcPr>
            <w:tcW w:w="1949" w:type="dxa"/>
            <w:shd w:val="clear" w:color="auto" w:fill="FFFFFF" w:themeFill="background1"/>
          </w:tcPr>
          <w:p w14:paraId="66CCC8A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26.7 ± 4.8</w:t>
            </w:r>
          </w:p>
        </w:tc>
        <w:tc>
          <w:tcPr>
            <w:tcW w:w="2039" w:type="dxa"/>
            <w:shd w:val="clear" w:color="auto" w:fill="FFFFFF" w:themeFill="background1"/>
          </w:tcPr>
          <w:p w14:paraId="59399AF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17.8 ± 3.8</w:t>
            </w:r>
          </w:p>
        </w:tc>
      </w:tr>
      <w:tr w:rsidR="004245D1" w:rsidRPr="004245D1" w14:paraId="19FFB7BD"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7AA47B8A"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324535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 (PA)</w:t>
            </w:r>
          </w:p>
        </w:tc>
        <w:tc>
          <w:tcPr>
            <w:tcW w:w="2039" w:type="dxa"/>
            <w:shd w:val="clear" w:color="auto" w:fill="FFFFFF" w:themeFill="background1"/>
          </w:tcPr>
          <w:p w14:paraId="739F2F4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0.42 ± 0.03</w:t>
            </w:r>
          </w:p>
        </w:tc>
        <w:tc>
          <w:tcPr>
            <w:tcW w:w="1949" w:type="dxa"/>
            <w:shd w:val="clear" w:color="auto" w:fill="FFFFFF" w:themeFill="background1"/>
          </w:tcPr>
          <w:p w14:paraId="3CE50FA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0.41 ± 0.05</w:t>
            </w:r>
          </w:p>
        </w:tc>
        <w:tc>
          <w:tcPr>
            <w:tcW w:w="2039" w:type="dxa"/>
            <w:shd w:val="clear" w:color="auto" w:fill="FFFFFF" w:themeFill="background1"/>
          </w:tcPr>
          <w:p w14:paraId="3A97673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0.53 ± 0.03</w:t>
            </w:r>
          </w:p>
        </w:tc>
        <w:tc>
          <w:tcPr>
            <w:tcW w:w="1949" w:type="dxa"/>
            <w:shd w:val="clear" w:color="auto" w:fill="FFFFFF" w:themeFill="background1"/>
          </w:tcPr>
          <w:p w14:paraId="5D6097F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0.16 ± 0.06</w:t>
            </w:r>
          </w:p>
        </w:tc>
        <w:tc>
          <w:tcPr>
            <w:tcW w:w="1949" w:type="dxa"/>
            <w:shd w:val="clear" w:color="auto" w:fill="FFFFFF" w:themeFill="background1"/>
          </w:tcPr>
          <w:p w14:paraId="5DB3459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0.22 ± 0.04</w:t>
            </w:r>
          </w:p>
        </w:tc>
        <w:tc>
          <w:tcPr>
            <w:tcW w:w="2039" w:type="dxa"/>
            <w:shd w:val="clear" w:color="auto" w:fill="FFFFFF" w:themeFill="background1"/>
          </w:tcPr>
          <w:p w14:paraId="4181575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0.11 ± 0.3</w:t>
            </w:r>
          </w:p>
        </w:tc>
      </w:tr>
      <w:tr w:rsidR="004245D1" w:rsidRPr="004245D1" w14:paraId="2B7DC1FB"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2388410"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4D2F085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 (PA)</w:t>
            </w:r>
          </w:p>
        </w:tc>
        <w:tc>
          <w:tcPr>
            <w:tcW w:w="2039" w:type="dxa"/>
            <w:shd w:val="clear" w:color="auto" w:fill="FFFFFF" w:themeFill="background1"/>
          </w:tcPr>
          <w:p w14:paraId="205FEA1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22.8 ± 2.1</w:t>
            </w:r>
          </w:p>
        </w:tc>
        <w:tc>
          <w:tcPr>
            <w:tcW w:w="1949" w:type="dxa"/>
            <w:shd w:val="clear" w:color="auto" w:fill="FFFFFF" w:themeFill="background1"/>
          </w:tcPr>
          <w:p w14:paraId="1AA4683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34.1 ± 3.4</w:t>
            </w:r>
          </w:p>
        </w:tc>
        <w:tc>
          <w:tcPr>
            <w:tcW w:w="2039" w:type="dxa"/>
            <w:shd w:val="clear" w:color="auto" w:fill="FFFFFF" w:themeFill="background1"/>
          </w:tcPr>
          <w:p w14:paraId="303E18F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37.2 ± 2.2</w:t>
            </w:r>
          </w:p>
        </w:tc>
        <w:tc>
          <w:tcPr>
            <w:tcW w:w="1949" w:type="dxa"/>
            <w:shd w:val="clear" w:color="auto" w:fill="FFFFFF" w:themeFill="background1"/>
          </w:tcPr>
          <w:p w14:paraId="5950643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10.9 ± 4.0</w:t>
            </w:r>
          </w:p>
        </w:tc>
        <w:tc>
          <w:tcPr>
            <w:tcW w:w="1949" w:type="dxa"/>
            <w:shd w:val="clear" w:color="auto" w:fill="FFFFFF" w:themeFill="background1"/>
          </w:tcPr>
          <w:p w14:paraId="7C2088E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14.3 ± 3.1</w:t>
            </w:r>
          </w:p>
        </w:tc>
        <w:tc>
          <w:tcPr>
            <w:tcW w:w="2039" w:type="dxa"/>
            <w:shd w:val="clear" w:color="auto" w:fill="FFFFFF" w:themeFill="background1"/>
          </w:tcPr>
          <w:p w14:paraId="0732309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8.6 ± 2.5</w:t>
            </w:r>
          </w:p>
        </w:tc>
      </w:tr>
      <w:tr w:rsidR="004245D1" w:rsidRPr="004245D1" w14:paraId="5393A2F7"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2878078"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73583D9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MIP (m/min)</w:t>
            </w:r>
          </w:p>
        </w:tc>
        <w:tc>
          <w:tcPr>
            <w:tcW w:w="2039" w:type="dxa"/>
            <w:shd w:val="clear" w:color="auto" w:fill="FFFFFF" w:themeFill="background1"/>
          </w:tcPr>
          <w:p w14:paraId="1B403E2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103.2 ± 2.5</w:t>
            </w:r>
          </w:p>
        </w:tc>
        <w:tc>
          <w:tcPr>
            <w:tcW w:w="1949" w:type="dxa"/>
            <w:shd w:val="clear" w:color="auto" w:fill="FFFFFF" w:themeFill="background1"/>
          </w:tcPr>
          <w:p w14:paraId="0A9C0AC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101.1 ± 3.9</w:t>
            </w:r>
          </w:p>
        </w:tc>
        <w:tc>
          <w:tcPr>
            <w:tcW w:w="2039" w:type="dxa"/>
            <w:shd w:val="clear" w:color="auto" w:fill="FFFFFF" w:themeFill="background1"/>
          </w:tcPr>
          <w:p w14:paraId="1F56FE4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113.7 ± 2.5</w:t>
            </w:r>
          </w:p>
        </w:tc>
        <w:tc>
          <w:tcPr>
            <w:tcW w:w="1949" w:type="dxa"/>
            <w:shd w:val="clear" w:color="auto" w:fill="FFFFFF" w:themeFill="background1"/>
          </w:tcPr>
          <w:p w14:paraId="67662FF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118.9 ± 4.6</w:t>
            </w:r>
          </w:p>
        </w:tc>
        <w:tc>
          <w:tcPr>
            <w:tcW w:w="1949" w:type="dxa"/>
            <w:shd w:val="clear" w:color="auto" w:fill="FFFFFF" w:themeFill="background1"/>
          </w:tcPr>
          <w:p w14:paraId="564B748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108.2 ± 3.6</w:t>
            </w:r>
          </w:p>
        </w:tc>
        <w:tc>
          <w:tcPr>
            <w:tcW w:w="2039" w:type="dxa"/>
            <w:shd w:val="clear" w:color="auto" w:fill="FFFFFF" w:themeFill="background1"/>
          </w:tcPr>
          <w:p w14:paraId="27C1DEF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116.2 ± 3.0</w:t>
            </w:r>
          </w:p>
        </w:tc>
      </w:tr>
      <w:tr w:rsidR="004245D1" w:rsidRPr="004245D1" w14:paraId="1E163E5E"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61DFB386"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5DF6F4B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MIP (collisions/min)</w:t>
            </w:r>
          </w:p>
        </w:tc>
        <w:tc>
          <w:tcPr>
            <w:tcW w:w="2039" w:type="dxa"/>
            <w:shd w:val="clear" w:color="auto" w:fill="FFFFFF" w:themeFill="background1"/>
          </w:tcPr>
          <w:p w14:paraId="6616226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1.01 ± 0.08</w:t>
            </w:r>
            <w:r w:rsidRPr="004245D1">
              <w:rPr>
                <w:rFonts w:ascii="Arial" w:hAnsi="Arial" w:cs="Arial"/>
                <w:sz w:val="13"/>
                <w:szCs w:val="13"/>
                <w:vertAlign w:val="superscript"/>
              </w:rPr>
              <w:t>c</w:t>
            </w:r>
          </w:p>
        </w:tc>
        <w:tc>
          <w:tcPr>
            <w:tcW w:w="1949" w:type="dxa"/>
            <w:shd w:val="clear" w:color="auto" w:fill="FFFFFF" w:themeFill="background1"/>
          </w:tcPr>
          <w:p w14:paraId="7A32F68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1.41 ± 0.13</w:t>
            </w:r>
            <w:r w:rsidRPr="004245D1">
              <w:rPr>
                <w:rFonts w:ascii="Arial" w:hAnsi="Arial" w:cs="Arial"/>
                <w:sz w:val="13"/>
                <w:szCs w:val="13"/>
                <w:vertAlign w:val="subscript"/>
              </w:rPr>
              <w:t>#</w:t>
            </w:r>
          </w:p>
        </w:tc>
        <w:tc>
          <w:tcPr>
            <w:tcW w:w="2039" w:type="dxa"/>
            <w:shd w:val="clear" w:color="auto" w:fill="FFFFFF" w:themeFill="background1"/>
          </w:tcPr>
          <w:p w14:paraId="10277CF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1.43 ± 0.08</w:t>
            </w:r>
            <w:r w:rsidRPr="004245D1">
              <w:rPr>
                <w:rFonts w:ascii="Arial" w:hAnsi="Arial" w:cs="Arial"/>
                <w:sz w:val="13"/>
                <w:szCs w:val="13"/>
                <w:vertAlign w:val="superscript"/>
              </w:rPr>
              <w:t>af</w:t>
            </w:r>
          </w:p>
        </w:tc>
        <w:tc>
          <w:tcPr>
            <w:tcW w:w="1949" w:type="dxa"/>
            <w:shd w:val="clear" w:color="auto" w:fill="FFFFFF" w:themeFill="background1"/>
          </w:tcPr>
          <w:p w14:paraId="55F2024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1.17 ± 0.16</w:t>
            </w:r>
          </w:p>
        </w:tc>
        <w:tc>
          <w:tcPr>
            <w:tcW w:w="1949" w:type="dxa"/>
            <w:shd w:val="clear" w:color="auto" w:fill="FFFFFF" w:themeFill="background1"/>
          </w:tcPr>
          <w:p w14:paraId="404EED0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1.07 ± 0.12</w:t>
            </w:r>
          </w:p>
        </w:tc>
        <w:tc>
          <w:tcPr>
            <w:tcW w:w="2039" w:type="dxa"/>
            <w:shd w:val="clear" w:color="auto" w:fill="FFFFFF" w:themeFill="background1"/>
          </w:tcPr>
          <w:p w14:paraId="2EE83A6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1.02 ± 0.1</w:t>
            </w:r>
            <w:r w:rsidRPr="004245D1">
              <w:rPr>
                <w:rFonts w:ascii="Arial" w:hAnsi="Arial" w:cs="Arial"/>
                <w:sz w:val="13"/>
                <w:szCs w:val="13"/>
                <w:vertAlign w:val="superscript"/>
              </w:rPr>
              <w:t>c</w:t>
            </w:r>
          </w:p>
        </w:tc>
      </w:tr>
      <w:tr w:rsidR="004245D1" w:rsidRPr="004245D1" w14:paraId="3C0107D0"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6635CA9"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3CE6A84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7D32A7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0.86 ± 0.4</w:t>
            </w:r>
            <w:r w:rsidRPr="004245D1">
              <w:rPr>
                <w:rFonts w:ascii="Arial" w:hAnsi="Arial" w:cs="Arial"/>
                <w:sz w:val="13"/>
                <w:szCs w:val="13"/>
                <w:vertAlign w:val="subscript"/>
              </w:rPr>
              <w:t>$</w:t>
            </w:r>
          </w:p>
        </w:tc>
        <w:tc>
          <w:tcPr>
            <w:tcW w:w="1949" w:type="dxa"/>
            <w:shd w:val="clear" w:color="auto" w:fill="FFFFFF" w:themeFill="background1"/>
          </w:tcPr>
          <w:p w14:paraId="7B114D0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0.88 ± 0.3</w:t>
            </w:r>
            <w:r w:rsidRPr="004245D1">
              <w:rPr>
                <w:rFonts w:ascii="Arial" w:hAnsi="Arial" w:cs="Arial"/>
                <w:sz w:val="13"/>
                <w:szCs w:val="13"/>
                <w:vertAlign w:val="subscript"/>
              </w:rPr>
              <w:t>*</w:t>
            </w:r>
          </w:p>
        </w:tc>
        <w:tc>
          <w:tcPr>
            <w:tcW w:w="2039" w:type="dxa"/>
            <w:shd w:val="clear" w:color="auto" w:fill="FFFFFF" w:themeFill="background1"/>
          </w:tcPr>
          <w:p w14:paraId="61C412A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0.94 ± 0.5</w:t>
            </w:r>
          </w:p>
        </w:tc>
        <w:tc>
          <w:tcPr>
            <w:tcW w:w="1949" w:type="dxa"/>
            <w:shd w:val="clear" w:color="auto" w:fill="FFFFFF" w:themeFill="background1"/>
          </w:tcPr>
          <w:p w14:paraId="3A0D65A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0.94 ± 0.4</w:t>
            </w:r>
            <w:r w:rsidRPr="004245D1">
              <w:rPr>
                <w:rFonts w:ascii="Arial" w:hAnsi="Arial" w:cs="Arial"/>
                <w:sz w:val="13"/>
                <w:szCs w:val="13"/>
                <w:vertAlign w:val="subscript"/>
              </w:rPr>
              <w:t>*</w:t>
            </w:r>
          </w:p>
        </w:tc>
        <w:tc>
          <w:tcPr>
            <w:tcW w:w="1949" w:type="dxa"/>
            <w:shd w:val="clear" w:color="auto" w:fill="FFFFFF" w:themeFill="background1"/>
          </w:tcPr>
          <w:p w14:paraId="2F021D6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0.74 ± 0.4</w:t>
            </w:r>
            <w:r w:rsidRPr="004245D1">
              <w:rPr>
                <w:rFonts w:ascii="Arial" w:hAnsi="Arial" w:cs="Arial"/>
                <w:sz w:val="13"/>
                <w:szCs w:val="13"/>
                <w:vertAlign w:val="subscript"/>
              </w:rPr>
              <w:t>*</w:t>
            </w:r>
          </w:p>
        </w:tc>
        <w:tc>
          <w:tcPr>
            <w:tcW w:w="2039" w:type="dxa"/>
            <w:shd w:val="clear" w:color="auto" w:fill="FFFFFF" w:themeFill="background1"/>
          </w:tcPr>
          <w:p w14:paraId="7F2EA87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0.79 ± 0.38</w:t>
            </w:r>
          </w:p>
        </w:tc>
      </w:tr>
      <w:tr w:rsidR="004245D1" w:rsidRPr="004245D1" w14:paraId="0BB02C7C"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E958DB5"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A6A15C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2D114A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0.21 ± 0.2</w:t>
            </w:r>
          </w:p>
        </w:tc>
        <w:tc>
          <w:tcPr>
            <w:tcW w:w="1949" w:type="dxa"/>
            <w:shd w:val="clear" w:color="auto" w:fill="FFFFFF" w:themeFill="background1"/>
          </w:tcPr>
          <w:p w14:paraId="5A133E5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0.21 ± 0.1</w:t>
            </w:r>
            <w:r w:rsidRPr="004245D1">
              <w:rPr>
                <w:rFonts w:ascii="Arial" w:hAnsi="Arial" w:cs="Arial"/>
                <w:sz w:val="13"/>
                <w:szCs w:val="13"/>
                <w:vertAlign w:val="subscript"/>
              </w:rPr>
              <w:t>$</w:t>
            </w:r>
          </w:p>
        </w:tc>
        <w:tc>
          <w:tcPr>
            <w:tcW w:w="2039" w:type="dxa"/>
            <w:shd w:val="clear" w:color="auto" w:fill="FFFFFF" w:themeFill="background1"/>
          </w:tcPr>
          <w:p w14:paraId="2F4A5A8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0.24 ± 0.2</w:t>
            </w:r>
            <w:r w:rsidRPr="004245D1">
              <w:rPr>
                <w:rFonts w:ascii="Arial" w:hAnsi="Arial" w:cs="Arial"/>
                <w:sz w:val="13"/>
                <w:szCs w:val="13"/>
                <w:vertAlign w:val="subscript"/>
              </w:rPr>
              <w:t>*¥$</w:t>
            </w:r>
          </w:p>
        </w:tc>
        <w:tc>
          <w:tcPr>
            <w:tcW w:w="1949" w:type="dxa"/>
            <w:shd w:val="clear" w:color="auto" w:fill="FFFFFF" w:themeFill="background1"/>
          </w:tcPr>
          <w:p w14:paraId="527EDFB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0.19 ± 0.1</w:t>
            </w:r>
            <w:r w:rsidRPr="004245D1">
              <w:rPr>
                <w:rFonts w:ascii="Arial" w:hAnsi="Arial" w:cs="Arial"/>
                <w:sz w:val="13"/>
                <w:szCs w:val="13"/>
                <w:vertAlign w:val="subscript"/>
              </w:rPr>
              <w:t>$</w:t>
            </w:r>
          </w:p>
        </w:tc>
        <w:tc>
          <w:tcPr>
            <w:tcW w:w="1949" w:type="dxa"/>
            <w:shd w:val="clear" w:color="auto" w:fill="FFFFFF" w:themeFill="background1"/>
          </w:tcPr>
          <w:p w14:paraId="6859CCB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0.22 ± 0.1</w:t>
            </w:r>
            <w:r w:rsidRPr="004245D1">
              <w:rPr>
                <w:rFonts w:ascii="Arial" w:hAnsi="Arial" w:cs="Arial"/>
                <w:sz w:val="13"/>
                <w:szCs w:val="13"/>
                <w:vertAlign w:val="subscript"/>
              </w:rPr>
              <w:t>*¥$</w:t>
            </w:r>
          </w:p>
        </w:tc>
        <w:tc>
          <w:tcPr>
            <w:tcW w:w="2039" w:type="dxa"/>
            <w:shd w:val="clear" w:color="auto" w:fill="FFFFFF" w:themeFill="background1"/>
          </w:tcPr>
          <w:p w14:paraId="58107D9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0.23 ± 0.1</w:t>
            </w:r>
            <w:r w:rsidRPr="004245D1">
              <w:rPr>
                <w:rFonts w:ascii="Arial" w:hAnsi="Arial" w:cs="Arial"/>
                <w:sz w:val="13"/>
                <w:szCs w:val="13"/>
                <w:vertAlign w:val="subscript"/>
              </w:rPr>
              <w:t>#</w:t>
            </w:r>
          </w:p>
        </w:tc>
      </w:tr>
      <w:tr w:rsidR="004245D1" w:rsidRPr="004245D1" w14:paraId="79F99283"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0A73DDC"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2AFCC5D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E3F77D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0.03</w:t>
            </w:r>
            <w:r w:rsidRPr="004245D1">
              <w:rPr>
                <w:rFonts w:ascii="Arial" w:hAnsi="Arial" w:cs="Arial"/>
                <w:sz w:val="13"/>
                <w:szCs w:val="13"/>
                <w:vertAlign w:val="superscript"/>
              </w:rPr>
              <w:t xml:space="preserve"> </w:t>
            </w:r>
            <w:r w:rsidRPr="004245D1">
              <w:rPr>
                <w:rFonts w:ascii="Arial" w:hAnsi="Arial" w:cs="Arial"/>
                <w:sz w:val="13"/>
                <w:szCs w:val="13"/>
              </w:rPr>
              <w:t>± 0.03</w:t>
            </w:r>
          </w:p>
        </w:tc>
        <w:tc>
          <w:tcPr>
            <w:tcW w:w="1949" w:type="dxa"/>
            <w:shd w:val="clear" w:color="auto" w:fill="FFFFFF" w:themeFill="background1"/>
          </w:tcPr>
          <w:p w14:paraId="23E46BA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0.03 ± 0.03</w:t>
            </w:r>
            <w:r w:rsidRPr="004245D1">
              <w:rPr>
                <w:rFonts w:ascii="Arial" w:hAnsi="Arial" w:cs="Arial"/>
                <w:sz w:val="13"/>
                <w:szCs w:val="13"/>
                <w:vertAlign w:val="subscript"/>
              </w:rPr>
              <w:t>^</w:t>
            </w:r>
          </w:p>
        </w:tc>
        <w:tc>
          <w:tcPr>
            <w:tcW w:w="2039" w:type="dxa"/>
            <w:shd w:val="clear" w:color="auto" w:fill="FFFFFF" w:themeFill="background1"/>
          </w:tcPr>
          <w:p w14:paraId="0D03867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0.05 ± 0.03</w:t>
            </w:r>
          </w:p>
        </w:tc>
        <w:tc>
          <w:tcPr>
            <w:tcW w:w="1949" w:type="dxa"/>
            <w:shd w:val="clear" w:color="auto" w:fill="FFFFFF" w:themeFill="background1"/>
          </w:tcPr>
          <w:p w14:paraId="5B49788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0.03 ± 0.03</w:t>
            </w:r>
            <w:r w:rsidRPr="004245D1">
              <w:rPr>
                <w:rFonts w:ascii="Arial" w:hAnsi="Arial" w:cs="Arial"/>
                <w:sz w:val="13"/>
                <w:szCs w:val="13"/>
                <w:vertAlign w:val="subscript"/>
              </w:rPr>
              <w:t>$</w:t>
            </w:r>
          </w:p>
        </w:tc>
        <w:tc>
          <w:tcPr>
            <w:tcW w:w="1949" w:type="dxa"/>
            <w:shd w:val="clear" w:color="auto" w:fill="FFFFFF" w:themeFill="background1"/>
          </w:tcPr>
          <w:p w14:paraId="2CA217A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0.08 ± 0.07</w:t>
            </w:r>
            <w:r w:rsidRPr="004245D1">
              <w:rPr>
                <w:rFonts w:ascii="Arial" w:hAnsi="Arial" w:cs="Arial"/>
                <w:sz w:val="13"/>
                <w:szCs w:val="13"/>
                <w:vertAlign w:val="subscript"/>
              </w:rPr>
              <w:t>*^$</w:t>
            </w:r>
          </w:p>
        </w:tc>
        <w:tc>
          <w:tcPr>
            <w:tcW w:w="2039" w:type="dxa"/>
            <w:shd w:val="clear" w:color="auto" w:fill="FFFFFF" w:themeFill="background1"/>
          </w:tcPr>
          <w:p w14:paraId="6172537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0.04 ± 0.03</w:t>
            </w:r>
          </w:p>
        </w:tc>
      </w:tr>
      <w:tr w:rsidR="004245D1" w:rsidRPr="004245D1" w14:paraId="4C7DC833"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76769CF4"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3F70361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4ED847D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0.85</w:t>
            </w:r>
            <w:r w:rsidRPr="004245D1">
              <w:rPr>
                <w:rFonts w:ascii="Arial" w:hAnsi="Arial" w:cs="Arial"/>
                <w:sz w:val="13"/>
                <w:szCs w:val="13"/>
                <w:vertAlign w:val="superscript"/>
              </w:rPr>
              <w:t xml:space="preserve"> </w:t>
            </w:r>
            <w:r w:rsidRPr="004245D1">
              <w:rPr>
                <w:rFonts w:ascii="Arial" w:hAnsi="Arial" w:cs="Arial"/>
                <w:sz w:val="13"/>
                <w:szCs w:val="13"/>
              </w:rPr>
              <w:t>± 0.4</w:t>
            </w:r>
          </w:p>
        </w:tc>
        <w:tc>
          <w:tcPr>
            <w:tcW w:w="1949" w:type="dxa"/>
            <w:shd w:val="clear" w:color="auto" w:fill="FFFFFF" w:themeFill="background1"/>
          </w:tcPr>
          <w:p w14:paraId="5A49702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0.87 ± 0.3</w:t>
            </w:r>
          </w:p>
        </w:tc>
        <w:tc>
          <w:tcPr>
            <w:tcW w:w="2039" w:type="dxa"/>
            <w:shd w:val="clear" w:color="auto" w:fill="FFFFFF" w:themeFill="background1"/>
          </w:tcPr>
          <w:p w14:paraId="4E61637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w:t>
            </w:r>
            <w:r w:rsidRPr="004245D1">
              <w:rPr>
                <w:rFonts w:ascii="Arial" w:hAnsi="Arial" w:cs="Arial"/>
                <w:sz w:val="13"/>
                <w:szCs w:val="13"/>
                <w:vertAlign w:val="superscript"/>
              </w:rPr>
              <w:t xml:space="preserve"> </w:t>
            </w:r>
            <w:r w:rsidRPr="004245D1">
              <w:rPr>
                <w:rFonts w:ascii="Arial" w:hAnsi="Arial" w:cs="Arial"/>
                <w:sz w:val="13"/>
                <w:szCs w:val="13"/>
              </w:rPr>
              <w:t>± 0.4</w:t>
            </w:r>
            <w:r w:rsidRPr="004245D1">
              <w:rPr>
                <w:rFonts w:ascii="Arial" w:hAnsi="Arial" w:cs="Arial"/>
                <w:sz w:val="13"/>
                <w:szCs w:val="13"/>
                <w:vertAlign w:val="subscript"/>
              </w:rPr>
              <w:t>#</w:t>
            </w:r>
          </w:p>
        </w:tc>
        <w:tc>
          <w:tcPr>
            <w:tcW w:w="1949" w:type="dxa"/>
            <w:shd w:val="clear" w:color="auto" w:fill="FFFFFF" w:themeFill="background1"/>
          </w:tcPr>
          <w:p w14:paraId="09317C0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0.92 ± 0.3</w:t>
            </w:r>
          </w:p>
        </w:tc>
        <w:tc>
          <w:tcPr>
            <w:tcW w:w="1949" w:type="dxa"/>
            <w:shd w:val="clear" w:color="auto" w:fill="FFFFFF" w:themeFill="background1"/>
          </w:tcPr>
          <w:p w14:paraId="4A703AC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0.72 ± 0.3</w:t>
            </w:r>
          </w:p>
        </w:tc>
        <w:tc>
          <w:tcPr>
            <w:tcW w:w="2039" w:type="dxa"/>
            <w:shd w:val="clear" w:color="auto" w:fill="FFFFFF" w:themeFill="background1"/>
          </w:tcPr>
          <w:p w14:paraId="4E8B2E5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0.71 ± 0.4</w:t>
            </w:r>
          </w:p>
        </w:tc>
      </w:tr>
      <w:tr w:rsidR="004245D1" w:rsidRPr="004245D1" w14:paraId="11B65A00"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0762B64"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206B4D2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4F7BC95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0.32 ± 0.2</w:t>
            </w:r>
          </w:p>
        </w:tc>
        <w:tc>
          <w:tcPr>
            <w:tcW w:w="1949" w:type="dxa"/>
            <w:shd w:val="clear" w:color="auto" w:fill="FFFFFF" w:themeFill="background1"/>
          </w:tcPr>
          <w:p w14:paraId="5AE8690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0.23 ± 0.1</w:t>
            </w:r>
          </w:p>
        </w:tc>
        <w:tc>
          <w:tcPr>
            <w:tcW w:w="2039" w:type="dxa"/>
            <w:shd w:val="clear" w:color="auto" w:fill="FFFFFF" w:themeFill="background1"/>
          </w:tcPr>
          <w:p w14:paraId="2111D12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0.28</w:t>
            </w:r>
            <w:r w:rsidRPr="004245D1">
              <w:rPr>
                <w:rFonts w:ascii="Arial" w:hAnsi="Arial" w:cs="Arial"/>
                <w:sz w:val="13"/>
                <w:szCs w:val="13"/>
                <w:vertAlign w:val="superscript"/>
              </w:rPr>
              <w:t xml:space="preserve"> </w:t>
            </w:r>
            <w:r w:rsidRPr="004245D1">
              <w:rPr>
                <w:rFonts w:ascii="Arial" w:hAnsi="Arial" w:cs="Arial"/>
                <w:sz w:val="13"/>
                <w:szCs w:val="13"/>
              </w:rPr>
              <w:t>± 0.2</w:t>
            </w:r>
            <w:r w:rsidRPr="004245D1">
              <w:rPr>
                <w:rFonts w:ascii="Arial" w:hAnsi="Arial" w:cs="Arial"/>
                <w:sz w:val="13"/>
                <w:szCs w:val="13"/>
                <w:vertAlign w:val="subscript"/>
              </w:rPr>
              <w:t>$</w:t>
            </w:r>
          </w:p>
        </w:tc>
        <w:tc>
          <w:tcPr>
            <w:tcW w:w="1949" w:type="dxa"/>
            <w:shd w:val="clear" w:color="auto" w:fill="FFFFFF" w:themeFill="background1"/>
          </w:tcPr>
          <w:p w14:paraId="439204C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0.23 ± 0.1</w:t>
            </w:r>
            <w:r w:rsidRPr="004245D1">
              <w:rPr>
                <w:rFonts w:ascii="Arial" w:hAnsi="Arial" w:cs="Arial"/>
                <w:sz w:val="13"/>
                <w:szCs w:val="13"/>
                <w:vertAlign w:val="subscript"/>
              </w:rPr>
              <w:t>$</w:t>
            </w:r>
          </w:p>
        </w:tc>
        <w:tc>
          <w:tcPr>
            <w:tcW w:w="1949" w:type="dxa"/>
            <w:shd w:val="clear" w:color="auto" w:fill="FFFFFF" w:themeFill="background1"/>
          </w:tcPr>
          <w:p w14:paraId="53CD71C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0.21 ± 0.1</w:t>
            </w:r>
            <w:r w:rsidRPr="004245D1">
              <w:rPr>
                <w:rFonts w:ascii="Arial" w:hAnsi="Arial" w:cs="Arial"/>
                <w:sz w:val="13"/>
                <w:szCs w:val="13"/>
                <w:vertAlign w:val="subscript"/>
              </w:rPr>
              <w:t>*^$</w:t>
            </w:r>
          </w:p>
        </w:tc>
        <w:tc>
          <w:tcPr>
            <w:tcW w:w="2039" w:type="dxa"/>
            <w:shd w:val="clear" w:color="auto" w:fill="FFFFFF" w:themeFill="background1"/>
          </w:tcPr>
          <w:p w14:paraId="0B9296F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0.26 ± 0.1</w:t>
            </w:r>
          </w:p>
        </w:tc>
      </w:tr>
      <w:tr w:rsidR="004245D1" w:rsidRPr="004245D1" w14:paraId="10AC37E4"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tcBorders>
              <w:bottom w:val="single" w:sz="4" w:space="0" w:color="auto"/>
            </w:tcBorders>
            <w:shd w:val="clear" w:color="auto" w:fill="FFFFFF" w:themeFill="background1"/>
            <w:textDirection w:val="btLr"/>
          </w:tcPr>
          <w:p w14:paraId="1BA7646E" w14:textId="77777777" w:rsidR="004245D1" w:rsidRPr="004245D1" w:rsidRDefault="004245D1" w:rsidP="004245D1">
            <w:pPr>
              <w:ind w:left="113" w:right="113"/>
              <w:jc w:val="center"/>
              <w:rPr>
                <w:rFonts w:ascii="Arial" w:hAnsi="Arial" w:cs="Arial"/>
                <w:sz w:val="13"/>
                <w:szCs w:val="13"/>
              </w:rPr>
            </w:pPr>
          </w:p>
        </w:tc>
        <w:tc>
          <w:tcPr>
            <w:tcW w:w="3109" w:type="dxa"/>
            <w:tcBorders>
              <w:bottom w:val="single" w:sz="4" w:space="0" w:color="auto"/>
            </w:tcBorders>
            <w:shd w:val="clear" w:color="auto" w:fill="FFFFFF" w:themeFill="background1"/>
          </w:tcPr>
          <w:p w14:paraId="7FC48CC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tcBorders>
              <w:bottom w:val="single" w:sz="4" w:space="0" w:color="auto"/>
            </w:tcBorders>
            <w:shd w:val="clear" w:color="auto" w:fill="FFFFFF" w:themeFill="background1"/>
          </w:tcPr>
          <w:p w14:paraId="325A813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0.06 ± 0.06</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551B243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0.07 ± 0.06</w:t>
            </w:r>
            <w:r w:rsidRPr="004245D1">
              <w:rPr>
                <w:rFonts w:ascii="Arial" w:hAnsi="Arial" w:cs="Arial"/>
                <w:sz w:val="13"/>
                <w:szCs w:val="13"/>
                <w:vertAlign w:val="subscript"/>
              </w:rPr>
              <w:t>$</w:t>
            </w:r>
          </w:p>
        </w:tc>
        <w:tc>
          <w:tcPr>
            <w:tcW w:w="2039" w:type="dxa"/>
            <w:tcBorders>
              <w:bottom w:val="single" w:sz="4" w:space="0" w:color="auto"/>
            </w:tcBorders>
            <w:shd w:val="clear" w:color="auto" w:fill="FFFFFF" w:themeFill="background1"/>
          </w:tcPr>
          <w:p w14:paraId="0D49560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0.12 ± 0.08</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5175402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0.09 ± 0.06</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1A2ADF3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0.08 ± 0.06</w:t>
            </w:r>
            <w:r w:rsidRPr="004245D1">
              <w:rPr>
                <w:rFonts w:ascii="Arial" w:hAnsi="Arial" w:cs="Arial"/>
                <w:sz w:val="13"/>
                <w:szCs w:val="13"/>
                <w:vertAlign w:val="subscript"/>
              </w:rPr>
              <w:t>*^$</w:t>
            </w:r>
          </w:p>
        </w:tc>
        <w:tc>
          <w:tcPr>
            <w:tcW w:w="2039" w:type="dxa"/>
            <w:tcBorders>
              <w:bottom w:val="single" w:sz="4" w:space="0" w:color="auto"/>
            </w:tcBorders>
            <w:shd w:val="clear" w:color="auto" w:fill="FFFFFF" w:themeFill="background1"/>
          </w:tcPr>
          <w:p w14:paraId="79C188D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0.11 ± 0.06</w:t>
            </w:r>
            <w:r w:rsidRPr="004245D1">
              <w:rPr>
                <w:rFonts w:ascii="Arial" w:hAnsi="Arial" w:cs="Arial"/>
                <w:sz w:val="13"/>
                <w:szCs w:val="13"/>
                <w:vertAlign w:val="subscript"/>
              </w:rPr>
              <w:t>^$</w:t>
            </w:r>
          </w:p>
        </w:tc>
      </w:tr>
      <w:tr w:rsidR="004245D1" w:rsidRPr="004245D1" w14:paraId="7602139F"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val="restart"/>
            <w:tcBorders>
              <w:top w:val="single" w:sz="4" w:space="0" w:color="auto"/>
            </w:tcBorders>
            <w:shd w:val="clear" w:color="auto" w:fill="FFFFFF" w:themeFill="background1"/>
            <w:textDirection w:val="btLr"/>
          </w:tcPr>
          <w:p w14:paraId="39E8E2E5" w14:textId="77777777" w:rsidR="004245D1" w:rsidRPr="004245D1" w:rsidRDefault="004245D1" w:rsidP="004245D1">
            <w:pPr>
              <w:ind w:left="113" w:right="113"/>
              <w:jc w:val="center"/>
              <w:rPr>
                <w:rFonts w:ascii="Arial" w:hAnsi="Arial" w:cs="Arial"/>
                <w:sz w:val="13"/>
                <w:szCs w:val="13"/>
              </w:rPr>
            </w:pPr>
            <w:r w:rsidRPr="004245D1">
              <w:rPr>
                <w:rFonts w:ascii="Arial" w:hAnsi="Arial" w:cs="Arial"/>
                <w:sz w:val="13"/>
                <w:szCs w:val="13"/>
              </w:rPr>
              <w:t>2017</w:t>
            </w:r>
          </w:p>
        </w:tc>
        <w:tc>
          <w:tcPr>
            <w:tcW w:w="3109" w:type="dxa"/>
            <w:tcBorders>
              <w:top w:val="single" w:sz="4" w:space="0" w:color="auto"/>
            </w:tcBorders>
            <w:shd w:val="clear" w:color="auto" w:fill="FFFFFF" w:themeFill="background1"/>
          </w:tcPr>
          <w:p w14:paraId="3655467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w:t>
            </w:r>
          </w:p>
        </w:tc>
        <w:tc>
          <w:tcPr>
            <w:tcW w:w="2039" w:type="dxa"/>
            <w:tcBorders>
              <w:top w:val="single" w:sz="4" w:space="0" w:color="auto"/>
            </w:tcBorders>
            <w:shd w:val="clear" w:color="auto" w:fill="FFFFFF" w:themeFill="background1"/>
          </w:tcPr>
          <w:p w14:paraId="007CB32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0.32 ± 0.03</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4AF0841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0.43 ± 0.04</w:t>
            </w:r>
            <w:r w:rsidRPr="004245D1">
              <w:rPr>
                <w:rFonts w:ascii="Arial" w:hAnsi="Arial" w:cs="Arial"/>
                <w:sz w:val="13"/>
                <w:szCs w:val="13"/>
                <w:vertAlign w:val="superscript"/>
              </w:rPr>
              <w:t>f</w:t>
            </w:r>
            <w:r w:rsidRPr="004245D1">
              <w:rPr>
                <w:rFonts w:ascii="Arial" w:hAnsi="Arial" w:cs="Arial"/>
                <w:sz w:val="13"/>
                <w:szCs w:val="13"/>
                <w:vertAlign w:val="superscript"/>
              </w:rPr>
              <w:softHyphen/>
            </w:r>
            <w:r w:rsidRPr="004245D1">
              <w:rPr>
                <w:rFonts w:ascii="Arial" w:hAnsi="Arial" w:cs="Arial"/>
                <w:sz w:val="13"/>
                <w:szCs w:val="13"/>
                <w:vertAlign w:val="subscript"/>
              </w:rPr>
              <w:t>¥$</w:t>
            </w:r>
          </w:p>
        </w:tc>
        <w:tc>
          <w:tcPr>
            <w:tcW w:w="2039" w:type="dxa"/>
            <w:tcBorders>
              <w:top w:val="single" w:sz="4" w:space="0" w:color="auto"/>
            </w:tcBorders>
            <w:shd w:val="clear" w:color="auto" w:fill="FFFFFF" w:themeFill="background1"/>
          </w:tcPr>
          <w:p w14:paraId="0807C89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0.43 ± 0.04</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2DA7E9B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0.26 ± 0.03</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1DBD80D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0.26 ± 0.03</w:t>
            </w:r>
          </w:p>
        </w:tc>
        <w:tc>
          <w:tcPr>
            <w:tcW w:w="2039" w:type="dxa"/>
            <w:tcBorders>
              <w:top w:val="single" w:sz="4" w:space="0" w:color="auto"/>
            </w:tcBorders>
            <w:shd w:val="clear" w:color="auto" w:fill="FFFFFF" w:themeFill="background1"/>
          </w:tcPr>
          <w:p w14:paraId="0A04D23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0.21 ± 0.03</w:t>
            </w:r>
            <w:r w:rsidRPr="004245D1">
              <w:rPr>
                <w:rFonts w:ascii="Arial" w:hAnsi="Arial" w:cs="Arial"/>
                <w:sz w:val="13"/>
                <w:szCs w:val="13"/>
                <w:vertAlign w:val="superscript"/>
              </w:rPr>
              <w:t>abcd</w:t>
            </w:r>
          </w:p>
        </w:tc>
      </w:tr>
      <w:tr w:rsidR="004245D1" w:rsidRPr="004245D1" w14:paraId="21E3D94A"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48B7B412"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4A83F36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w:t>
            </w:r>
          </w:p>
        </w:tc>
        <w:tc>
          <w:tcPr>
            <w:tcW w:w="2039" w:type="dxa"/>
            <w:shd w:val="clear" w:color="auto" w:fill="FFFFFF" w:themeFill="background1"/>
          </w:tcPr>
          <w:p w14:paraId="431C85B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14.3 ± 2.1</w:t>
            </w:r>
          </w:p>
        </w:tc>
        <w:tc>
          <w:tcPr>
            <w:tcW w:w="1949" w:type="dxa"/>
            <w:shd w:val="clear" w:color="auto" w:fill="FFFFFF" w:themeFill="background1"/>
          </w:tcPr>
          <w:p w14:paraId="384371A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28.0 ± 3.0</w:t>
            </w:r>
          </w:p>
        </w:tc>
        <w:tc>
          <w:tcPr>
            <w:tcW w:w="2039" w:type="dxa"/>
            <w:shd w:val="clear" w:color="auto" w:fill="FFFFFF" w:themeFill="background1"/>
          </w:tcPr>
          <w:p w14:paraId="0E6C3D9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33.1 ± 2.6</w:t>
            </w:r>
          </w:p>
        </w:tc>
        <w:tc>
          <w:tcPr>
            <w:tcW w:w="1949" w:type="dxa"/>
            <w:shd w:val="clear" w:color="auto" w:fill="FFFFFF" w:themeFill="background1"/>
          </w:tcPr>
          <w:p w14:paraId="69843BA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11.2 ± 4.3</w:t>
            </w:r>
          </w:p>
        </w:tc>
        <w:tc>
          <w:tcPr>
            <w:tcW w:w="1949" w:type="dxa"/>
            <w:shd w:val="clear" w:color="auto" w:fill="FFFFFF" w:themeFill="background1"/>
          </w:tcPr>
          <w:p w14:paraId="10F12F1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17.1 ± 2.3</w:t>
            </w:r>
          </w:p>
        </w:tc>
        <w:tc>
          <w:tcPr>
            <w:tcW w:w="2039" w:type="dxa"/>
            <w:shd w:val="clear" w:color="auto" w:fill="FFFFFF" w:themeFill="background1"/>
          </w:tcPr>
          <w:p w14:paraId="0FA757E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15.8 ± 2.6</w:t>
            </w:r>
          </w:p>
        </w:tc>
      </w:tr>
      <w:tr w:rsidR="004245D1" w:rsidRPr="004245D1" w14:paraId="47EB0CC3"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D13B158"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37873F0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 (PA)</w:t>
            </w:r>
          </w:p>
        </w:tc>
        <w:tc>
          <w:tcPr>
            <w:tcW w:w="2039" w:type="dxa"/>
            <w:shd w:val="clear" w:color="auto" w:fill="FFFFFF" w:themeFill="background1"/>
          </w:tcPr>
          <w:p w14:paraId="5A8ADDD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0.45 ± 0.02</w:t>
            </w:r>
          </w:p>
        </w:tc>
        <w:tc>
          <w:tcPr>
            <w:tcW w:w="1949" w:type="dxa"/>
            <w:shd w:val="clear" w:color="auto" w:fill="FFFFFF" w:themeFill="background1"/>
          </w:tcPr>
          <w:p w14:paraId="1C6E691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0.46 ± 0.05</w:t>
            </w:r>
          </w:p>
        </w:tc>
        <w:tc>
          <w:tcPr>
            <w:tcW w:w="2039" w:type="dxa"/>
            <w:shd w:val="clear" w:color="auto" w:fill="FFFFFF" w:themeFill="background1"/>
          </w:tcPr>
          <w:p w14:paraId="52C1555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0.51 ± 0.02</w:t>
            </w:r>
          </w:p>
        </w:tc>
        <w:tc>
          <w:tcPr>
            <w:tcW w:w="1949" w:type="dxa"/>
            <w:shd w:val="clear" w:color="auto" w:fill="FFFFFF" w:themeFill="background1"/>
          </w:tcPr>
          <w:p w14:paraId="5DF4C6B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0.21 ± 0.04</w:t>
            </w:r>
          </w:p>
        </w:tc>
        <w:tc>
          <w:tcPr>
            <w:tcW w:w="1949" w:type="dxa"/>
            <w:shd w:val="clear" w:color="auto" w:fill="FFFFFF" w:themeFill="background1"/>
          </w:tcPr>
          <w:p w14:paraId="12787D4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0.22 ± 0.02</w:t>
            </w:r>
          </w:p>
        </w:tc>
        <w:tc>
          <w:tcPr>
            <w:tcW w:w="2039" w:type="dxa"/>
            <w:shd w:val="clear" w:color="auto" w:fill="FFFFFF" w:themeFill="background1"/>
          </w:tcPr>
          <w:p w14:paraId="336BC18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0.18 ± 0.02</w:t>
            </w:r>
          </w:p>
        </w:tc>
      </w:tr>
      <w:tr w:rsidR="004245D1" w:rsidRPr="004245D1" w14:paraId="7A12DCA0"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F5576B3"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2CB76D0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 (PA)</w:t>
            </w:r>
          </w:p>
        </w:tc>
        <w:tc>
          <w:tcPr>
            <w:tcW w:w="2039" w:type="dxa"/>
            <w:shd w:val="clear" w:color="auto" w:fill="FFFFFF" w:themeFill="background1"/>
          </w:tcPr>
          <w:p w14:paraId="13DF2BC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19.9 ± 1.4</w:t>
            </w:r>
          </w:p>
        </w:tc>
        <w:tc>
          <w:tcPr>
            <w:tcW w:w="1949" w:type="dxa"/>
            <w:shd w:val="clear" w:color="auto" w:fill="FFFFFF" w:themeFill="background1"/>
          </w:tcPr>
          <w:p w14:paraId="739FDAB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29.9 ± 2.0</w:t>
            </w:r>
          </w:p>
        </w:tc>
        <w:tc>
          <w:tcPr>
            <w:tcW w:w="2039" w:type="dxa"/>
            <w:shd w:val="clear" w:color="auto" w:fill="FFFFFF" w:themeFill="background1"/>
          </w:tcPr>
          <w:p w14:paraId="5695B13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35.2 ± 1.8</w:t>
            </w:r>
          </w:p>
        </w:tc>
        <w:tc>
          <w:tcPr>
            <w:tcW w:w="1949" w:type="dxa"/>
            <w:shd w:val="clear" w:color="auto" w:fill="FFFFFF" w:themeFill="background1"/>
          </w:tcPr>
          <w:p w14:paraId="47BD2B3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7.7 ± 2.9</w:t>
            </w:r>
          </w:p>
        </w:tc>
        <w:tc>
          <w:tcPr>
            <w:tcW w:w="1949" w:type="dxa"/>
            <w:shd w:val="clear" w:color="auto" w:fill="FFFFFF" w:themeFill="background1"/>
          </w:tcPr>
          <w:p w14:paraId="3F30478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12.8 ± 1.6</w:t>
            </w:r>
          </w:p>
        </w:tc>
        <w:tc>
          <w:tcPr>
            <w:tcW w:w="2039" w:type="dxa"/>
            <w:shd w:val="clear" w:color="auto" w:fill="FFFFFF" w:themeFill="background1"/>
          </w:tcPr>
          <w:p w14:paraId="3A340E3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10.7 ± 1.7</w:t>
            </w:r>
          </w:p>
        </w:tc>
      </w:tr>
      <w:tr w:rsidR="004245D1" w:rsidRPr="004245D1" w14:paraId="2F25EC2A"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40A6D53E"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5B4F93B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MIP (m/min)</w:t>
            </w:r>
          </w:p>
        </w:tc>
        <w:tc>
          <w:tcPr>
            <w:tcW w:w="2039" w:type="dxa"/>
            <w:shd w:val="clear" w:color="auto" w:fill="FFFFFF" w:themeFill="background1"/>
          </w:tcPr>
          <w:p w14:paraId="16E3F9A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110.9 ± 1.8</w:t>
            </w:r>
          </w:p>
        </w:tc>
        <w:tc>
          <w:tcPr>
            <w:tcW w:w="1949" w:type="dxa"/>
            <w:shd w:val="clear" w:color="auto" w:fill="FFFFFF" w:themeFill="background1"/>
          </w:tcPr>
          <w:p w14:paraId="42EC56E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113.0 ± 2.4</w:t>
            </w:r>
          </w:p>
        </w:tc>
        <w:tc>
          <w:tcPr>
            <w:tcW w:w="2039" w:type="dxa"/>
            <w:shd w:val="clear" w:color="auto" w:fill="FFFFFF" w:themeFill="background1"/>
          </w:tcPr>
          <w:p w14:paraId="7FCEA55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117.4 ± 2.1</w:t>
            </w:r>
          </w:p>
        </w:tc>
        <w:tc>
          <w:tcPr>
            <w:tcW w:w="1949" w:type="dxa"/>
            <w:shd w:val="clear" w:color="auto" w:fill="FFFFFF" w:themeFill="background1"/>
          </w:tcPr>
          <w:p w14:paraId="35AA217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131.0 ± 3.5</w:t>
            </w:r>
          </w:p>
        </w:tc>
        <w:tc>
          <w:tcPr>
            <w:tcW w:w="1949" w:type="dxa"/>
            <w:shd w:val="clear" w:color="auto" w:fill="FFFFFF" w:themeFill="background1"/>
          </w:tcPr>
          <w:p w14:paraId="5AD2E63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122.4 ± 1.9</w:t>
            </w:r>
          </w:p>
        </w:tc>
        <w:tc>
          <w:tcPr>
            <w:tcW w:w="2039" w:type="dxa"/>
            <w:shd w:val="clear" w:color="auto" w:fill="FFFFFF" w:themeFill="background1"/>
          </w:tcPr>
          <w:p w14:paraId="67D69BD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120.1 ± 2.1</w:t>
            </w:r>
          </w:p>
        </w:tc>
      </w:tr>
      <w:tr w:rsidR="004245D1" w:rsidRPr="004245D1" w14:paraId="68166626"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CE1C54C"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5C5ADDB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MIP (collisions/min)</w:t>
            </w:r>
          </w:p>
        </w:tc>
        <w:tc>
          <w:tcPr>
            <w:tcW w:w="2039" w:type="dxa"/>
            <w:shd w:val="clear" w:color="auto" w:fill="FFFFFF" w:themeFill="background1"/>
          </w:tcPr>
          <w:p w14:paraId="24F9491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1.12 ± 0.05</w:t>
            </w:r>
            <w:r w:rsidRPr="004245D1">
              <w:rPr>
                <w:rFonts w:ascii="Arial" w:hAnsi="Arial" w:cs="Arial"/>
                <w:sz w:val="13"/>
                <w:szCs w:val="13"/>
                <w:vertAlign w:val="superscript"/>
              </w:rPr>
              <w:t>ab</w:t>
            </w:r>
            <w:r w:rsidRPr="004245D1">
              <w:rPr>
                <w:rFonts w:ascii="Arial" w:hAnsi="Arial" w:cs="Arial"/>
                <w:sz w:val="13"/>
                <w:szCs w:val="13"/>
                <w:vertAlign w:val="superscript"/>
              </w:rPr>
              <w:softHyphen/>
            </w:r>
            <w:r w:rsidRPr="004245D1">
              <w:rPr>
                <w:rFonts w:ascii="Arial" w:hAnsi="Arial" w:cs="Arial"/>
                <w:sz w:val="13"/>
                <w:szCs w:val="13"/>
                <w:vertAlign w:val="superscript"/>
              </w:rPr>
              <w:softHyphen/>
            </w:r>
            <w:r w:rsidRPr="004245D1">
              <w:rPr>
                <w:rFonts w:ascii="Arial" w:hAnsi="Arial" w:cs="Arial"/>
                <w:sz w:val="13"/>
                <w:szCs w:val="13"/>
                <w:vertAlign w:val="subscript"/>
              </w:rPr>
              <w:t>#</w:t>
            </w:r>
          </w:p>
        </w:tc>
        <w:tc>
          <w:tcPr>
            <w:tcW w:w="1949" w:type="dxa"/>
            <w:shd w:val="clear" w:color="auto" w:fill="FFFFFF" w:themeFill="background1"/>
          </w:tcPr>
          <w:p w14:paraId="0A74EDD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1.41 ± 0.07</w:t>
            </w:r>
            <w:r w:rsidRPr="004245D1">
              <w:rPr>
                <w:rFonts w:ascii="Arial" w:hAnsi="Arial" w:cs="Arial"/>
                <w:sz w:val="13"/>
                <w:szCs w:val="13"/>
                <w:vertAlign w:val="superscript"/>
              </w:rPr>
              <w:t>adef</w:t>
            </w:r>
          </w:p>
        </w:tc>
        <w:tc>
          <w:tcPr>
            <w:tcW w:w="2039" w:type="dxa"/>
            <w:shd w:val="clear" w:color="auto" w:fill="FFFFFF" w:themeFill="background1"/>
          </w:tcPr>
          <w:p w14:paraId="42D6053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1.53 ± 0.6</w:t>
            </w:r>
            <w:r w:rsidRPr="004245D1">
              <w:rPr>
                <w:rFonts w:ascii="Arial" w:hAnsi="Arial" w:cs="Arial"/>
                <w:sz w:val="13"/>
                <w:szCs w:val="13"/>
                <w:vertAlign w:val="superscript"/>
              </w:rPr>
              <w:t>adef</w:t>
            </w:r>
          </w:p>
        </w:tc>
        <w:tc>
          <w:tcPr>
            <w:tcW w:w="1949" w:type="dxa"/>
            <w:shd w:val="clear" w:color="auto" w:fill="FFFFFF" w:themeFill="background1"/>
          </w:tcPr>
          <w:p w14:paraId="2792BED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1.01 ± 0.11</w:t>
            </w:r>
            <w:r w:rsidRPr="004245D1">
              <w:rPr>
                <w:rFonts w:ascii="Arial" w:hAnsi="Arial" w:cs="Arial"/>
                <w:sz w:val="13"/>
                <w:szCs w:val="13"/>
                <w:vertAlign w:val="superscript"/>
              </w:rPr>
              <w:t>bc</w:t>
            </w:r>
          </w:p>
        </w:tc>
        <w:tc>
          <w:tcPr>
            <w:tcW w:w="1949" w:type="dxa"/>
            <w:shd w:val="clear" w:color="auto" w:fill="FFFFFF" w:themeFill="background1"/>
          </w:tcPr>
          <w:p w14:paraId="43B0DA6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1.17 ± 0.06</w:t>
            </w:r>
            <w:r w:rsidRPr="004245D1">
              <w:rPr>
                <w:rFonts w:ascii="Arial" w:hAnsi="Arial" w:cs="Arial"/>
                <w:sz w:val="13"/>
                <w:szCs w:val="13"/>
                <w:vertAlign w:val="superscript"/>
              </w:rPr>
              <w:t>bc</w:t>
            </w:r>
          </w:p>
        </w:tc>
        <w:tc>
          <w:tcPr>
            <w:tcW w:w="2039" w:type="dxa"/>
            <w:shd w:val="clear" w:color="auto" w:fill="FFFFFF" w:themeFill="background1"/>
          </w:tcPr>
          <w:p w14:paraId="72B6C0F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0.95 ± 0.06</w:t>
            </w:r>
            <w:r w:rsidRPr="004245D1">
              <w:rPr>
                <w:rFonts w:ascii="Arial" w:hAnsi="Arial" w:cs="Arial"/>
                <w:sz w:val="13"/>
                <w:szCs w:val="13"/>
                <w:vertAlign w:val="superscript"/>
              </w:rPr>
              <w:t>bc</w:t>
            </w:r>
          </w:p>
        </w:tc>
      </w:tr>
      <w:tr w:rsidR="004245D1" w:rsidRPr="004245D1" w14:paraId="447229A4"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E59C182"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4615BD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60C0E4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0.98 ± 0.4</w:t>
            </w:r>
            <w:r w:rsidRPr="004245D1">
              <w:rPr>
                <w:rFonts w:ascii="Arial" w:hAnsi="Arial" w:cs="Arial"/>
                <w:sz w:val="13"/>
                <w:szCs w:val="13"/>
                <w:vertAlign w:val="subscript"/>
              </w:rPr>
              <w:t>#$</w:t>
            </w:r>
          </w:p>
        </w:tc>
        <w:tc>
          <w:tcPr>
            <w:tcW w:w="1949" w:type="dxa"/>
            <w:shd w:val="clear" w:color="auto" w:fill="FFFFFF" w:themeFill="background1"/>
          </w:tcPr>
          <w:p w14:paraId="478BCFB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1.10 ± 0.4</w:t>
            </w:r>
            <w:r w:rsidRPr="004245D1">
              <w:rPr>
                <w:rFonts w:ascii="Arial" w:hAnsi="Arial" w:cs="Arial"/>
                <w:sz w:val="13"/>
                <w:szCs w:val="13"/>
                <w:vertAlign w:val="subscript"/>
              </w:rPr>
              <w:t>#¥$</w:t>
            </w:r>
          </w:p>
        </w:tc>
        <w:tc>
          <w:tcPr>
            <w:tcW w:w="2039" w:type="dxa"/>
            <w:shd w:val="clear" w:color="auto" w:fill="FFFFFF" w:themeFill="background1"/>
          </w:tcPr>
          <w:p w14:paraId="59ABB1B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1.10 ± 0.2</w:t>
            </w:r>
            <w:r w:rsidRPr="004245D1">
              <w:rPr>
                <w:rFonts w:ascii="Arial" w:hAnsi="Arial" w:cs="Arial"/>
                <w:sz w:val="13"/>
                <w:szCs w:val="13"/>
                <w:vertAlign w:val="subscript"/>
              </w:rPr>
              <w:t>#</w:t>
            </w:r>
          </w:p>
        </w:tc>
        <w:tc>
          <w:tcPr>
            <w:tcW w:w="1949" w:type="dxa"/>
            <w:shd w:val="clear" w:color="auto" w:fill="FFFFFF" w:themeFill="background1"/>
          </w:tcPr>
          <w:p w14:paraId="2ACD68F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1.44 ± 0.3</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1949" w:type="dxa"/>
            <w:shd w:val="clear" w:color="auto" w:fill="FFFFFF" w:themeFill="background1"/>
          </w:tcPr>
          <w:p w14:paraId="25416B8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1.12 ± 0.3</w:t>
            </w:r>
            <w:r w:rsidRPr="004245D1">
              <w:rPr>
                <w:rFonts w:ascii="Arial" w:hAnsi="Arial" w:cs="Arial"/>
                <w:sz w:val="13"/>
                <w:szCs w:val="13"/>
                <w:vertAlign w:val="subscript"/>
              </w:rPr>
              <w:t>#¥</w:t>
            </w:r>
          </w:p>
        </w:tc>
        <w:tc>
          <w:tcPr>
            <w:tcW w:w="2039" w:type="dxa"/>
            <w:shd w:val="clear" w:color="auto" w:fill="FFFFFF" w:themeFill="background1"/>
          </w:tcPr>
          <w:p w14:paraId="59C70E0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0.81 ± 0.3</w:t>
            </w:r>
            <w:r w:rsidRPr="004245D1">
              <w:rPr>
                <w:rFonts w:ascii="Arial" w:hAnsi="Arial" w:cs="Arial"/>
                <w:sz w:val="13"/>
                <w:szCs w:val="13"/>
                <w:vertAlign w:val="superscript"/>
              </w:rPr>
              <w:t>d</w:t>
            </w:r>
          </w:p>
        </w:tc>
      </w:tr>
      <w:tr w:rsidR="004245D1" w:rsidRPr="004245D1" w14:paraId="5C85D014"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6AB43F29"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1FE7E5C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1E66F3F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0.31 ± 0.2</w:t>
            </w:r>
            <w:r w:rsidRPr="004245D1">
              <w:rPr>
                <w:rFonts w:ascii="Arial" w:hAnsi="Arial" w:cs="Arial"/>
                <w:sz w:val="13"/>
                <w:szCs w:val="13"/>
                <w:vertAlign w:val="subscript"/>
              </w:rPr>
              <w:t>#</w:t>
            </w:r>
          </w:p>
        </w:tc>
        <w:tc>
          <w:tcPr>
            <w:tcW w:w="1949" w:type="dxa"/>
            <w:shd w:val="clear" w:color="auto" w:fill="FFFFFF" w:themeFill="background1"/>
          </w:tcPr>
          <w:p w14:paraId="6EAAEB9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0.26 ± 0.1</w:t>
            </w:r>
          </w:p>
        </w:tc>
        <w:tc>
          <w:tcPr>
            <w:tcW w:w="2039" w:type="dxa"/>
            <w:shd w:val="clear" w:color="auto" w:fill="FFFFFF" w:themeFill="background1"/>
          </w:tcPr>
          <w:p w14:paraId="2E1C6F3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0.34 ± 0.1</w:t>
            </w:r>
            <w:r w:rsidRPr="004245D1">
              <w:rPr>
                <w:rFonts w:ascii="Arial" w:hAnsi="Arial" w:cs="Arial"/>
                <w:sz w:val="13"/>
                <w:szCs w:val="13"/>
                <w:vertAlign w:val="subscript"/>
              </w:rPr>
              <w:t>#¥</w:t>
            </w:r>
          </w:p>
        </w:tc>
        <w:tc>
          <w:tcPr>
            <w:tcW w:w="1949" w:type="dxa"/>
            <w:shd w:val="clear" w:color="auto" w:fill="FFFFFF" w:themeFill="background1"/>
          </w:tcPr>
          <w:p w14:paraId="13E3AB4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3"/>
                <w:szCs w:val="13"/>
              </w:rPr>
            </w:pPr>
            <w:r w:rsidRPr="004245D1">
              <w:rPr>
                <w:rFonts w:ascii="Arial" w:hAnsi="Arial" w:cs="Arial"/>
                <w:sz w:val="13"/>
                <w:szCs w:val="13"/>
              </w:rPr>
              <w:t>0.29 ± 0.1</w:t>
            </w:r>
          </w:p>
        </w:tc>
        <w:tc>
          <w:tcPr>
            <w:tcW w:w="1949" w:type="dxa"/>
            <w:shd w:val="clear" w:color="auto" w:fill="FFFFFF" w:themeFill="background1"/>
          </w:tcPr>
          <w:p w14:paraId="202DDCB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0.36 ± 0.1</w:t>
            </w:r>
            <w:r w:rsidRPr="004245D1">
              <w:rPr>
                <w:rFonts w:ascii="Arial" w:hAnsi="Arial" w:cs="Arial"/>
                <w:sz w:val="13"/>
                <w:szCs w:val="13"/>
                <w:vertAlign w:val="superscript"/>
              </w:rPr>
              <w:t>abdf</w:t>
            </w:r>
            <w:r w:rsidRPr="004245D1">
              <w:rPr>
                <w:rFonts w:ascii="Arial" w:hAnsi="Arial" w:cs="Arial"/>
                <w:sz w:val="13"/>
                <w:szCs w:val="13"/>
                <w:vertAlign w:val="subscript"/>
              </w:rPr>
              <w:t>#¥</w:t>
            </w:r>
          </w:p>
        </w:tc>
        <w:tc>
          <w:tcPr>
            <w:tcW w:w="2039" w:type="dxa"/>
            <w:shd w:val="clear" w:color="auto" w:fill="FFFFFF" w:themeFill="background1"/>
          </w:tcPr>
          <w:p w14:paraId="1A7A2FB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0.25 ± 0.2</w:t>
            </w:r>
            <w:r w:rsidRPr="004245D1">
              <w:rPr>
                <w:rFonts w:ascii="Arial" w:hAnsi="Arial" w:cs="Arial"/>
                <w:sz w:val="13"/>
                <w:szCs w:val="13"/>
                <w:vertAlign w:val="superscript"/>
              </w:rPr>
              <w:t>e</w:t>
            </w:r>
            <w:r w:rsidRPr="004245D1">
              <w:rPr>
                <w:rFonts w:ascii="Arial" w:hAnsi="Arial" w:cs="Arial"/>
                <w:sz w:val="13"/>
                <w:szCs w:val="13"/>
                <w:vertAlign w:val="subscript"/>
              </w:rPr>
              <w:t>*</w:t>
            </w:r>
          </w:p>
        </w:tc>
      </w:tr>
      <w:tr w:rsidR="004245D1" w:rsidRPr="004245D1" w14:paraId="6A8CE225" w14:textId="77777777" w:rsidTr="004245D1">
        <w:trPr>
          <w:cnfStyle w:val="000000100000" w:firstRow="0" w:lastRow="0" w:firstColumn="0" w:lastColumn="0" w:oddVBand="0" w:evenVBand="0" w:oddHBand="1" w:evenHBand="0" w:firstRowFirstColumn="0" w:firstRowLastColumn="0" w:lastRowFirstColumn="0" w:lastRowLastColumn="0"/>
          <w:cantSplit/>
          <w:trHeight w:val="201"/>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48C837B"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6D9CD4F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4A29B9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0.05 ± 0.05</w:t>
            </w:r>
            <w:r w:rsidRPr="004245D1">
              <w:rPr>
                <w:rFonts w:ascii="Arial" w:hAnsi="Arial" w:cs="Arial"/>
                <w:sz w:val="13"/>
                <w:szCs w:val="13"/>
                <w:vertAlign w:val="superscript"/>
              </w:rPr>
              <w:t>e</w:t>
            </w:r>
            <w:r w:rsidRPr="004245D1">
              <w:rPr>
                <w:rFonts w:ascii="Arial" w:hAnsi="Arial" w:cs="Arial"/>
                <w:sz w:val="13"/>
                <w:szCs w:val="13"/>
                <w:vertAlign w:val="subscript"/>
              </w:rPr>
              <w:t>$</w:t>
            </w:r>
          </w:p>
        </w:tc>
        <w:tc>
          <w:tcPr>
            <w:tcW w:w="1949" w:type="dxa"/>
            <w:shd w:val="clear" w:color="auto" w:fill="FFFFFF" w:themeFill="background1"/>
          </w:tcPr>
          <w:p w14:paraId="5D37A89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0.03 ± 0.03</w:t>
            </w:r>
            <w:r w:rsidRPr="004245D1">
              <w:rPr>
                <w:rFonts w:ascii="Arial" w:hAnsi="Arial" w:cs="Arial"/>
                <w:sz w:val="13"/>
                <w:szCs w:val="13"/>
                <w:vertAlign w:val="superscript"/>
              </w:rPr>
              <w:t>e</w:t>
            </w:r>
            <w:r w:rsidRPr="004245D1">
              <w:rPr>
                <w:rFonts w:ascii="Arial" w:hAnsi="Arial" w:cs="Arial"/>
                <w:sz w:val="13"/>
                <w:szCs w:val="13"/>
                <w:vertAlign w:val="subscript"/>
              </w:rPr>
              <w:t>^$</w:t>
            </w:r>
          </w:p>
        </w:tc>
        <w:tc>
          <w:tcPr>
            <w:tcW w:w="2039" w:type="dxa"/>
            <w:shd w:val="clear" w:color="auto" w:fill="FFFFFF" w:themeFill="background1"/>
          </w:tcPr>
          <w:p w14:paraId="3B4AFC8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0.05 ± 0.03</w:t>
            </w:r>
          </w:p>
        </w:tc>
        <w:tc>
          <w:tcPr>
            <w:tcW w:w="1949" w:type="dxa"/>
            <w:shd w:val="clear" w:color="auto" w:fill="FFFFFF" w:themeFill="background1"/>
          </w:tcPr>
          <w:p w14:paraId="46C57FF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0.03 ± 0.03</w:t>
            </w:r>
            <w:r w:rsidRPr="004245D1">
              <w:rPr>
                <w:rFonts w:ascii="Arial" w:hAnsi="Arial" w:cs="Arial"/>
                <w:sz w:val="13"/>
                <w:szCs w:val="13"/>
                <w:vertAlign w:val="superscript"/>
              </w:rPr>
              <w:t>e</w:t>
            </w:r>
            <w:r w:rsidRPr="004245D1">
              <w:rPr>
                <w:rFonts w:ascii="Arial" w:hAnsi="Arial" w:cs="Arial"/>
                <w:sz w:val="13"/>
                <w:szCs w:val="13"/>
                <w:vertAlign w:val="subscript"/>
              </w:rPr>
              <w:t>$</w:t>
            </w:r>
          </w:p>
        </w:tc>
        <w:tc>
          <w:tcPr>
            <w:tcW w:w="1949" w:type="dxa"/>
            <w:shd w:val="clear" w:color="auto" w:fill="FFFFFF" w:themeFill="background1"/>
          </w:tcPr>
          <w:p w14:paraId="21CAC27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0.08 ± 0.07</w:t>
            </w:r>
            <w:r w:rsidRPr="004245D1">
              <w:rPr>
                <w:rFonts w:ascii="Arial" w:hAnsi="Arial" w:cs="Arial"/>
                <w:sz w:val="13"/>
                <w:szCs w:val="13"/>
                <w:vertAlign w:val="subscript"/>
              </w:rPr>
              <w:t>#¥$</w:t>
            </w:r>
          </w:p>
        </w:tc>
        <w:tc>
          <w:tcPr>
            <w:tcW w:w="2039" w:type="dxa"/>
            <w:shd w:val="clear" w:color="auto" w:fill="FFFFFF" w:themeFill="background1"/>
          </w:tcPr>
          <w:p w14:paraId="7A92BDE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0.04 ± 0.03</w:t>
            </w:r>
            <w:r w:rsidRPr="004245D1">
              <w:rPr>
                <w:rFonts w:ascii="Arial" w:hAnsi="Arial" w:cs="Arial"/>
                <w:sz w:val="13"/>
                <w:szCs w:val="13"/>
                <w:vertAlign w:val="superscript"/>
              </w:rPr>
              <w:t>e</w:t>
            </w:r>
            <w:r w:rsidRPr="004245D1">
              <w:rPr>
                <w:rFonts w:ascii="Arial" w:hAnsi="Arial" w:cs="Arial"/>
                <w:sz w:val="13"/>
                <w:szCs w:val="13"/>
                <w:vertAlign w:val="subscript"/>
              </w:rPr>
              <w:t>$</w:t>
            </w:r>
          </w:p>
        </w:tc>
      </w:tr>
      <w:tr w:rsidR="004245D1" w:rsidRPr="004245D1" w14:paraId="633E4D57"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9CC965C"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78B116F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CCC0AB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0.99</w:t>
            </w:r>
            <w:r w:rsidRPr="004245D1">
              <w:rPr>
                <w:rFonts w:ascii="Arial" w:hAnsi="Arial" w:cs="Arial"/>
                <w:sz w:val="13"/>
                <w:szCs w:val="13"/>
                <w:vertAlign w:val="superscript"/>
              </w:rPr>
              <w:t xml:space="preserve"> </w:t>
            </w:r>
            <w:r w:rsidRPr="004245D1">
              <w:rPr>
                <w:rFonts w:ascii="Arial" w:hAnsi="Arial" w:cs="Arial"/>
                <w:sz w:val="13"/>
                <w:szCs w:val="13"/>
              </w:rPr>
              <w:t>± 0.4</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1949" w:type="dxa"/>
            <w:shd w:val="clear" w:color="auto" w:fill="FFFFFF" w:themeFill="background1"/>
          </w:tcPr>
          <w:p w14:paraId="7AC4768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0.95 ± 0.4</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2039" w:type="dxa"/>
            <w:shd w:val="clear" w:color="auto" w:fill="FFFFFF" w:themeFill="background1"/>
          </w:tcPr>
          <w:p w14:paraId="5E042E0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1.01 ± 0.2</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1949" w:type="dxa"/>
            <w:shd w:val="clear" w:color="auto" w:fill="FFFFFF" w:themeFill="background1"/>
          </w:tcPr>
          <w:p w14:paraId="616593B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1.21 ± 0.3</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1949" w:type="dxa"/>
            <w:shd w:val="clear" w:color="auto" w:fill="FFFFFF" w:themeFill="background1"/>
          </w:tcPr>
          <w:p w14:paraId="10E1760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0.92 ± 0.2</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2039" w:type="dxa"/>
            <w:shd w:val="clear" w:color="auto" w:fill="FFFFFF" w:themeFill="background1"/>
          </w:tcPr>
          <w:p w14:paraId="347AB9F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0.72</w:t>
            </w:r>
            <w:r w:rsidRPr="004245D1">
              <w:rPr>
                <w:rFonts w:ascii="Arial" w:hAnsi="Arial" w:cs="Arial"/>
                <w:sz w:val="13"/>
                <w:szCs w:val="13"/>
                <w:vertAlign w:val="superscript"/>
              </w:rPr>
              <w:t xml:space="preserve"> </w:t>
            </w:r>
            <w:r w:rsidRPr="004245D1">
              <w:rPr>
                <w:rFonts w:ascii="Arial" w:hAnsi="Arial" w:cs="Arial"/>
                <w:sz w:val="13"/>
                <w:szCs w:val="13"/>
              </w:rPr>
              <w:t>± 0.4</w:t>
            </w:r>
            <w:r w:rsidRPr="004245D1">
              <w:rPr>
                <w:rFonts w:ascii="Arial" w:hAnsi="Arial" w:cs="Arial"/>
                <w:sz w:val="13"/>
                <w:szCs w:val="13"/>
                <w:vertAlign w:val="superscript"/>
              </w:rPr>
              <w:t>abcd</w:t>
            </w:r>
          </w:p>
        </w:tc>
      </w:tr>
      <w:tr w:rsidR="004245D1" w:rsidRPr="004245D1" w14:paraId="13AB8F2B"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6829FD69"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2DEB9A2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4286CC4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0.28 ± 0.1</w:t>
            </w:r>
            <w:r w:rsidRPr="004245D1">
              <w:rPr>
                <w:rFonts w:ascii="Arial" w:hAnsi="Arial" w:cs="Arial"/>
                <w:sz w:val="13"/>
                <w:szCs w:val="13"/>
                <w:vertAlign w:val="subscript"/>
              </w:rPr>
              <w:t>#</w:t>
            </w:r>
          </w:p>
        </w:tc>
        <w:tc>
          <w:tcPr>
            <w:tcW w:w="1949" w:type="dxa"/>
            <w:shd w:val="clear" w:color="auto" w:fill="FFFFFF" w:themeFill="background1"/>
          </w:tcPr>
          <w:p w14:paraId="4857730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0.28 ± 0.1</w:t>
            </w:r>
          </w:p>
        </w:tc>
        <w:tc>
          <w:tcPr>
            <w:tcW w:w="2039" w:type="dxa"/>
            <w:shd w:val="clear" w:color="auto" w:fill="FFFFFF" w:themeFill="background1"/>
          </w:tcPr>
          <w:p w14:paraId="5DE5502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0.33</w:t>
            </w:r>
            <w:r w:rsidRPr="004245D1">
              <w:rPr>
                <w:rFonts w:ascii="Arial" w:hAnsi="Arial" w:cs="Arial"/>
                <w:sz w:val="13"/>
                <w:szCs w:val="13"/>
                <w:vertAlign w:val="superscript"/>
              </w:rPr>
              <w:t xml:space="preserve"> </w:t>
            </w:r>
            <w:r w:rsidRPr="004245D1">
              <w:rPr>
                <w:rFonts w:ascii="Arial" w:hAnsi="Arial" w:cs="Arial"/>
                <w:sz w:val="13"/>
                <w:szCs w:val="13"/>
              </w:rPr>
              <w:t>± 0.1</w:t>
            </w:r>
            <w:r w:rsidRPr="004245D1">
              <w:rPr>
                <w:rFonts w:ascii="Arial" w:hAnsi="Arial" w:cs="Arial"/>
                <w:sz w:val="13"/>
                <w:szCs w:val="13"/>
                <w:vertAlign w:val="subscript"/>
              </w:rPr>
              <w:t>#</w:t>
            </w:r>
          </w:p>
        </w:tc>
        <w:tc>
          <w:tcPr>
            <w:tcW w:w="1949" w:type="dxa"/>
            <w:shd w:val="clear" w:color="auto" w:fill="FFFFFF" w:themeFill="background1"/>
          </w:tcPr>
          <w:p w14:paraId="413FC16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0.31 ± 0.1</w:t>
            </w:r>
            <w:r w:rsidRPr="004245D1">
              <w:rPr>
                <w:rFonts w:ascii="Arial" w:hAnsi="Arial" w:cs="Arial"/>
                <w:sz w:val="13"/>
                <w:szCs w:val="13"/>
                <w:vertAlign w:val="subscript"/>
              </w:rPr>
              <w:t>#$</w:t>
            </w:r>
          </w:p>
        </w:tc>
        <w:tc>
          <w:tcPr>
            <w:tcW w:w="1949" w:type="dxa"/>
            <w:shd w:val="clear" w:color="auto" w:fill="FFFFFF" w:themeFill="background1"/>
          </w:tcPr>
          <w:p w14:paraId="45EA735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0.35 ± 0.1</w:t>
            </w:r>
            <w:r w:rsidRPr="004245D1">
              <w:rPr>
                <w:rFonts w:ascii="Arial" w:hAnsi="Arial" w:cs="Arial"/>
                <w:sz w:val="13"/>
                <w:szCs w:val="13"/>
                <w:vertAlign w:val="subscript"/>
              </w:rPr>
              <w:t>#¥</w:t>
            </w:r>
          </w:p>
        </w:tc>
        <w:tc>
          <w:tcPr>
            <w:tcW w:w="2039" w:type="dxa"/>
            <w:shd w:val="clear" w:color="auto" w:fill="FFFFFF" w:themeFill="background1"/>
          </w:tcPr>
          <w:p w14:paraId="4E57A6EC"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0.27 ± 0.1</w:t>
            </w:r>
          </w:p>
        </w:tc>
      </w:tr>
      <w:tr w:rsidR="004245D1" w:rsidRPr="004245D1" w14:paraId="34A5124F"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tcBorders>
              <w:bottom w:val="single" w:sz="4" w:space="0" w:color="auto"/>
            </w:tcBorders>
            <w:shd w:val="clear" w:color="auto" w:fill="FFFFFF" w:themeFill="background1"/>
            <w:textDirection w:val="btLr"/>
          </w:tcPr>
          <w:p w14:paraId="37A01985" w14:textId="77777777" w:rsidR="004245D1" w:rsidRPr="004245D1" w:rsidRDefault="004245D1" w:rsidP="004245D1">
            <w:pPr>
              <w:ind w:left="113" w:right="113"/>
              <w:jc w:val="center"/>
              <w:rPr>
                <w:rFonts w:ascii="Arial" w:hAnsi="Arial" w:cs="Arial"/>
                <w:sz w:val="13"/>
                <w:szCs w:val="13"/>
              </w:rPr>
            </w:pPr>
          </w:p>
        </w:tc>
        <w:tc>
          <w:tcPr>
            <w:tcW w:w="3109" w:type="dxa"/>
            <w:tcBorders>
              <w:bottom w:val="single" w:sz="4" w:space="0" w:color="auto"/>
            </w:tcBorders>
            <w:shd w:val="clear" w:color="auto" w:fill="FFFFFF" w:themeFill="background1"/>
          </w:tcPr>
          <w:p w14:paraId="13FFE64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5B32C96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0.08 ± 0.06</w:t>
            </w:r>
            <w:r w:rsidRPr="004245D1">
              <w:rPr>
                <w:rFonts w:ascii="Arial" w:hAnsi="Arial" w:cs="Arial"/>
                <w:sz w:val="13"/>
                <w:szCs w:val="13"/>
                <w:vertAlign w:val="superscript"/>
              </w:rPr>
              <w:t>cef</w:t>
            </w:r>
            <w:r w:rsidRPr="004245D1">
              <w:rPr>
                <w:rFonts w:ascii="Arial" w:hAnsi="Arial" w:cs="Arial"/>
                <w:sz w:val="13"/>
                <w:szCs w:val="13"/>
                <w:vertAlign w:val="subscript"/>
              </w:rPr>
              <w:t>$</w:t>
            </w:r>
          </w:p>
        </w:tc>
        <w:tc>
          <w:tcPr>
            <w:tcW w:w="1949" w:type="dxa"/>
            <w:shd w:val="clear" w:color="auto" w:fill="FFFFFF" w:themeFill="background1"/>
          </w:tcPr>
          <w:p w14:paraId="46662FF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0.07 ± 0.06</w:t>
            </w:r>
            <w:r w:rsidRPr="004245D1">
              <w:rPr>
                <w:rFonts w:ascii="Arial" w:hAnsi="Arial" w:cs="Arial"/>
                <w:sz w:val="13"/>
                <w:szCs w:val="13"/>
                <w:vertAlign w:val="superscript"/>
              </w:rPr>
              <w:t>e</w:t>
            </w:r>
            <w:r w:rsidRPr="004245D1">
              <w:rPr>
                <w:rFonts w:ascii="Arial" w:hAnsi="Arial" w:cs="Arial"/>
                <w:sz w:val="13"/>
                <w:szCs w:val="13"/>
                <w:vertAlign w:val="subscript"/>
              </w:rPr>
              <w:t>$</w:t>
            </w:r>
          </w:p>
        </w:tc>
        <w:tc>
          <w:tcPr>
            <w:tcW w:w="2039" w:type="dxa"/>
            <w:shd w:val="clear" w:color="auto" w:fill="FFFFFF" w:themeFill="background1"/>
          </w:tcPr>
          <w:p w14:paraId="594A061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0.13 ± 0.06</w:t>
            </w:r>
            <w:r w:rsidRPr="004245D1">
              <w:rPr>
                <w:rFonts w:ascii="Arial" w:hAnsi="Arial" w:cs="Arial"/>
                <w:sz w:val="13"/>
                <w:szCs w:val="13"/>
                <w:vertAlign w:val="superscript"/>
              </w:rPr>
              <w:t>a</w:t>
            </w:r>
            <w:r w:rsidRPr="004245D1">
              <w:rPr>
                <w:rFonts w:ascii="Arial" w:hAnsi="Arial" w:cs="Arial"/>
                <w:sz w:val="13"/>
                <w:szCs w:val="13"/>
                <w:vertAlign w:val="subscript"/>
              </w:rPr>
              <w:t>#^$</w:t>
            </w:r>
          </w:p>
        </w:tc>
        <w:tc>
          <w:tcPr>
            <w:tcW w:w="1949" w:type="dxa"/>
            <w:shd w:val="clear" w:color="auto" w:fill="FFFFFF" w:themeFill="background1"/>
          </w:tcPr>
          <w:p w14:paraId="07D9976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0.09 ± 0.07</w:t>
            </w:r>
            <w:r w:rsidRPr="004245D1">
              <w:rPr>
                <w:rFonts w:ascii="Arial" w:hAnsi="Arial" w:cs="Arial"/>
                <w:sz w:val="13"/>
                <w:szCs w:val="13"/>
                <w:vertAlign w:val="subscript"/>
              </w:rPr>
              <w:t>$</w:t>
            </w:r>
          </w:p>
        </w:tc>
        <w:tc>
          <w:tcPr>
            <w:tcW w:w="1949" w:type="dxa"/>
            <w:shd w:val="clear" w:color="auto" w:fill="FFFFFF" w:themeFill="background1"/>
          </w:tcPr>
          <w:p w14:paraId="4190F59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0.15 ± 0.08</w:t>
            </w:r>
            <w:r w:rsidRPr="004245D1">
              <w:rPr>
                <w:rFonts w:ascii="Arial" w:hAnsi="Arial" w:cs="Arial"/>
                <w:sz w:val="13"/>
                <w:szCs w:val="13"/>
                <w:vertAlign w:val="superscript"/>
              </w:rPr>
              <w:t>ab</w:t>
            </w:r>
            <w:r w:rsidRPr="004245D1">
              <w:rPr>
                <w:rFonts w:ascii="Arial" w:hAnsi="Arial" w:cs="Arial"/>
                <w:sz w:val="13"/>
                <w:szCs w:val="13"/>
                <w:vertAlign w:val="subscript"/>
              </w:rPr>
              <w:t>#¥</w:t>
            </w:r>
          </w:p>
        </w:tc>
        <w:tc>
          <w:tcPr>
            <w:tcW w:w="2039" w:type="dxa"/>
            <w:shd w:val="clear" w:color="auto" w:fill="FFFFFF" w:themeFill="background1"/>
          </w:tcPr>
          <w:p w14:paraId="712BB3F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0.13 ± 0.08</w:t>
            </w:r>
            <w:r w:rsidRPr="004245D1">
              <w:rPr>
                <w:rFonts w:ascii="Arial" w:hAnsi="Arial" w:cs="Arial"/>
                <w:sz w:val="13"/>
                <w:szCs w:val="13"/>
                <w:vertAlign w:val="superscript"/>
              </w:rPr>
              <w:t>a</w:t>
            </w:r>
            <w:r w:rsidRPr="004245D1">
              <w:rPr>
                <w:rFonts w:ascii="Arial" w:hAnsi="Arial" w:cs="Arial"/>
                <w:sz w:val="13"/>
                <w:szCs w:val="13"/>
                <w:vertAlign w:val="subscript"/>
              </w:rPr>
              <w:t>#^$</w:t>
            </w:r>
          </w:p>
        </w:tc>
      </w:tr>
      <w:tr w:rsidR="004245D1" w:rsidRPr="004245D1" w14:paraId="36E4EA0A"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val="restart"/>
            <w:tcBorders>
              <w:top w:val="single" w:sz="4" w:space="0" w:color="auto"/>
            </w:tcBorders>
            <w:shd w:val="clear" w:color="auto" w:fill="FFFFFF" w:themeFill="background1"/>
            <w:textDirection w:val="btLr"/>
          </w:tcPr>
          <w:p w14:paraId="3BBC1E11" w14:textId="77777777" w:rsidR="004245D1" w:rsidRPr="004245D1" w:rsidRDefault="004245D1" w:rsidP="004245D1">
            <w:pPr>
              <w:ind w:left="113" w:right="113"/>
              <w:jc w:val="center"/>
              <w:rPr>
                <w:rFonts w:ascii="Arial" w:hAnsi="Arial" w:cs="Arial"/>
                <w:sz w:val="13"/>
                <w:szCs w:val="13"/>
              </w:rPr>
            </w:pPr>
            <w:r w:rsidRPr="004245D1">
              <w:rPr>
                <w:rFonts w:ascii="Arial" w:hAnsi="Arial" w:cs="Arial"/>
                <w:sz w:val="13"/>
                <w:szCs w:val="13"/>
              </w:rPr>
              <w:t>2018</w:t>
            </w:r>
          </w:p>
        </w:tc>
        <w:tc>
          <w:tcPr>
            <w:tcW w:w="3109" w:type="dxa"/>
            <w:tcBorders>
              <w:top w:val="single" w:sz="4" w:space="0" w:color="auto"/>
            </w:tcBorders>
            <w:shd w:val="clear" w:color="auto" w:fill="FFFFFF" w:themeFill="background1"/>
          </w:tcPr>
          <w:p w14:paraId="3ADA42F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w:t>
            </w:r>
          </w:p>
        </w:tc>
        <w:tc>
          <w:tcPr>
            <w:tcW w:w="2039" w:type="dxa"/>
            <w:tcBorders>
              <w:top w:val="single" w:sz="4" w:space="0" w:color="auto"/>
            </w:tcBorders>
            <w:shd w:val="clear" w:color="auto" w:fill="FFFFFF" w:themeFill="background1"/>
          </w:tcPr>
          <w:p w14:paraId="624736C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0.38 ± 0.03</w:t>
            </w:r>
          </w:p>
        </w:tc>
        <w:tc>
          <w:tcPr>
            <w:tcW w:w="1949" w:type="dxa"/>
            <w:tcBorders>
              <w:top w:val="single" w:sz="4" w:space="0" w:color="auto"/>
            </w:tcBorders>
            <w:shd w:val="clear" w:color="auto" w:fill="FFFFFF" w:themeFill="background1"/>
          </w:tcPr>
          <w:p w14:paraId="610D233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0.53 ± 0.07</w:t>
            </w:r>
            <w:r w:rsidRPr="004245D1">
              <w:rPr>
                <w:rFonts w:ascii="Arial" w:hAnsi="Arial" w:cs="Arial"/>
                <w:sz w:val="13"/>
                <w:szCs w:val="13"/>
                <w:vertAlign w:val="superscript"/>
              </w:rPr>
              <w:t>f</w:t>
            </w:r>
          </w:p>
        </w:tc>
        <w:tc>
          <w:tcPr>
            <w:tcW w:w="2039" w:type="dxa"/>
            <w:tcBorders>
              <w:top w:val="single" w:sz="4" w:space="0" w:color="auto"/>
            </w:tcBorders>
            <w:shd w:val="clear" w:color="auto" w:fill="FFFFFF" w:themeFill="background1"/>
          </w:tcPr>
          <w:p w14:paraId="500DEF2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0.41 ± 0.06</w:t>
            </w:r>
          </w:p>
        </w:tc>
        <w:tc>
          <w:tcPr>
            <w:tcW w:w="1949" w:type="dxa"/>
            <w:tcBorders>
              <w:top w:val="single" w:sz="4" w:space="0" w:color="auto"/>
            </w:tcBorders>
            <w:shd w:val="clear" w:color="auto" w:fill="FFFFFF" w:themeFill="background1"/>
          </w:tcPr>
          <w:p w14:paraId="419C2E5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0.22 ± 0.12</w:t>
            </w:r>
          </w:p>
        </w:tc>
        <w:tc>
          <w:tcPr>
            <w:tcW w:w="1949" w:type="dxa"/>
            <w:tcBorders>
              <w:top w:val="single" w:sz="4" w:space="0" w:color="auto"/>
            </w:tcBorders>
            <w:shd w:val="clear" w:color="auto" w:fill="FFFFFF" w:themeFill="background1"/>
          </w:tcPr>
          <w:p w14:paraId="1FA9A50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0.32 ± 0.06</w:t>
            </w:r>
          </w:p>
        </w:tc>
        <w:tc>
          <w:tcPr>
            <w:tcW w:w="2039" w:type="dxa"/>
            <w:tcBorders>
              <w:top w:val="single" w:sz="4" w:space="0" w:color="auto"/>
            </w:tcBorders>
            <w:shd w:val="clear" w:color="auto" w:fill="FFFFFF" w:themeFill="background1"/>
          </w:tcPr>
          <w:p w14:paraId="4A2CE1F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0.24 ±0.06</w:t>
            </w:r>
            <w:r w:rsidRPr="004245D1">
              <w:rPr>
                <w:rFonts w:ascii="Arial" w:hAnsi="Arial" w:cs="Arial"/>
                <w:sz w:val="13"/>
                <w:szCs w:val="13"/>
                <w:vertAlign w:val="superscript"/>
              </w:rPr>
              <w:t>b</w:t>
            </w:r>
          </w:p>
        </w:tc>
      </w:tr>
      <w:tr w:rsidR="004245D1" w:rsidRPr="004245D1" w14:paraId="60F1B966"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6F35568"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40202D1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w:t>
            </w:r>
          </w:p>
        </w:tc>
        <w:tc>
          <w:tcPr>
            <w:tcW w:w="2039" w:type="dxa"/>
            <w:shd w:val="clear" w:color="auto" w:fill="FFFFFF" w:themeFill="background1"/>
          </w:tcPr>
          <w:p w14:paraId="2D6F32B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17.8 ± 4.2</w:t>
            </w:r>
          </w:p>
        </w:tc>
        <w:tc>
          <w:tcPr>
            <w:tcW w:w="1949" w:type="dxa"/>
            <w:shd w:val="clear" w:color="auto" w:fill="FFFFFF" w:themeFill="background1"/>
          </w:tcPr>
          <w:p w14:paraId="1DFA2C8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27.2 ± 5.5</w:t>
            </w:r>
          </w:p>
        </w:tc>
        <w:tc>
          <w:tcPr>
            <w:tcW w:w="2039" w:type="dxa"/>
            <w:shd w:val="clear" w:color="auto" w:fill="FFFFFF" w:themeFill="background1"/>
          </w:tcPr>
          <w:p w14:paraId="218B869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31.5 ± 4.8</w:t>
            </w:r>
          </w:p>
        </w:tc>
        <w:tc>
          <w:tcPr>
            <w:tcW w:w="1949" w:type="dxa"/>
            <w:shd w:val="clear" w:color="auto" w:fill="FFFFFF" w:themeFill="background1"/>
          </w:tcPr>
          <w:p w14:paraId="00B7549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11.4 ± 9.2</w:t>
            </w:r>
          </w:p>
        </w:tc>
        <w:tc>
          <w:tcPr>
            <w:tcW w:w="1949" w:type="dxa"/>
            <w:shd w:val="clear" w:color="auto" w:fill="FFFFFF" w:themeFill="background1"/>
          </w:tcPr>
          <w:p w14:paraId="14357A8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24.1 ± 4.7</w:t>
            </w:r>
          </w:p>
        </w:tc>
        <w:tc>
          <w:tcPr>
            <w:tcW w:w="2039" w:type="dxa"/>
            <w:shd w:val="clear" w:color="auto" w:fill="FFFFFF" w:themeFill="background1"/>
          </w:tcPr>
          <w:p w14:paraId="62AB4E8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17.3 ± 4.8</w:t>
            </w:r>
          </w:p>
        </w:tc>
      </w:tr>
      <w:tr w:rsidR="004245D1" w:rsidRPr="004245D1" w14:paraId="64B17257"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3462605D"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3D178F4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 (PA)</w:t>
            </w:r>
          </w:p>
        </w:tc>
        <w:tc>
          <w:tcPr>
            <w:tcW w:w="2039" w:type="dxa"/>
            <w:shd w:val="clear" w:color="auto" w:fill="FFFFFF" w:themeFill="background1"/>
          </w:tcPr>
          <w:p w14:paraId="4BDF5E5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0.37 ± 0.04</w:t>
            </w:r>
          </w:p>
        </w:tc>
        <w:tc>
          <w:tcPr>
            <w:tcW w:w="1949" w:type="dxa"/>
            <w:shd w:val="clear" w:color="auto" w:fill="FFFFFF" w:themeFill="background1"/>
          </w:tcPr>
          <w:p w14:paraId="533241FC"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0.38 ± 0.05</w:t>
            </w:r>
          </w:p>
        </w:tc>
        <w:tc>
          <w:tcPr>
            <w:tcW w:w="2039" w:type="dxa"/>
            <w:shd w:val="clear" w:color="auto" w:fill="FFFFFF" w:themeFill="background1"/>
          </w:tcPr>
          <w:p w14:paraId="4A1A445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0.48 ± 0.04</w:t>
            </w:r>
          </w:p>
        </w:tc>
        <w:tc>
          <w:tcPr>
            <w:tcW w:w="1949" w:type="dxa"/>
            <w:shd w:val="clear" w:color="auto" w:fill="FFFFFF" w:themeFill="background1"/>
          </w:tcPr>
          <w:p w14:paraId="6CBD086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0.12 ± 0.08</w:t>
            </w:r>
          </w:p>
        </w:tc>
        <w:tc>
          <w:tcPr>
            <w:tcW w:w="1949" w:type="dxa"/>
            <w:shd w:val="clear" w:color="auto" w:fill="FFFFFF" w:themeFill="background1"/>
          </w:tcPr>
          <w:p w14:paraId="2AF97F1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0.17 ± 0.05</w:t>
            </w:r>
          </w:p>
        </w:tc>
        <w:tc>
          <w:tcPr>
            <w:tcW w:w="2039" w:type="dxa"/>
            <w:shd w:val="clear" w:color="auto" w:fill="FFFFFF" w:themeFill="background1"/>
          </w:tcPr>
          <w:p w14:paraId="408C62A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0.18 ± 0.04</w:t>
            </w:r>
          </w:p>
        </w:tc>
      </w:tr>
      <w:tr w:rsidR="004245D1" w:rsidRPr="004245D1" w14:paraId="0C04467C"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067C4D00"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69A2A0D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 (PA)</w:t>
            </w:r>
          </w:p>
        </w:tc>
        <w:tc>
          <w:tcPr>
            <w:tcW w:w="2039" w:type="dxa"/>
            <w:shd w:val="clear" w:color="auto" w:fill="FFFFFF" w:themeFill="background1"/>
          </w:tcPr>
          <w:p w14:paraId="1F020A0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18.3 ± 2.7</w:t>
            </w:r>
          </w:p>
        </w:tc>
        <w:tc>
          <w:tcPr>
            <w:tcW w:w="1949" w:type="dxa"/>
            <w:shd w:val="clear" w:color="auto" w:fill="FFFFFF" w:themeFill="background1"/>
          </w:tcPr>
          <w:p w14:paraId="2C47ED9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23.4 ± 3.5</w:t>
            </w:r>
          </w:p>
        </w:tc>
        <w:tc>
          <w:tcPr>
            <w:tcW w:w="2039" w:type="dxa"/>
            <w:shd w:val="clear" w:color="auto" w:fill="FFFFFF" w:themeFill="background1"/>
          </w:tcPr>
          <w:p w14:paraId="5E735A8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34.2 ± 3.1</w:t>
            </w:r>
          </w:p>
        </w:tc>
        <w:tc>
          <w:tcPr>
            <w:tcW w:w="1949" w:type="dxa"/>
            <w:shd w:val="clear" w:color="auto" w:fill="FFFFFF" w:themeFill="background1"/>
          </w:tcPr>
          <w:p w14:paraId="0A65CE1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8.4 ± 5.6</w:t>
            </w:r>
          </w:p>
        </w:tc>
        <w:tc>
          <w:tcPr>
            <w:tcW w:w="1949" w:type="dxa"/>
            <w:shd w:val="clear" w:color="auto" w:fill="FFFFFF" w:themeFill="background1"/>
          </w:tcPr>
          <w:p w14:paraId="7EA0B77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13.5 ± 3.3</w:t>
            </w:r>
          </w:p>
        </w:tc>
        <w:tc>
          <w:tcPr>
            <w:tcW w:w="2039" w:type="dxa"/>
            <w:shd w:val="clear" w:color="auto" w:fill="FFFFFF" w:themeFill="background1"/>
          </w:tcPr>
          <w:p w14:paraId="76AAA837"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10.9 ± 3.1</w:t>
            </w:r>
          </w:p>
        </w:tc>
      </w:tr>
      <w:tr w:rsidR="004245D1" w:rsidRPr="004245D1" w14:paraId="2AF8B39A"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1B10CA4E"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6E2DE23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MIP (m/min)</w:t>
            </w:r>
          </w:p>
        </w:tc>
        <w:tc>
          <w:tcPr>
            <w:tcW w:w="2039" w:type="dxa"/>
            <w:shd w:val="clear" w:color="auto" w:fill="FFFFFF" w:themeFill="background1"/>
          </w:tcPr>
          <w:p w14:paraId="714BFD3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104.2 ± 3.1</w:t>
            </w:r>
          </w:p>
        </w:tc>
        <w:tc>
          <w:tcPr>
            <w:tcW w:w="1949" w:type="dxa"/>
            <w:shd w:val="clear" w:color="auto" w:fill="FFFFFF" w:themeFill="background1"/>
          </w:tcPr>
          <w:p w14:paraId="0B3E31D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105.1 ± 4.1</w:t>
            </w:r>
          </w:p>
        </w:tc>
        <w:tc>
          <w:tcPr>
            <w:tcW w:w="2039" w:type="dxa"/>
            <w:shd w:val="clear" w:color="auto" w:fill="FFFFFF" w:themeFill="background1"/>
          </w:tcPr>
          <w:p w14:paraId="6C0A357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111.0 ± 3.6</w:t>
            </w:r>
          </w:p>
        </w:tc>
        <w:tc>
          <w:tcPr>
            <w:tcW w:w="1949" w:type="dxa"/>
            <w:shd w:val="clear" w:color="auto" w:fill="FFFFFF" w:themeFill="background1"/>
          </w:tcPr>
          <w:p w14:paraId="5EB1A01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125.0 ± 6.6</w:t>
            </w:r>
          </w:p>
        </w:tc>
        <w:tc>
          <w:tcPr>
            <w:tcW w:w="1949" w:type="dxa"/>
            <w:shd w:val="clear" w:color="auto" w:fill="FFFFFF" w:themeFill="background1"/>
          </w:tcPr>
          <w:p w14:paraId="5F589E3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112.9 ± 3.5</w:t>
            </w:r>
          </w:p>
        </w:tc>
        <w:tc>
          <w:tcPr>
            <w:tcW w:w="2039" w:type="dxa"/>
            <w:shd w:val="clear" w:color="auto" w:fill="FFFFFF" w:themeFill="background1"/>
          </w:tcPr>
          <w:p w14:paraId="65B9FBA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118.2 ± 3.6</w:t>
            </w:r>
          </w:p>
        </w:tc>
      </w:tr>
      <w:tr w:rsidR="004245D1" w:rsidRPr="004245D1" w14:paraId="72DE100A"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220EE4AD"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3067907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MIP (collisions/min)</w:t>
            </w:r>
          </w:p>
        </w:tc>
        <w:tc>
          <w:tcPr>
            <w:tcW w:w="2039" w:type="dxa"/>
            <w:shd w:val="clear" w:color="auto" w:fill="FFFFFF" w:themeFill="background1"/>
          </w:tcPr>
          <w:p w14:paraId="101F353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1.11 ± 0.1</w:t>
            </w:r>
          </w:p>
        </w:tc>
        <w:tc>
          <w:tcPr>
            <w:tcW w:w="1949" w:type="dxa"/>
            <w:shd w:val="clear" w:color="auto" w:fill="FFFFFF" w:themeFill="background1"/>
          </w:tcPr>
          <w:p w14:paraId="1848AFE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1.41 ± 0.14</w:t>
            </w:r>
          </w:p>
        </w:tc>
        <w:tc>
          <w:tcPr>
            <w:tcW w:w="2039" w:type="dxa"/>
            <w:shd w:val="clear" w:color="auto" w:fill="FFFFFF" w:themeFill="background1"/>
          </w:tcPr>
          <w:p w14:paraId="3792257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1.32 ± 0.12</w:t>
            </w:r>
          </w:p>
        </w:tc>
        <w:tc>
          <w:tcPr>
            <w:tcW w:w="1949" w:type="dxa"/>
            <w:shd w:val="clear" w:color="auto" w:fill="FFFFFF" w:themeFill="background1"/>
          </w:tcPr>
          <w:p w14:paraId="7CB3FE3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0.95 ± 0.22</w:t>
            </w:r>
          </w:p>
        </w:tc>
        <w:tc>
          <w:tcPr>
            <w:tcW w:w="1949" w:type="dxa"/>
            <w:shd w:val="clear" w:color="auto" w:fill="FFFFFF" w:themeFill="background1"/>
          </w:tcPr>
          <w:p w14:paraId="202BDEA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1.08 ± 0.1</w:t>
            </w:r>
          </w:p>
        </w:tc>
        <w:tc>
          <w:tcPr>
            <w:tcW w:w="2039" w:type="dxa"/>
            <w:shd w:val="clear" w:color="auto" w:fill="FFFFFF" w:themeFill="background1"/>
          </w:tcPr>
          <w:p w14:paraId="4E0A0E9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0.91 ± 0.12</w:t>
            </w:r>
          </w:p>
        </w:tc>
      </w:tr>
      <w:tr w:rsidR="004245D1" w:rsidRPr="004245D1" w14:paraId="1A58C39B"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4C1A4C63"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27F15C7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17412C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0.84 ± 0.2</w:t>
            </w:r>
            <w:r w:rsidRPr="004245D1">
              <w:rPr>
                <w:rFonts w:ascii="Arial" w:hAnsi="Arial" w:cs="Arial"/>
                <w:sz w:val="13"/>
                <w:szCs w:val="13"/>
                <w:vertAlign w:val="superscript"/>
              </w:rPr>
              <w:t>d</w:t>
            </w:r>
          </w:p>
        </w:tc>
        <w:tc>
          <w:tcPr>
            <w:tcW w:w="1949" w:type="dxa"/>
            <w:shd w:val="clear" w:color="auto" w:fill="FFFFFF" w:themeFill="background1"/>
          </w:tcPr>
          <w:p w14:paraId="0D01FB5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1.02 ± 0.2</w:t>
            </w:r>
            <w:r w:rsidRPr="004245D1">
              <w:rPr>
                <w:rFonts w:ascii="Arial" w:hAnsi="Arial" w:cs="Arial"/>
                <w:sz w:val="13"/>
                <w:szCs w:val="13"/>
                <w:vertAlign w:val="subscript"/>
              </w:rPr>
              <w:t>#</w:t>
            </w:r>
          </w:p>
        </w:tc>
        <w:tc>
          <w:tcPr>
            <w:tcW w:w="2039" w:type="dxa"/>
            <w:shd w:val="clear" w:color="auto" w:fill="FFFFFF" w:themeFill="background1"/>
          </w:tcPr>
          <w:p w14:paraId="201433B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1.02 ± 0.2</w:t>
            </w:r>
          </w:p>
        </w:tc>
        <w:tc>
          <w:tcPr>
            <w:tcW w:w="1949" w:type="dxa"/>
            <w:shd w:val="clear" w:color="auto" w:fill="FFFFFF" w:themeFill="background1"/>
          </w:tcPr>
          <w:p w14:paraId="4210B7A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1.33 ± 0.3</w:t>
            </w:r>
            <w:r w:rsidRPr="004245D1">
              <w:rPr>
                <w:rFonts w:ascii="Arial" w:hAnsi="Arial" w:cs="Arial"/>
                <w:sz w:val="13"/>
                <w:szCs w:val="13"/>
                <w:vertAlign w:val="superscript"/>
              </w:rPr>
              <w:t>a</w:t>
            </w:r>
            <w:r w:rsidRPr="004245D1">
              <w:rPr>
                <w:rFonts w:ascii="Arial" w:hAnsi="Arial" w:cs="Arial"/>
                <w:sz w:val="13"/>
                <w:szCs w:val="13"/>
                <w:vertAlign w:val="subscript"/>
              </w:rPr>
              <w:t>#</w:t>
            </w:r>
          </w:p>
        </w:tc>
        <w:tc>
          <w:tcPr>
            <w:tcW w:w="1949" w:type="dxa"/>
            <w:shd w:val="clear" w:color="auto" w:fill="FFFFFF" w:themeFill="background1"/>
          </w:tcPr>
          <w:p w14:paraId="1662D9D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1.01 ± 0.2</w:t>
            </w:r>
          </w:p>
        </w:tc>
        <w:tc>
          <w:tcPr>
            <w:tcW w:w="2039" w:type="dxa"/>
            <w:shd w:val="clear" w:color="auto" w:fill="FFFFFF" w:themeFill="background1"/>
          </w:tcPr>
          <w:p w14:paraId="694BC1D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0.92 ± 0.2</w:t>
            </w:r>
          </w:p>
        </w:tc>
      </w:tr>
      <w:tr w:rsidR="004245D1" w:rsidRPr="004245D1" w14:paraId="09FD4CD0"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A54CB01"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01FCB9F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5776C89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0.31 ± 0.1</w:t>
            </w:r>
          </w:p>
        </w:tc>
        <w:tc>
          <w:tcPr>
            <w:tcW w:w="1949" w:type="dxa"/>
            <w:shd w:val="clear" w:color="auto" w:fill="FFFFFF" w:themeFill="background1"/>
          </w:tcPr>
          <w:p w14:paraId="02FB1C5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0.34 ± 0.1</w:t>
            </w:r>
            <w:r w:rsidRPr="004245D1">
              <w:rPr>
                <w:rFonts w:ascii="Arial" w:hAnsi="Arial" w:cs="Arial"/>
                <w:sz w:val="13"/>
                <w:szCs w:val="13"/>
                <w:vertAlign w:val="subscript"/>
              </w:rPr>
              <w:t>#</w:t>
            </w:r>
          </w:p>
        </w:tc>
        <w:tc>
          <w:tcPr>
            <w:tcW w:w="2039" w:type="dxa"/>
            <w:shd w:val="clear" w:color="auto" w:fill="FFFFFF" w:themeFill="background1"/>
          </w:tcPr>
          <w:p w14:paraId="767BC06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0.42 ± 0.1</w:t>
            </w:r>
            <w:r w:rsidRPr="004245D1">
              <w:rPr>
                <w:rFonts w:ascii="Arial" w:hAnsi="Arial" w:cs="Arial"/>
                <w:sz w:val="13"/>
                <w:szCs w:val="13"/>
                <w:vertAlign w:val="subscript"/>
              </w:rPr>
              <w:t>#¥</w:t>
            </w:r>
          </w:p>
        </w:tc>
        <w:tc>
          <w:tcPr>
            <w:tcW w:w="1949" w:type="dxa"/>
            <w:shd w:val="clear" w:color="auto" w:fill="FFFFFF" w:themeFill="background1"/>
          </w:tcPr>
          <w:p w14:paraId="0491E8A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0.41 ± 0.2</w:t>
            </w:r>
          </w:p>
        </w:tc>
        <w:tc>
          <w:tcPr>
            <w:tcW w:w="1949" w:type="dxa"/>
            <w:shd w:val="clear" w:color="auto" w:fill="FFFFFF" w:themeFill="background1"/>
          </w:tcPr>
          <w:p w14:paraId="6C95F03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0.42 ± 0.1</w:t>
            </w:r>
            <w:r w:rsidRPr="004245D1">
              <w:rPr>
                <w:rFonts w:ascii="Arial" w:hAnsi="Arial" w:cs="Arial"/>
                <w:sz w:val="13"/>
                <w:szCs w:val="13"/>
                <w:vertAlign w:val="subscript"/>
              </w:rPr>
              <w:t>#¥</w:t>
            </w:r>
          </w:p>
        </w:tc>
        <w:tc>
          <w:tcPr>
            <w:tcW w:w="2039" w:type="dxa"/>
            <w:shd w:val="clear" w:color="auto" w:fill="FFFFFF" w:themeFill="background1"/>
          </w:tcPr>
          <w:p w14:paraId="4F2CEFE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0.35 ± 0.1</w:t>
            </w:r>
            <w:r w:rsidRPr="004245D1">
              <w:rPr>
                <w:rFonts w:ascii="Arial" w:hAnsi="Arial" w:cs="Arial"/>
                <w:sz w:val="13"/>
                <w:szCs w:val="13"/>
                <w:vertAlign w:val="subscript"/>
              </w:rPr>
              <w:t>#¥*</w:t>
            </w:r>
          </w:p>
        </w:tc>
      </w:tr>
      <w:tr w:rsidR="004245D1" w:rsidRPr="004245D1" w14:paraId="2BC9449C"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557888C0"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0C2308A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70F3BB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0.05 ± 0.04</w:t>
            </w:r>
            <w:r w:rsidRPr="004245D1">
              <w:rPr>
                <w:rFonts w:ascii="Arial" w:hAnsi="Arial" w:cs="Arial"/>
                <w:sz w:val="13"/>
                <w:szCs w:val="13"/>
                <w:vertAlign w:val="superscript"/>
              </w:rPr>
              <w:t>e</w:t>
            </w:r>
          </w:p>
        </w:tc>
        <w:tc>
          <w:tcPr>
            <w:tcW w:w="1949" w:type="dxa"/>
            <w:shd w:val="clear" w:color="auto" w:fill="FFFFFF" w:themeFill="background1"/>
          </w:tcPr>
          <w:p w14:paraId="5E72C7E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0.07 ± 0.05</w:t>
            </w:r>
            <w:r w:rsidRPr="004245D1">
              <w:rPr>
                <w:rFonts w:ascii="Arial" w:hAnsi="Arial" w:cs="Arial"/>
                <w:sz w:val="13"/>
                <w:szCs w:val="13"/>
                <w:vertAlign w:val="subscript"/>
              </w:rPr>
              <w:t>#¥*</w:t>
            </w:r>
          </w:p>
        </w:tc>
        <w:tc>
          <w:tcPr>
            <w:tcW w:w="2039" w:type="dxa"/>
            <w:shd w:val="clear" w:color="auto" w:fill="FFFFFF" w:themeFill="background1"/>
          </w:tcPr>
          <w:p w14:paraId="746BBC6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0.12 ± 0.1</w:t>
            </w:r>
          </w:p>
        </w:tc>
        <w:tc>
          <w:tcPr>
            <w:tcW w:w="1949" w:type="dxa"/>
            <w:shd w:val="clear" w:color="auto" w:fill="FFFFFF" w:themeFill="background1"/>
          </w:tcPr>
          <w:p w14:paraId="6427092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0.08 ± 0.07</w:t>
            </w:r>
          </w:p>
        </w:tc>
        <w:tc>
          <w:tcPr>
            <w:tcW w:w="1949" w:type="dxa"/>
            <w:shd w:val="clear" w:color="auto" w:fill="FFFFFF" w:themeFill="background1"/>
          </w:tcPr>
          <w:p w14:paraId="4896889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0.13 ± 0.07</w:t>
            </w:r>
            <w:r w:rsidRPr="004245D1">
              <w:rPr>
                <w:rFonts w:ascii="Arial" w:hAnsi="Arial" w:cs="Arial"/>
                <w:sz w:val="13"/>
                <w:szCs w:val="13"/>
                <w:vertAlign w:val="superscript"/>
              </w:rPr>
              <w:t>a</w:t>
            </w:r>
            <w:r w:rsidRPr="004245D1">
              <w:rPr>
                <w:rFonts w:ascii="Arial" w:hAnsi="Arial" w:cs="Arial"/>
                <w:sz w:val="13"/>
                <w:szCs w:val="13"/>
                <w:vertAlign w:val="subscript"/>
              </w:rPr>
              <w:t>#¥</w:t>
            </w:r>
          </w:p>
        </w:tc>
        <w:tc>
          <w:tcPr>
            <w:tcW w:w="2039" w:type="dxa"/>
            <w:shd w:val="clear" w:color="auto" w:fill="FFFFFF" w:themeFill="background1"/>
          </w:tcPr>
          <w:p w14:paraId="5201D80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0.07</w:t>
            </w:r>
            <w:r w:rsidRPr="004245D1">
              <w:rPr>
                <w:rFonts w:ascii="Arial" w:hAnsi="Arial" w:cs="Arial"/>
                <w:sz w:val="13"/>
                <w:szCs w:val="13"/>
                <w:vertAlign w:val="superscript"/>
              </w:rPr>
              <w:t xml:space="preserve"> </w:t>
            </w:r>
            <w:r w:rsidRPr="004245D1">
              <w:rPr>
                <w:rFonts w:ascii="Arial" w:hAnsi="Arial" w:cs="Arial"/>
                <w:sz w:val="13"/>
                <w:szCs w:val="13"/>
              </w:rPr>
              <w:t>± 0.04</w:t>
            </w:r>
          </w:p>
        </w:tc>
      </w:tr>
      <w:tr w:rsidR="004245D1" w:rsidRPr="004245D1" w14:paraId="2077AE5B"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6359D3C2"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081DB76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712DDC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0.79 ± 0.2</w:t>
            </w:r>
            <w:r w:rsidRPr="004245D1">
              <w:rPr>
                <w:rFonts w:ascii="Arial" w:hAnsi="Arial" w:cs="Arial"/>
                <w:sz w:val="13"/>
                <w:szCs w:val="13"/>
                <w:vertAlign w:val="subscript"/>
              </w:rPr>
              <w:t>*</w:t>
            </w:r>
          </w:p>
        </w:tc>
        <w:tc>
          <w:tcPr>
            <w:tcW w:w="1949" w:type="dxa"/>
            <w:shd w:val="clear" w:color="auto" w:fill="FFFFFF" w:themeFill="background1"/>
          </w:tcPr>
          <w:p w14:paraId="29D263C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0.91 ± 0.3</w:t>
            </w:r>
            <w:r w:rsidRPr="004245D1">
              <w:rPr>
                <w:rFonts w:ascii="Arial" w:hAnsi="Arial" w:cs="Arial"/>
                <w:sz w:val="13"/>
                <w:szCs w:val="13"/>
                <w:vertAlign w:val="subscript"/>
              </w:rPr>
              <w:t>#</w:t>
            </w:r>
          </w:p>
        </w:tc>
        <w:tc>
          <w:tcPr>
            <w:tcW w:w="2039" w:type="dxa"/>
            <w:shd w:val="clear" w:color="auto" w:fill="FFFFFF" w:themeFill="background1"/>
          </w:tcPr>
          <w:p w14:paraId="074A65F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0.81 ± 0.2</w:t>
            </w:r>
            <w:r w:rsidRPr="004245D1">
              <w:rPr>
                <w:rFonts w:ascii="Arial" w:hAnsi="Arial" w:cs="Arial"/>
                <w:sz w:val="13"/>
                <w:szCs w:val="13"/>
                <w:vertAlign w:val="subscript"/>
              </w:rPr>
              <w:t>#</w:t>
            </w:r>
          </w:p>
        </w:tc>
        <w:tc>
          <w:tcPr>
            <w:tcW w:w="1949" w:type="dxa"/>
            <w:shd w:val="clear" w:color="auto" w:fill="FFFFFF" w:themeFill="background1"/>
          </w:tcPr>
          <w:p w14:paraId="4C378A8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1.12 ± 0.3</w:t>
            </w:r>
            <w:r w:rsidRPr="004245D1">
              <w:rPr>
                <w:rFonts w:ascii="Arial" w:hAnsi="Arial" w:cs="Arial"/>
                <w:sz w:val="13"/>
                <w:szCs w:val="13"/>
                <w:vertAlign w:val="subscript"/>
              </w:rPr>
              <w:t>#</w:t>
            </w:r>
          </w:p>
        </w:tc>
        <w:tc>
          <w:tcPr>
            <w:tcW w:w="1949" w:type="dxa"/>
            <w:shd w:val="clear" w:color="auto" w:fill="FFFFFF" w:themeFill="background1"/>
          </w:tcPr>
          <w:p w14:paraId="09CB35C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0.82 ± 0.2</w:t>
            </w:r>
          </w:p>
        </w:tc>
        <w:tc>
          <w:tcPr>
            <w:tcW w:w="2039" w:type="dxa"/>
            <w:shd w:val="clear" w:color="auto" w:fill="FFFFFF" w:themeFill="background1"/>
          </w:tcPr>
          <w:p w14:paraId="53DB55CE"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0.63 ± 0.1</w:t>
            </w:r>
          </w:p>
        </w:tc>
      </w:tr>
      <w:tr w:rsidR="004245D1" w:rsidRPr="004245D1" w14:paraId="15EA895D"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extDirection w:val="btLr"/>
          </w:tcPr>
          <w:p w14:paraId="2A68AFD4" w14:textId="77777777" w:rsidR="004245D1" w:rsidRPr="004245D1" w:rsidRDefault="004245D1" w:rsidP="004245D1">
            <w:pPr>
              <w:ind w:left="113" w:right="113"/>
              <w:jc w:val="center"/>
              <w:rPr>
                <w:rFonts w:ascii="Arial" w:hAnsi="Arial" w:cs="Arial"/>
                <w:sz w:val="13"/>
                <w:szCs w:val="13"/>
              </w:rPr>
            </w:pPr>
          </w:p>
        </w:tc>
        <w:tc>
          <w:tcPr>
            <w:tcW w:w="3109" w:type="dxa"/>
            <w:shd w:val="clear" w:color="auto" w:fill="FFFFFF" w:themeFill="background1"/>
          </w:tcPr>
          <w:p w14:paraId="0D2E188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3C6FDBF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0.27 ± 0.1</w:t>
            </w:r>
            <w:r w:rsidRPr="004245D1">
              <w:rPr>
                <w:rFonts w:ascii="Arial" w:hAnsi="Arial" w:cs="Arial"/>
                <w:sz w:val="13"/>
                <w:szCs w:val="13"/>
                <w:vertAlign w:val="subscript"/>
              </w:rPr>
              <w:t>#</w:t>
            </w:r>
          </w:p>
        </w:tc>
        <w:tc>
          <w:tcPr>
            <w:tcW w:w="1949" w:type="dxa"/>
            <w:shd w:val="clear" w:color="auto" w:fill="FFFFFF" w:themeFill="background1"/>
          </w:tcPr>
          <w:p w14:paraId="2A5591C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0.34 ± 0.1</w:t>
            </w:r>
            <w:r w:rsidRPr="004245D1">
              <w:rPr>
                <w:rFonts w:ascii="Arial" w:hAnsi="Arial" w:cs="Arial"/>
                <w:sz w:val="13"/>
                <w:szCs w:val="13"/>
                <w:vertAlign w:val="subscript"/>
              </w:rPr>
              <w:t>#</w:t>
            </w:r>
          </w:p>
        </w:tc>
        <w:tc>
          <w:tcPr>
            <w:tcW w:w="2039" w:type="dxa"/>
            <w:shd w:val="clear" w:color="auto" w:fill="FFFFFF" w:themeFill="background1"/>
          </w:tcPr>
          <w:p w14:paraId="2FC6685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0.37 ± 0.1</w:t>
            </w:r>
            <w:r w:rsidRPr="004245D1">
              <w:rPr>
                <w:rFonts w:ascii="Arial" w:hAnsi="Arial" w:cs="Arial"/>
                <w:sz w:val="13"/>
                <w:szCs w:val="13"/>
                <w:vertAlign w:val="subscript"/>
              </w:rPr>
              <w:t>#</w:t>
            </w:r>
          </w:p>
        </w:tc>
        <w:tc>
          <w:tcPr>
            <w:tcW w:w="1949" w:type="dxa"/>
            <w:shd w:val="clear" w:color="auto" w:fill="FFFFFF" w:themeFill="background1"/>
          </w:tcPr>
          <w:p w14:paraId="699DC4C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0.42 ± 0.2</w:t>
            </w:r>
            <w:r w:rsidRPr="004245D1">
              <w:rPr>
                <w:rFonts w:ascii="Arial" w:hAnsi="Arial" w:cs="Arial"/>
                <w:sz w:val="13"/>
                <w:szCs w:val="13"/>
                <w:vertAlign w:val="subscript"/>
              </w:rPr>
              <w:t>#</w:t>
            </w:r>
          </w:p>
        </w:tc>
        <w:tc>
          <w:tcPr>
            <w:tcW w:w="1949" w:type="dxa"/>
            <w:shd w:val="clear" w:color="auto" w:fill="FFFFFF" w:themeFill="background1"/>
          </w:tcPr>
          <w:p w14:paraId="64929A5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0.39 ± 0.1</w:t>
            </w:r>
            <w:r w:rsidRPr="004245D1">
              <w:rPr>
                <w:rFonts w:ascii="Arial" w:hAnsi="Arial" w:cs="Arial"/>
                <w:sz w:val="13"/>
                <w:szCs w:val="13"/>
                <w:vertAlign w:val="subscript"/>
              </w:rPr>
              <w:t>#¥</w:t>
            </w:r>
          </w:p>
        </w:tc>
        <w:tc>
          <w:tcPr>
            <w:tcW w:w="2039" w:type="dxa"/>
            <w:shd w:val="clear" w:color="auto" w:fill="FFFFFF" w:themeFill="background1"/>
          </w:tcPr>
          <w:p w14:paraId="6739226C"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0.28 ± 0.1</w:t>
            </w:r>
          </w:p>
        </w:tc>
      </w:tr>
      <w:tr w:rsidR="004245D1" w:rsidRPr="004245D1" w14:paraId="281F74EB"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tcBorders>
              <w:bottom w:val="single" w:sz="4" w:space="0" w:color="auto"/>
            </w:tcBorders>
            <w:shd w:val="clear" w:color="auto" w:fill="FFFFFF" w:themeFill="background1"/>
            <w:textDirection w:val="btLr"/>
          </w:tcPr>
          <w:p w14:paraId="61A47F7D" w14:textId="77777777" w:rsidR="004245D1" w:rsidRPr="004245D1" w:rsidRDefault="004245D1" w:rsidP="004245D1">
            <w:pPr>
              <w:ind w:left="113" w:right="113"/>
              <w:jc w:val="center"/>
              <w:rPr>
                <w:rFonts w:ascii="Arial" w:hAnsi="Arial" w:cs="Arial"/>
                <w:sz w:val="13"/>
                <w:szCs w:val="13"/>
              </w:rPr>
            </w:pPr>
          </w:p>
        </w:tc>
        <w:tc>
          <w:tcPr>
            <w:tcW w:w="3109" w:type="dxa"/>
            <w:tcBorders>
              <w:bottom w:val="single" w:sz="4" w:space="0" w:color="auto"/>
            </w:tcBorders>
            <w:shd w:val="clear" w:color="auto" w:fill="FFFFFF" w:themeFill="background1"/>
          </w:tcPr>
          <w:p w14:paraId="7EBBBBE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03251A97"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0.12 ± 0.1</w:t>
            </w:r>
            <w:r w:rsidRPr="004245D1">
              <w:rPr>
                <w:rFonts w:ascii="Arial" w:hAnsi="Arial" w:cs="Arial"/>
                <w:sz w:val="13"/>
                <w:szCs w:val="13"/>
                <w:vertAlign w:val="superscript"/>
              </w:rPr>
              <w:t>cef</w:t>
            </w:r>
            <w:r w:rsidRPr="004245D1">
              <w:rPr>
                <w:rFonts w:ascii="Arial" w:hAnsi="Arial" w:cs="Arial"/>
                <w:sz w:val="13"/>
                <w:szCs w:val="13"/>
                <w:vertAlign w:val="subscript"/>
              </w:rPr>
              <w:t>$</w:t>
            </w:r>
          </w:p>
        </w:tc>
        <w:tc>
          <w:tcPr>
            <w:tcW w:w="1949" w:type="dxa"/>
            <w:shd w:val="clear" w:color="auto" w:fill="FFFFFF" w:themeFill="background1"/>
          </w:tcPr>
          <w:p w14:paraId="4179BBD7"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0.12 ± 0.08</w:t>
            </w:r>
            <w:r w:rsidRPr="004245D1">
              <w:rPr>
                <w:rFonts w:ascii="Arial" w:hAnsi="Arial" w:cs="Arial"/>
                <w:sz w:val="13"/>
                <w:szCs w:val="13"/>
                <w:vertAlign w:val="superscript"/>
              </w:rPr>
              <w:t>c</w:t>
            </w:r>
          </w:p>
        </w:tc>
        <w:tc>
          <w:tcPr>
            <w:tcW w:w="2039" w:type="dxa"/>
            <w:shd w:val="clear" w:color="auto" w:fill="FFFFFF" w:themeFill="background1"/>
          </w:tcPr>
          <w:p w14:paraId="76280EA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0.21 ± 0.12</w:t>
            </w:r>
            <w:r w:rsidRPr="004245D1">
              <w:rPr>
                <w:rFonts w:ascii="Arial" w:hAnsi="Arial" w:cs="Arial"/>
                <w:sz w:val="13"/>
                <w:szCs w:val="13"/>
                <w:vertAlign w:val="superscript"/>
              </w:rPr>
              <w:t>ab</w:t>
            </w:r>
            <w:r w:rsidRPr="004245D1">
              <w:rPr>
                <w:rFonts w:ascii="Arial" w:hAnsi="Arial" w:cs="Arial"/>
                <w:sz w:val="13"/>
                <w:szCs w:val="13"/>
                <w:vertAlign w:val="subscript"/>
              </w:rPr>
              <w:t>#¥*</w:t>
            </w:r>
          </w:p>
        </w:tc>
        <w:tc>
          <w:tcPr>
            <w:tcW w:w="1949" w:type="dxa"/>
            <w:shd w:val="clear" w:color="auto" w:fill="FFFFFF" w:themeFill="background1"/>
          </w:tcPr>
          <w:p w14:paraId="79C734E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016 ± 0.08</w:t>
            </w:r>
          </w:p>
        </w:tc>
        <w:tc>
          <w:tcPr>
            <w:tcW w:w="1949" w:type="dxa"/>
            <w:shd w:val="clear" w:color="auto" w:fill="FFFFFF" w:themeFill="background1"/>
          </w:tcPr>
          <w:p w14:paraId="6A461F2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0.19 ± 0.08</w:t>
            </w:r>
            <w:r w:rsidRPr="004245D1">
              <w:rPr>
                <w:rFonts w:ascii="Arial" w:hAnsi="Arial" w:cs="Arial"/>
                <w:sz w:val="13"/>
                <w:szCs w:val="13"/>
                <w:vertAlign w:val="superscript"/>
              </w:rPr>
              <w:t>a</w:t>
            </w:r>
            <w:r w:rsidRPr="004245D1">
              <w:rPr>
                <w:rFonts w:ascii="Arial" w:hAnsi="Arial" w:cs="Arial"/>
                <w:sz w:val="13"/>
                <w:szCs w:val="13"/>
                <w:vertAlign w:val="subscript"/>
              </w:rPr>
              <w:t>#¥</w:t>
            </w:r>
          </w:p>
        </w:tc>
        <w:tc>
          <w:tcPr>
            <w:tcW w:w="2039" w:type="dxa"/>
            <w:shd w:val="clear" w:color="auto" w:fill="FFFFFF" w:themeFill="background1"/>
          </w:tcPr>
          <w:p w14:paraId="1F26A1F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0.22 ± 0.06</w:t>
            </w:r>
            <w:r w:rsidRPr="004245D1">
              <w:rPr>
                <w:rFonts w:ascii="Arial" w:hAnsi="Arial" w:cs="Arial"/>
                <w:sz w:val="13"/>
                <w:szCs w:val="13"/>
                <w:vertAlign w:val="superscript"/>
              </w:rPr>
              <w:t>a</w:t>
            </w:r>
            <w:r w:rsidRPr="004245D1">
              <w:rPr>
                <w:rFonts w:ascii="Arial" w:hAnsi="Arial" w:cs="Arial"/>
                <w:sz w:val="13"/>
                <w:szCs w:val="13"/>
                <w:vertAlign w:val="subscript"/>
              </w:rPr>
              <w:t>#¥*</w:t>
            </w:r>
          </w:p>
        </w:tc>
      </w:tr>
      <w:tr w:rsidR="004245D1" w:rsidRPr="004245D1" w14:paraId="7CE420D4"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val="restart"/>
            <w:tcBorders>
              <w:top w:val="single" w:sz="4" w:space="0" w:color="auto"/>
            </w:tcBorders>
            <w:shd w:val="clear" w:color="auto" w:fill="FFFFFF" w:themeFill="background1"/>
            <w:textDirection w:val="btLr"/>
          </w:tcPr>
          <w:p w14:paraId="59D51118" w14:textId="77777777" w:rsidR="004245D1" w:rsidRPr="004245D1" w:rsidRDefault="004245D1" w:rsidP="004245D1">
            <w:pPr>
              <w:ind w:left="113" w:right="113"/>
              <w:jc w:val="center"/>
              <w:rPr>
                <w:rFonts w:ascii="Arial" w:hAnsi="Arial" w:cs="Arial"/>
                <w:sz w:val="13"/>
                <w:szCs w:val="13"/>
              </w:rPr>
            </w:pPr>
            <w:r w:rsidRPr="004245D1">
              <w:rPr>
                <w:rFonts w:ascii="Arial" w:hAnsi="Arial" w:cs="Arial"/>
                <w:sz w:val="13"/>
                <w:szCs w:val="13"/>
              </w:rPr>
              <w:t>2019</w:t>
            </w:r>
          </w:p>
        </w:tc>
        <w:tc>
          <w:tcPr>
            <w:tcW w:w="3109" w:type="dxa"/>
            <w:tcBorders>
              <w:top w:val="single" w:sz="4" w:space="0" w:color="auto"/>
            </w:tcBorders>
            <w:shd w:val="clear" w:color="auto" w:fill="FFFFFF" w:themeFill="background1"/>
          </w:tcPr>
          <w:p w14:paraId="5DFDA89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w:t>
            </w:r>
          </w:p>
        </w:tc>
        <w:tc>
          <w:tcPr>
            <w:tcW w:w="2039" w:type="dxa"/>
            <w:tcBorders>
              <w:top w:val="single" w:sz="4" w:space="0" w:color="auto"/>
            </w:tcBorders>
            <w:shd w:val="clear" w:color="auto" w:fill="FFFFFF" w:themeFill="background1"/>
          </w:tcPr>
          <w:p w14:paraId="673AD2F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0.33 ± 0.03</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56BC73EC"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0.35 ± 0.04</w:t>
            </w:r>
            <w:r w:rsidRPr="004245D1">
              <w:rPr>
                <w:rFonts w:ascii="Arial" w:hAnsi="Arial" w:cs="Arial"/>
                <w:sz w:val="13"/>
                <w:szCs w:val="13"/>
                <w:vertAlign w:val="superscript"/>
              </w:rPr>
              <w:t>f</w:t>
            </w:r>
            <w:r w:rsidRPr="004245D1">
              <w:rPr>
                <w:rFonts w:ascii="Arial" w:hAnsi="Arial" w:cs="Arial"/>
                <w:sz w:val="13"/>
                <w:szCs w:val="13"/>
                <w:vertAlign w:val="superscript"/>
              </w:rPr>
              <w:softHyphen/>
            </w:r>
            <w:r w:rsidRPr="004245D1">
              <w:rPr>
                <w:rFonts w:ascii="Arial" w:hAnsi="Arial" w:cs="Arial"/>
                <w:sz w:val="13"/>
                <w:szCs w:val="13"/>
                <w:vertAlign w:val="subscript"/>
              </w:rPr>
              <w:t>¥*</w:t>
            </w:r>
          </w:p>
        </w:tc>
        <w:tc>
          <w:tcPr>
            <w:tcW w:w="2039" w:type="dxa"/>
            <w:tcBorders>
              <w:top w:val="single" w:sz="4" w:space="0" w:color="auto"/>
            </w:tcBorders>
            <w:shd w:val="clear" w:color="auto" w:fill="FFFFFF" w:themeFill="background1"/>
          </w:tcPr>
          <w:p w14:paraId="16B7F9E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0.34 ± 0.03</w:t>
            </w:r>
            <w:r w:rsidRPr="004245D1">
              <w:rPr>
                <w:rFonts w:ascii="Arial" w:hAnsi="Arial" w:cs="Arial"/>
                <w:sz w:val="13"/>
                <w:szCs w:val="13"/>
                <w:vertAlign w:val="superscript"/>
              </w:rPr>
              <w:t>f</w:t>
            </w:r>
          </w:p>
        </w:tc>
        <w:tc>
          <w:tcPr>
            <w:tcW w:w="1949" w:type="dxa"/>
            <w:tcBorders>
              <w:top w:val="single" w:sz="4" w:space="0" w:color="auto"/>
            </w:tcBorders>
            <w:shd w:val="clear" w:color="auto" w:fill="FFFFFF" w:themeFill="background1"/>
          </w:tcPr>
          <w:p w14:paraId="2AFBE71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0.24 ± 0.05</w:t>
            </w:r>
          </w:p>
        </w:tc>
        <w:tc>
          <w:tcPr>
            <w:tcW w:w="1949" w:type="dxa"/>
            <w:tcBorders>
              <w:top w:val="single" w:sz="4" w:space="0" w:color="auto"/>
            </w:tcBorders>
            <w:shd w:val="clear" w:color="auto" w:fill="FFFFFF" w:themeFill="background1"/>
          </w:tcPr>
          <w:p w14:paraId="1CDD501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0.24 ± 0.04</w:t>
            </w:r>
          </w:p>
        </w:tc>
        <w:tc>
          <w:tcPr>
            <w:tcW w:w="2039" w:type="dxa"/>
            <w:tcBorders>
              <w:top w:val="single" w:sz="4" w:space="0" w:color="auto"/>
            </w:tcBorders>
            <w:shd w:val="clear" w:color="auto" w:fill="FFFFFF" w:themeFill="background1"/>
          </w:tcPr>
          <w:p w14:paraId="71559FE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0.17 ± 0.04</w:t>
            </w:r>
            <w:r w:rsidRPr="004245D1">
              <w:rPr>
                <w:rFonts w:ascii="Arial" w:hAnsi="Arial" w:cs="Arial"/>
                <w:sz w:val="13"/>
                <w:szCs w:val="13"/>
                <w:vertAlign w:val="superscript"/>
              </w:rPr>
              <w:t>abc</w:t>
            </w:r>
          </w:p>
        </w:tc>
      </w:tr>
      <w:tr w:rsidR="004245D1" w:rsidRPr="004245D1" w14:paraId="50E8D585"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56CC62F8"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79FDAAF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w:t>
            </w:r>
          </w:p>
        </w:tc>
        <w:tc>
          <w:tcPr>
            <w:tcW w:w="2039" w:type="dxa"/>
            <w:shd w:val="clear" w:color="auto" w:fill="FFFFFF" w:themeFill="background1"/>
          </w:tcPr>
          <w:p w14:paraId="1394D4F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17.1 ± 2.4</w:t>
            </w:r>
          </w:p>
        </w:tc>
        <w:tc>
          <w:tcPr>
            <w:tcW w:w="1949" w:type="dxa"/>
            <w:shd w:val="clear" w:color="auto" w:fill="FFFFFF" w:themeFill="background1"/>
          </w:tcPr>
          <w:p w14:paraId="4FBBF98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23.1 ± 3.4</w:t>
            </w:r>
          </w:p>
        </w:tc>
        <w:tc>
          <w:tcPr>
            <w:tcW w:w="2039" w:type="dxa"/>
            <w:shd w:val="clear" w:color="auto" w:fill="FFFFFF" w:themeFill="background1"/>
          </w:tcPr>
          <w:p w14:paraId="795F8C8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28.4 ± 2.7</w:t>
            </w:r>
          </w:p>
        </w:tc>
        <w:tc>
          <w:tcPr>
            <w:tcW w:w="1949" w:type="dxa"/>
            <w:shd w:val="clear" w:color="auto" w:fill="FFFFFF" w:themeFill="background1"/>
          </w:tcPr>
          <w:p w14:paraId="619FCA0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11.4 ± 4.2</w:t>
            </w:r>
          </w:p>
        </w:tc>
        <w:tc>
          <w:tcPr>
            <w:tcW w:w="1949" w:type="dxa"/>
            <w:shd w:val="clear" w:color="auto" w:fill="FFFFFF" w:themeFill="background1"/>
          </w:tcPr>
          <w:p w14:paraId="4A162910"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20.5 ± 2.8</w:t>
            </w:r>
          </w:p>
        </w:tc>
        <w:tc>
          <w:tcPr>
            <w:tcW w:w="2039" w:type="dxa"/>
            <w:shd w:val="clear" w:color="auto" w:fill="FFFFFF" w:themeFill="background1"/>
          </w:tcPr>
          <w:p w14:paraId="4F321F55"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15.3 ± 2.8</w:t>
            </w:r>
          </w:p>
        </w:tc>
      </w:tr>
      <w:tr w:rsidR="004245D1" w:rsidRPr="004245D1" w14:paraId="35E928E6"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0F5440C3"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2E452C7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Collisions/min (PA)</w:t>
            </w:r>
          </w:p>
        </w:tc>
        <w:tc>
          <w:tcPr>
            <w:tcW w:w="2039" w:type="dxa"/>
            <w:shd w:val="clear" w:color="auto" w:fill="FFFFFF" w:themeFill="background1"/>
          </w:tcPr>
          <w:p w14:paraId="2EC7B0D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0.48 ± 0.02</w:t>
            </w:r>
          </w:p>
        </w:tc>
        <w:tc>
          <w:tcPr>
            <w:tcW w:w="1949" w:type="dxa"/>
            <w:shd w:val="clear" w:color="auto" w:fill="FFFFFF" w:themeFill="background1"/>
          </w:tcPr>
          <w:p w14:paraId="3DD7F94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0.48 ± 0.03</w:t>
            </w:r>
          </w:p>
        </w:tc>
        <w:tc>
          <w:tcPr>
            <w:tcW w:w="2039" w:type="dxa"/>
            <w:shd w:val="clear" w:color="auto" w:fill="FFFFFF" w:themeFill="background1"/>
          </w:tcPr>
          <w:p w14:paraId="2182019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0.53 ± 0.02</w:t>
            </w:r>
          </w:p>
        </w:tc>
        <w:tc>
          <w:tcPr>
            <w:tcW w:w="1949" w:type="dxa"/>
            <w:shd w:val="clear" w:color="auto" w:fill="FFFFFF" w:themeFill="background1"/>
          </w:tcPr>
          <w:p w14:paraId="1383C29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0.15 ± 0.04</w:t>
            </w:r>
          </w:p>
        </w:tc>
        <w:tc>
          <w:tcPr>
            <w:tcW w:w="1949" w:type="dxa"/>
            <w:shd w:val="clear" w:color="auto" w:fill="FFFFFF" w:themeFill="background1"/>
          </w:tcPr>
          <w:p w14:paraId="40CBFDCE"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0.15 ± 0.02</w:t>
            </w:r>
          </w:p>
        </w:tc>
        <w:tc>
          <w:tcPr>
            <w:tcW w:w="2039" w:type="dxa"/>
            <w:shd w:val="clear" w:color="auto" w:fill="FFFFFF" w:themeFill="background1"/>
          </w:tcPr>
          <w:p w14:paraId="6CD4AC76"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0.14 ±0.03</w:t>
            </w:r>
          </w:p>
        </w:tc>
      </w:tr>
      <w:tr w:rsidR="004245D1" w:rsidRPr="004245D1" w14:paraId="3CA4AE46"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4CD2C71C"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4D2D68E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Total collisions (PA)</w:t>
            </w:r>
          </w:p>
        </w:tc>
        <w:tc>
          <w:tcPr>
            <w:tcW w:w="2039" w:type="dxa"/>
            <w:shd w:val="clear" w:color="auto" w:fill="FFFFFF" w:themeFill="background1"/>
          </w:tcPr>
          <w:p w14:paraId="621EE0D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23.1 ± 1.6</w:t>
            </w:r>
          </w:p>
        </w:tc>
        <w:tc>
          <w:tcPr>
            <w:tcW w:w="1949" w:type="dxa"/>
            <w:shd w:val="clear" w:color="auto" w:fill="FFFFFF" w:themeFill="background1"/>
          </w:tcPr>
          <w:p w14:paraId="55A4F11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32.9 ± 2.3</w:t>
            </w:r>
          </w:p>
        </w:tc>
        <w:tc>
          <w:tcPr>
            <w:tcW w:w="2039" w:type="dxa"/>
            <w:shd w:val="clear" w:color="auto" w:fill="FFFFFF" w:themeFill="background1"/>
          </w:tcPr>
          <w:p w14:paraId="33C2271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32.0 ± 1.8</w:t>
            </w:r>
          </w:p>
        </w:tc>
        <w:tc>
          <w:tcPr>
            <w:tcW w:w="1949" w:type="dxa"/>
            <w:shd w:val="clear" w:color="auto" w:fill="FFFFFF" w:themeFill="background1"/>
          </w:tcPr>
          <w:p w14:paraId="3A639E5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7.5 ± 2.9</w:t>
            </w:r>
          </w:p>
        </w:tc>
        <w:tc>
          <w:tcPr>
            <w:tcW w:w="1949" w:type="dxa"/>
            <w:shd w:val="clear" w:color="auto" w:fill="FFFFFF" w:themeFill="background1"/>
          </w:tcPr>
          <w:p w14:paraId="1ABE2D6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11.1 ± 1.9</w:t>
            </w:r>
          </w:p>
        </w:tc>
        <w:tc>
          <w:tcPr>
            <w:tcW w:w="2039" w:type="dxa"/>
            <w:shd w:val="clear" w:color="auto" w:fill="FFFFFF" w:themeFill="background1"/>
          </w:tcPr>
          <w:p w14:paraId="0CE15C75"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11.1 ± 1.9</w:t>
            </w:r>
          </w:p>
        </w:tc>
      </w:tr>
      <w:tr w:rsidR="004245D1" w:rsidRPr="004245D1" w14:paraId="700A5189"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14BE8EFF"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6D807EC3"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MIP (m/min)</w:t>
            </w:r>
          </w:p>
        </w:tc>
        <w:tc>
          <w:tcPr>
            <w:tcW w:w="2039" w:type="dxa"/>
            <w:shd w:val="clear" w:color="auto" w:fill="FFFFFF" w:themeFill="background1"/>
          </w:tcPr>
          <w:p w14:paraId="758BEC8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106.8 ± 2.0</w:t>
            </w:r>
          </w:p>
        </w:tc>
        <w:tc>
          <w:tcPr>
            <w:tcW w:w="1949" w:type="dxa"/>
            <w:shd w:val="clear" w:color="auto" w:fill="FFFFFF" w:themeFill="background1"/>
          </w:tcPr>
          <w:p w14:paraId="13FE1A9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112.1 ± 2.7</w:t>
            </w:r>
          </w:p>
        </w:tc>
        <w:tc>
          <w:tcPr>
            <w:tcW w:w="2039" w:type="dxa"/>
            <w:shd w:val="clear" w:color="auto" w:fill="FFFFFF" w:themeFill="background1"/>
          </w:tcPr>
          <w:p w14:paraId="164FC09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113.1 ± 2.1</w:t>
            </w:r>
          </w:p>
        </w:tc>
        <w:tc>
          <w:tcPr>
            <w:tcW w:w="1949" w:type="dxa"/>
            <w:shd w:val="clear" w:color="auto" w:fill="FFFFFF" w:themeFill="background1"/>
          </w:tcPr>
          <w:p w14:paraId="0C9C4C9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121.4 ± 3.4</w:t>
            </w:r>
          </w:p>
        </w:tc>
        <w:tc>
          <w:tcPr>
            <w:tcW w:w="1949" w:type="dxa"/>
            <w:shd w:val="clear" w:color="auto" w:fill="FFFFFF" w:themeFill="background1"/>
          </w:tcPr>
          <w:p w14:paraId="6333916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121.0 ± 2.3</w:t>
            </w:r>
          </w:p>
        </w:tc>
        <w:tc>
          <w:tcPr>
            <w:tcW w:w="2039" w:type="dxa"/>
            <w:shd w:val="clear" w:color="auto" w:fill="FFFFFF" w:themeFill="background1"/>
          </w:tcPr>
          <w:p w14:paraId="4C5EE88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120.5 ± 2.2</w:t>
            </w:r>
          </w:p>
        </w:tc>
      </w:tr>
      <w:tr w:rsidR="004245D1" w:rsidRPr="004245D1" w14:paraId="7B80DE6B"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56E6E935"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738D7A9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MIP (collisions/min)</w:t>
            </w:r>
          </w:p>
        </w:tc>
        <w:tc>
          <w:tcPr>
            <w:tcW w:w="2039" w:type="dxa"/>
            <w:shd w:val="clear" w:color="auto" w:fill="FFFFFF" w:themeFill="background1"/>
          </w:tcPr>
          <w:p w14:paraId="15A4884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1.22 ± 0.06</w:t>
            </w:r>
            <w:r w:rsidRPr="004245D1">
              <w:rPr>
                <w:rFonts w:ascii="Arial" w:hAnsi="Arial" w:cs="Arial"/>
                <w:sz w:val="13"/>
                <w:szCs w:val="13"/>
                <w:vertAlign w:val="superscript"/>
              </w:rPr>
              <w:t>c</w:t>
            </w:r>
          </w:p>
        </w:tc>
        <w:tc>
          <w:tcPr>
            <w:tcW w:w="1949" w:type="dxa"/>
            <w:shd w:val="clear" w:color="auto" w:fill="FFFFFF" w:themeFill="background1"/>
          </w:tcPr>
          <w:p w14:paraId="640D308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1.28 ± 0.09</w:t>
            </w:r>
            <w:r w:rsidRPr="004245D1">
              <w:rPr>
                <w:rFonts w:ascii="Arial" w:hAnsi="Arial" w:cs="Arial"/>
                <w:sz w:val="13"/>
                <w:szCs w:val="13"/>
                <w:vertAlign w:val="superscript"/>
              </w:rPr>
              <w:t>df</w:t>
            </w:r>
          </w:p>
        </w:tc>
        <w:tc>
          <w:tcPr>
            <w:tcW w:w="2039" w:type="dxa"/>
            <w:shd w:val="clear" w:color="auto" w:fill="FFFFFF" w:themeFill="background1"/>
          </w:tcPr>
          <w:p w14:paraId="690CC83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1.43 ± 0.07</w:t>
            </w:r>
            <w:r w:rsidRPr="004245D1">
              <w:rPr>
                <w:rFonts w:ascii="Arial" w:hAnsi="Arial" w:cs="Arial"/>
                <w:sz w:val="13"/>
                <w:szCs w:val="13"/>
                <w:vertAlign w:val="superscript"/>
              </w:rPr>
              <w:t>bc</w:t>
            </w:r>
          </w:p>
        </w:tc>
        <w:tc>
          <w:tcPr>
            <w:tcW w:w="1949" w:type="dxa"/>
            <w:shd w:val="clear" w:color="auto" w:fill="FFFFFF" w:themeFill="background1"/>
          </w:tcPr>
          <w:p w14:paraId="2A6915B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0.91 ± 0.1</w:t>
            </w:r>
            <w:r w:rsidRPr="004245D1">
              <w:rPr>
                <w:rFonts w:ascii="Arial" w:hAnsi="Arial" w:cs="Arial"/>
                <w:sz w:val="13"/>
                <w:szCs w:val="13"/>
                <w:vertAlign w:val="superscript"/>
              </w:rPr>
              <w:t>c</w:t>
            </w:r>
            <w:r w:rsidRPr="004245D1">
              <w:rPr>
                <w:rFonts w:ascii="Arial" w:hAnsi="Arial" w:cs="Arial"/>
                <w:sz w:val="13"/>
                <w:szCs w:val="13"/>
                <w:vertAlign w:val="subscript"/>
              </w:rPr>
              <w:t>#</w:t>
            </w:r>
          </w:p>
        </w:tc>
        <w:tc>
          <w:tcPr>
            <w:tcW w:w="1949" w:type="dxa"/>
            <w:shd w:val="clear" w:color="auto" w:fill="FFFFFF" w:themeFill="background1"/>
          </w:tcPr>
          <w:p w14:paraId="1C73928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1.07 ± 0.07</w:t>
            </w:r>
          </w:p>
        </w:tc>
        <w:tc>
          <w:tcPr>
            <w:tcW w:w="2039" w:type="dxa"/>
            <w:shd w:val="clear" w:color="auto" w:fill="FFFFFF" w:themeFill="background1"/>
          </w:tcPr>
          <w:p w14:paraId="18C93EF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0.94 ± 0.07</w:t>
            </w:r>
            <w:r w:rsidRPr="004245D1">
              <w:rPr>
                <w:rFonts w:ascii="Arial" w:hAnsi="Arial" w:cs="Arial"/>
                <w:sz w:val="13"/>
                <w:szCs w:val="13"/>
                <w:vertAlign w:val="superscript"/>
              </w:rPr>
              <w:t>bc</w:t>
            </w:r>
          </w:p>
        </w:tc>
      </w:tr>
      <w:tr w:rsidR="004245D1" w:rsidRPr="004245D1" w14:paraId="1B6C3D5E"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19E1AF87"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02177CE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5A1E6501"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0.78 ± 0.3</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1949" w:type="dxa"/>
            <w:shd w:val="clear" w:color="auto" w:fill="FFFFFF" w:themeFill="background1"/>
          </w:tcPr>
          <w:p w14:paraId="5B15CA1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0.86 ± 0.3</w:t>
            </w:r>
            <w:r w:rsidRPr="004245D1">
              <w:rPr>
                <w:rFonts w:ascii="Arial" w:hAnsi="Arial" w:cs="Arial"/>
                <w:sz w:val="13"/>
                <w:szCs w:val="13"/>
                <w:vertAlign w:val="subscript"/>
              </w:rPr>
              <w:t>*</w:t>
            </w:r>
          </w:p>
        </w:tc>
        <w:tc>
          <w:tcPr>
            <w:tcW w:w="2039" w:type="dxa"/>
            <w:shd w:val="clear" w:color="auto" w:fill="FFFFFF" w:themeFill="background1"/>
          </w:tcPr>
          <w:p w14:paraId="6DF655A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0.92 ± 0.3</w:t>
            </w:r>
          </w:p>
        </w:tc>
        <w:tc>
          <w:tcPr>
            <w:tcW w:w="1949" w:type="dxa"/>
            <w:shd w:val="clear" w:color="auto" w:fill="FFFFFF" w:themeFill="background1"/>
          </w:tcPr>
          <w:p w14:paraId="1E3FDEB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1.34 ± 0.4</w:t>
            </w:r>
            <w:r w:rsidRPr="004245D1">
              <w:rPr>
                <w:rFonts w:ascii="Arial" w:hAnsi="Arial" w:cs="Arial"/>
                <w:sz w:val="13"/>
                <w:szCs w:val="13"/>
                <w:vertAlign w:val="superscript"/>
              </w:rPr>
              <w:t>af</w:t>
            </w:r>
            <w:r w:rsidRPr="004245D1">
              <w:rPr>
                <w:rFonts w:ascii="Arial" w:hAnsi="Arial" w:cs="Arial"/>
                <w:sz w:val="13"/>
                <w:szCs w:val="13"/>
                <w:vertAlign w:val="subscript"/>
              </w:rPr>
              <w:t>*#</w:t>
            </w:r>
          </w:p>
        </w:tc>
        <w:tc>
          <w:tcPr>
            <w:tcW w:w="1949" w:type="dxa"/>
            <w:shd w:val="clear" w:color="auto" w:fill="FFFFFF" w:themeFill="background1"/>
          </w:tcPr>
          <w:p w14:paraId="134F515F"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0.82 ± 0.3</w:t>
            </w:r>
          </w:p>
        </w:tc>
        <w:tc>
          <w:tcPr>
            <w:tcW w:w="2039" w:type="dxa"/>
            <w:shd w:val="clear" w:color="auto" w:fill="FFFFFF" w:themeFill="background1"/>
          </w:tcPr>
          <w:p w14:paraId="64F162E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0.74 ± 0.2</w:t>
            </w:r>
            <w:r w:rsidRPr="004245D1">
              <w:rPr>
                <w:rFonts w:ascii="Arial" w:hAnsi="Arial" w:cs="Arial"/>
                <w:sz w:val="13"/>
                <w:szCs w:val="13"/>
                <w:vertAlign w:val="superscript"/>
              </w:rPr>
              <w:t>d</w:t>
            </w:r>
          </w:p>
        </w:tc>
      </w:tr>
      <w:tr w:rsidR="004245D1" w:rsidRPr="004245D1" w14:paraId="08F70D18"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227B05E2"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649D748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078D7A67"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0.31 ± 0.1d</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1949" w:type="dxa"/>
            <w:shd w:val="clear" w:color="auto" w:fill="FFFFFF" w:themeFill="background1"/>
          </w:tcPr>
          <w:p w14:paraId="599D7CD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0.32 ± 0.2</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2039" w:type="dxa"/>
            <w:shd w:val="clear" w:color="auto" w:fill="FFFFFF" w:themeFill="background1"/>
          </w:tcPr>
          <w:p w14:paraId="09CAF92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0.36 ± 0.1</w:t>
            </w:r>
            <w:r w:rsidRPr="004245D1">
              <w:rPr>
                <w:rFonts w:ascii="Arial" w:hAnsi="Arial" w:cs="Arial"/>
                <w:sz w:val="13"/>
                <w:szCs w:val="13"/>
                <w:vertAlign w:val="subscript"/>
              </w:rPr>
              <w:t>#¥</w:t>
            </w:r>
          </w:p>
        </w:tc>
        <w:tc>
          <w:tcPr>
            <w:tcW w:w="1949" w:type="dxa"/>
            <w:shd w:val="clear" w:color="auto" w:fill="FFFFFF" w:themeFill="background1"/>
          </w:tcPr>
          <w:p w14:paraId="4AC53E16"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0.51 ± 0.2</w:t>
            </w:r>
            <w:r w:rsidRPr="004245D1">
              <w:rPr>
                <w:rFonts w:ascii="Arial" w:hAnsi="Arial" w:cs="Arial"/>
                <w:sz w:val="13"/>
                <w:szCs w:val="13"/>
                <w:vertAlign w:val="superscript"/>
              </w:rPr>
              <w:t>abf</w:t>
            </w:r>
            <w:r w:rsidRPr="004245D1">
              <w:rPr>
                <w:rFonts w:ascii="Arial" w:hAnsi="Arial" w:cs="Arial"/>
                <w:sz w:val="13"/>
                <w:szCs w:val="13"/>
                <w:vertAlign w:val="subscript"/>
              </w:rPr>
              <w:t>#¥*</w:t>
            </w:r>
          </w:p>
        </w:tc>
        <w:tc>
          <w:tcPr>
            <w:tcW w:w="1949" w:type="dxa"/>
            <w:shd w:val="clear" w:color="auto" w:fill="FFFFFF" w:themeFill="background1"/>
          </w:tcPr>
          <w:p w14:paraId="0BEBA192"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0.33 ± 0.1</w:t>
            </w:r>
            <w:r w:rsidRPr="004245D1">
              <w:rPr>
                <w:rFonts w:ascii="Arial" w:hAnsi="Arial" w:cs="Arial"/>
                <w:sz w:val="13"/>
                <w:szCs w:val="13"/>
                <w:vertAlign w:val="subscript"/>
              </w:rPr>
              <w:t>#¥</w:t>
            </w:r>
          </w:p>
        </w:tc>
        <w:tc>
          <w:tcPr>
            <w:tcW w:w="2039" w:type="dxa"/>
            <w:shd w:val="clear" w:color="auto" w:fill="FFFFFF" w:themeFill="background1"/>
          </w:tcPr>
          <w:p w14:paraId="69A20DC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0.31 ± 0.1</w:t>
            </w:r>
            <w:r w:rsidRPr="004245D1">
              <w:rPr>
                <w:rFonts w:ascii="Arial" w:hAnsi="Arial" w:cs="Arial"/>
                <w:sz w:val="13"/>
                <w:szCs w:val="13"/>
                <w:vertAlign w:val="superscript"/>
              </w:rPr>
              <w:t>d</w:t>
            </w:r>
            <w:r w:rsidRPr="004245D1">
              <w:rPr>
                <w:rFonts w:ascii="Arial" w:hAnsi="Arial" w:cs="Arial"/>
                <w:sz w:val="13"/>
                <w:szCs w:val="13"/>
                <w:vertAlign w:val="subscript"/>
              </w:rPr>
              <w:t>#</w:t>
            </w:r>
          </w:p>
        </w:tc>
      </w:tr>
      <w:tr w:rsidR="004245D1" w:rsidRPr="004245D1" w14:paraId="697BA6A6"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08BE12FC"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7EEB090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Accelerations/min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19C6A704"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0.06 ± 0.06</w:t>
            </w:r>
            <w:r w:rsidRPr="004245D1">
              <w:rPr>
                <w:rFonts w:ascii="Arial" w:hAnsi="Arial" w:cs="Arial"/>
                <w:sz w:val="13"/>
                <w:szCs w:val="13"/>
                <w:vertAlign w:val="superscript"/>
              </w:rPr>
              <w:t>de</w:t>
            </w:r>
            <w:r w:rsidRPr="004245D1">
              <w:rPr>
                <w:rFonts w:ascii="Arial" w:hAnsi="Arial" w:cs="Arial"/>
                <w:sz w:val="13"/>
                <w:szCs w:val="13"/>
                <w:vertAlign w:val="subscript"/>
              </w:rPr>
              <w:t>#*</w:t>
            </w:r>
          </w:p>
        </w:tc>
        <w:tc>
          <w:tcPr>
            <w:tcW w:w="1949" w:type="dxa"/>
            <w:shd w:val="clear" w:color="auto" w:fill="FFFFFF" w:themeFill="background1"/>
          </w:tcPr>
          <w:p w14:paraId="75020AF5"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0.09 ± 0.04</w:t>
            </w:r>
            <w:r w:rsidRPr="004245D1">
              <w:rPr>
                <w:rFonts w:ascii="Arial" w:hAnsi="Arial" w:cs="Arial"/>
                <w:sz w:val="13"/>
                <w:szCs w:val="13"/>
                <w:vertAlign w:val="superscript"/>
              </w:rPr>
              <w:t>e</w:t>
            </w:r>
            <w:r w:rsidRPr="004245D1">
              <w:rPr>
                <w:rFonts w:ascii="Arial" w:hAnsi="Arial" w:cs="Arial"/>
                <w:sz w:val="13"/>
                <w:szCs w:val="13"/>
                <w:vertAlign w:val="subscript"/>
              </w:rPr>
              <w:t>#*</w:t>
            </w:r>
          </w:p>
        </w:tc>
        <w:tc>
          <w:tcPr>
            <w:tcW w:w="2039" w:type="dxa"/>
            <w:shd w:val="clear" w:color="auto" w:fill="FFFFFF" w:themeFill="background1"/>
          </w:tcPr>
          <w:p w14:paraId="6A6B564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0.06 ± 0.04</w:t>
            </w:r>
            <w:r w:rsidRPr="004245D1">
              <w:rPr>
                <w:rFonts w:ascii="Arial" w:hAnsi="Arial" w:cs="Arial"/>
                <w:sz w:val="13"/>
                <w:szCs w:val="13"/>
                <w:vertAlign w:val="superscript"/>
              </w:rPr>
              <w:t>de</w:t>
            </w:r>
            <w:r w:rsidRPr="004245D1">
              <w:rPr>
                <w:rFonts w:ascii="Arial" w:hAnsi="Arial" w:cs="Arial"/>
                <w:sz w:val="13"/>
                <w:szCs w:val="13"/>
                <w:vertAlign w:val="subscript"/>
              </w:rPr>
              <w:t>#</w:t>
            </w:r>
          </w:p>
        </w:tc>
        <w:tc>
          <w:tcPr>
            <w:tcW w:w="1949" w:type="dxa"/>
            <w:shd w:val="clear" w:color="auto" w:fill="FFFFFF" w:themeFill="background1"/>
          </w:tcPr>
          <w:p w14:paraId="32D9FCF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0.10 ± 0.07</w:t>
            </w:r>
            <w:r w:rsidRPr="004245D1">
              <w:rPr>
                <w:rFonts w:ascii="Arial" w:hAnsi="Arial" w:cs="Arial"/>
                <w:sz w:val="13"/>
                <w:szCs w:val="13"/>
                <w:vertAlign w:val="superscript"/>
              </w:rPr>
              <w:t>ac</w:t>
            </w:r>
            <w:r w:rsidRPr="004245D1">
              <w:rPr>
                <w:rFonts w:ascii="Arial" w:hAnsi="Arial" w:cs="Arial"/>
                <w:sz w:val="13"/>
                <w:szCs w:val="13"/>
                <w:vertAlign w:val="subscript"/>
              </w:rPr>
              <w:t>#¥*</w:t>
            </w:r>
          </w:p>
        </w:tc>
        <w:tc>
          <w:tcPr>
            <w:tcW w:w="1949" w:type="dxa"/>
            <w:shd w:val="clear" w:color="auto" w:fill="FFFFFF" w:themeFill="background1"/>
          </w:tcPr>
          <w:p w14:paraId="6FCA96C0"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0.13 ± 0.07</w:t>
            </w:r>
            <w:r w:rsidRPr="004245D1">
              <w:rPr>
                <w:rFonts w:ascii="Arial" w:hAnsi="Arial" w:cs="Arial"/>
                <w:sz w:val="13"/>
                <w:szCs w:val="13"/>
                <w:vertAlign w:val="superscript"/>
              </w:rPr>
              <w:t>abcf</w:t>
            </w:r>
            <w:r w:rsidRPr="004245D1">
              <w:rPr>
                <w:rFonts w:ascii="Arial" w:hAnsi="Arial" w:cs="Arial"/>
                <w:sz w:val="13"/>
                <w:szCs w:val="13"/>
                <w:vertAlign w:val="subscript"/>
              </w:rPr>
              <w:t>#¥*</w:t>
            </w:r>
          </w:p>
        </w:tc>
        <w:tc>
          <w:tcPr>
            <w:tcW w:w="2039" w:type="dxa"/>
            <w:shd w:val="clear" w:color="auto" w:fill="FFFFFF" w:themeFill="background1"/>
          </w:tcPr>
          <w:p w14:paraId="4A0629BA"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0.08 ± 0.05</w:t>
            </w:r>
            <w:r w:rsidRPr="004245D1">
              <w:rPr>
                <w:rFonts w:ascii="Arial" w:hAnsi="Arial" w:cs="Arial"/>
                <w:sz w:val="13"/>
                <w:szCs w:val="13"/>
                <w:vertAlign w:val="superscript"/>
              </w:rPr>
              <w:t>e</w:t>
            </w:r>
            <w:r w:rsidRPr="004245D1">
              <w:rPr>
                <w:rFonts w:ascii="Arial" w:hAnsi="Arial" w:cs="Arial"/>
                <w:sz w:val="13"/>
                <w:szCs w:val="13"/>
                <w:vertAlign w:val="subscript"/>
              </w:rPr>
              <w:t>#*</w:t>
            </w:r>
          </w:p>
        </w:tc>
      </w:tr>
      <w:tr w:rsidR="004245D1" w:rsidRPr="004245D1" w14:paraId="7C3DE250"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47B52597"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0B6FF24B"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2-3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60AED1F4"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0.79 ± 0.2d</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1949" w:type="dxa"/>
            <w:shd w:val="clear" w:color="auto" w:fill="FFFFFF" w:themeFill="background1"/>
          </w:tcPr>
          <w:p w14:paraId="2DB96C0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0.84 ± 0.2</w:t>
            </w:r>
            <w:r w:rsidRPr="004245D1">
              <w:rPr>
                <w:rFonts w:ascii="Arial" w:hAnsi="Arial" w:cs="Arial"/>
                <w:sz w:val="13"/>
                <w:szCs w:val="13"/>
                <w:vertAlign w:val="superscript"/>
              </w:rPr>
              <w:t>f</w:t>
            </w:r>
          </w:p>
        </w:tc>
        <w:tc>
          <w:tcPr>
            <w:tcW w:w="2039" w:type="dxa"/>
            <w:shd w:val="clear" w:color="auto" w:fill="FFFFFF" w:themeFill="background1"/>
          </w:tcPr>
          <w:p w14:paraId="3D7177E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0.81 ± 0.2</w:t>
            </w:r>
            <w:r w:rsidRPr="004245D1">
              <w:rPr>
                <w:rFonts w:ascii="Arial" w:hAnsi="Arial" w:cs="Arial"/>
                <w:sz w:val="13"/>
                <w:szCs w:val="13"/>
                <w:vertAlign w:val="superscript"/>
              </w:rPr>
              <w:t>df</w:t>
            </w:r>
            <w:r w:rsidRPr="004245D1">
              <w:rPr>
                <w:rFonts w:ascii="Arial" w:hAnsi="Arial" w:cs="Arial"/>
                <w:sz w:val="13"/>
                <w:szCs w:val="13"/>
                <w:vertAlign w:val="subscript"/>
              </w:rPr>
              <w:t>#</w:t>
            </w:r>
          </w:p>
        </w:tc>
        <w:tc>
          <w:tcPr>
            <w:tcW w:w="1949" w:type="dxa"/>
            <w:shd w:val="clear" w:color="auto" w:fill="FFFFFF" w:themeFill="background1"/>
          </w:tcPr>
          <w:p w14:paraId="4512617D"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1.15 ± 0.2</w:t>
            </w:r>
            <w:r w:rsidRPr="004245D1">
              <w:rPr>
                <w:rFonts w:ascii="Arial" w:hAnsi="Arial" w:cs="Arial"/>
                <w:sz w:val="13"/>
                <w:szCs w:val="13"/>
                <w:vertAlign w:val="superscript"/>
              </w:rPr>
              <w:t>acef</w:t>
            </w:r>
            <w:r w:rsidRPr="004245D1">
              <w:rPr>
                <w:rFonts w:ascii="Arial" w:hAnsi="Arial" w:cs="Arial"/>
                <w:sz w:val="13"/>
                <w:szCs w:val="13"/>
                <w:vertAlign w:val="subscript"/>
              </w:rPr>
              <w:t>#</w:t>
            </w:r>
          </w:p>
        </w:tc>
        <w:tc>
          <w:tcPr>
            <w:tcW w:w="1949" w:type="dxa"/>
            <w:shd w:val="clear" w:color="auto" w:fill="FFFFFF" w:themeFill="background1"/>
          </w:tcPr>
          <w:p w14:paraId="6D32E08F"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0.71 ± 0.2</w:t>
            </w:r>
            <w:r w:rsidRPr="004245D1">
              <w:rPr>
                <w:rFonts w:ascii="Arial" w:hAnsi="Arial" w:cs="Arial"/>
                <w:sz w:val="13"/>
                <w:szCs w:val="13"/>
                <w:vertAlign w:val="superscript"/>
              </w:rPr>
              <w:t>df</w:t>
            </w:r>
            <w:r w:rsidRPr="004245D1">
              <w:rPr>
                <w:rFonts w:ascii="Arial" w:hAnsi="Arial" w:cs="Arial"/>
                <w:sz w:val="13"/>
                <w:szCs w:val="13"/>
                <w:vertAlign w:val="subscript"/>
              </w:rPr>
              <w:t>*</w:t>
            </w:r>
          </w:p>
        </w:tc>
        <w:tc>
          <w:tcPr>
            <w:tcW w:w="2039" w:type="dxa"/>
            <w:shd w:val="clear" w:color="auto" w:fill="FFFFFF" w:themeFill="background1"/>
          </w:tcPr>
          <w:p w14:paraId="53DDBA3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0.61 ± 0.2</w:t>
            </w:r>
            <w:r w:rsidRPr="004245D1">
              <w:rPr>
                <w:rFonts w:ascii="Arial" w:hAnsi="Arial" w:cs="Arial"/>
                <w:sz w:val="13"/>
                <w:szCs w:val="13"/>
                <w:vertAlign w:val="superscript"/>
              </w:rPr>
              <w:t>bcde</w:t>
            </w:r>
          </w:p>
        </w:tc>
      </w:tr>
      <w:tr w:rsidR="004245D1" w:rsidRPr="004245D1" w14:paraId="728D0C7A" w14:textId="77777777" w:rsidTr="004245D1">
        <w:trPr>
          <w:cnfStyle w:val="000000100000" w:firstRow="0" w:lastRow="0" w:firstColumn="0" w:lastColumn="0" w:oddVBand="0" w:evenVBand="0" w:oddHBand="1" w:evenHBand="0" w:firstRowFirstColumn="0" w:firstRowLastColumn="0" w:lastRowFirstColumn="0" w:lastRowLastColumn="0"/>
          <w:cantSplit/>
          <w:trHeight w:val="38"/>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FFFFFF" w:themeFill="background1"/>
          </w:tcPr>
          <w:p w14:paraId="6D200D72" w14:textId="77777777" w:rsidR="004245D1" w:rsidRPr="004245D1" w:rsidRDefault="004245D1" w:rsidP="004245D1">
            <w:pPr>
              <w:rPr>
                <w:rFonts w:ascii="Arial" w:hAnsi="Arial" w:cs="Arial"/>
                <w:sz w:val="13"/>
                <w:szCs w:val="13"/>
              </w:rPr>
            </w:pPr>
          </w:p>
        </w:tc>
        <w:tc>
          <w:tcPr>
            <w:tcW w:w="3109" w:type="dxa"/>
            <w:shd w:val="clear" w:color="auto" w:fill="FFFFFF" w:themeFill="background1"/>
          </w:tcPr>
          <w:p w14:paraId="01B0CE52"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3-4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shd w:val="clear" w:color="auto" w:fill="FFFFFF" w:themeFill="background1"/>
          </w:tcPr>
          <w:p w14:paraId="76E7D5A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0.34 ± 0.2</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1949" w:type="dxa"/>
            <w:shd w:val="clear" w:color="auto" w:fill="FFFFFF" w:themeFill="background1"/>
          </w:tcPr>
          <w:p w14:paraId="36FCA53D"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0.34 ± 0.2</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2039" w:type="dxa"/>
            <w:shd w:val="clear" w:color="auto" w:fill="FFFFFF" w:themeFill="background1"/>
          </w:tcPr>
          <w:p w14:paraId="155BF4D9"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0.41 ± 0.2</w:t>
            </w:r>
            <w:r w:rsidRPr="004245D1">
              <w:rPr>
                <w:rFonts w:ascii="Arial" w:hAnsi="Arial" w:cs="Arial"/>
                <w:sz w:val="13"/>
                <w:szCs w:val="13"/>
                <w:vertAlign w:val="superscript"/>
              </w:rPr>
              <w:t>f</w:t>
            </w:r>
            <w:r w:rsidRPr="004245D1">
              <w:rPr>
                <w:rFonts w:ascii="Arial" w:hAnsi="Arial" w:cs="Arial"/>
                <w:sz w:val="13"/>
                <w:szCs w:val="13"/>
                <w:vertAlign w:val="subscript"/>
              </w:rPr>
              <w:t>#¥</w:t>
            </w:r>
          </w:p>
        </w:tc>
        <w:tc>
          <w:tcPr>
            <w:tcW w:w="1949" w:type="dxa"/>
            <w:shd w:val="clear" w:color="auto" w:fill="FFFFFF" w:themeFill="background1"/>
          </w:tcPr>
          <w:p w14:paraId="03CCDA97"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0.51 ± 0.3</w:t>
            </w:r>
            <w:r w:rsidRPr="004245D1">
              <w:rPr>
                <w:rFonts w:ascii="Arial" w:hAnsi="Arial" w:cs="Arial"/>
                <w:sz w:val="13"/>
                <w:szCs w:val="13"/>
                <w:vertAlign w:val="superscript"/>
              </w:rPr>
              <w:t>abef</w:t>
            </w:r>
            <w:r w:rsidRPr="004245D1">
              <w:rPr>
                <w:rFonts w:ascii="Arial" w:hAnsi="Arial" w:cs="Arial"/>
                <w:sz w:val="13"/>
                <w:szCs w:val="13"/>
                <w:vertAlign w:val="subscript"/>
              </w:rPr>
              <w:t>#¥*</w:t>
            </w:r>
          </w:p>
        </w:tc>
        <w:tc>
          <w:tcPr>
            <w:tcW w:w="1949" w:type="dxa"/>
            <w:shd w:val="clear" w:color="auto" w:fill="FFFFFF" w:themeFill="background1"/>
          </w:tcPr>
          <w:p w14:paraId="64EA7758"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0.34 ± 0.2</w:t>
            </w:r>
            <w:r w:rsidRPr="004245D1">
              <w:rPr>
                <w:rFonts w:ascii="Arial" w:hAnsi="Arial" w:cs="Arial"/>
                <w:sz w:val="13"/>
                <w:szCs w:val="13"/>
                <w:vertAlign w:val="superscript"/>
              </w:rPr>
              <w:t>d</w:t>
            </w:r>
            <w:r w:rsidRPr="004245D1">
              <w:rPr>
                <w:rFonts w:ascii="Arial" w:hAnsi="Arial" w:cs="Arial"/>
                <w:sz w:val="13"/>
                <w:szCs w:val="13"/>
                <w:vertAlign w:val="subscript"/>
              </w:rPr>
              <w:t>#¥</w:t>
            </w:r>
          </w:p>
        </w:tc>
        <w:tc>
          <w:tcPr>
            <w:tcW w:w="2039" w:type="dxa"/>
            <w:shd w:val="clear" w:color="auto" w:fill="FFFFFF" w:themeFill="background1"/>
          </w:tcPr>
          <w:p w14:paraId="11F1566B" w14:textId="77777777" w:rsidR="004245D1" w:rsidRPr="004245D1" w:rsidRDefault="004245D1" w:rsidP="004245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4245D1">
              <w:rPr>
                <w:rFonts w:ascii="Arial" w:hAnsi="Arial" w:cs="Arial"/>
                <w:sz w:val="13"/>
                <w:szCs w:val="13"/>
              </w:rPr>
              <w:t>0.28 ± 0.1</w:t>
            </w:r>
            <w:r w:rsidRPr="004245D1">
              <w:rPr>
                <w:rFonts w:ascii="Arial" w:hAnsi="Arial" w:cs="Arial"/>
                <w:sz w:val="13"/>
                <w:szCs w:val="13"/>
                <w:vertAlign w:val="superscript"/>
              </w:rPr>
              <w:t>cd</w:t>
            </w:r>
          </w:p>
        </w:tc>
      </w:tr>
      <w:tr w:rsidR="004245D1" w:rsidRPr="004245D1" w14:paraId="0CF3B530" w14:textId="77777777" w:rsidTr="004245D1">
        <w:trPr>
          <w:cantSplit/>
          <w:trHeight w:val="38"/>
        </w:trPr>
        <w:tc>
          <w:tcPr>
            <w:cnfStyle w:val="001000000000" w:firstRow="0" w:lastRow="0" w:firstColumn="1" w:lastColumn="0" w:oddVBand="0" w:evenVBand="0" w:oddHBand="0" w:evenHBand="0" w:firstRowFirstColumn="0" w:firstRowLastColumn="0" w:lastRowFirstColumn="0" w:lastRowLastColumn="0"/>
            <w:tcW w:w="622" w:type="dxa"/>
            <w:vMerge/>
            <w:tcBorders>
              <w:bottom w:val="single" w:sz="4" w:space="0" w:color="auto"/>
            </w:tcBorders>
            <w:shd w:val="clear" w:color="auto" w:fill="FFFFFF" w:themeFill="background1"/>
          </w:tcPr>
          <w:p w14:paraId="28249AB5" w14:textId="77777777" w:rsidR="004245D1" w:rsidRPr="004245D1" w:rsidRDefault="004245D1" w:rsidP="004245D1">
            <w:pPr>
              <w:jc w:val="center"/>
              <w:rPr>
                <w:rFonts w:ascii="Arial" w:hAnsi="Arial" w:cs="Arial"/>
                <w:sz w:val="13"/>
                <w:szCs w:val="13"/>
              </w:rPr>
            </w:pPr>
          </w:p>
        </w:tc>
        <w:tc>
          <w:tcPr>
            <w:tcW w:w="3109" w:type="dxa"/>
            <w:tcBorders>
              <w:bottom w:val="single" w:sz="4" w:space="0" w:color="auto"/>
            </w:tcBorders>
            <w:shd w:val="clear" w:color="auto" w:fill="FFFFFF" w:themeFill="background1"/>
          </w:tcPr>
          <w:p w14:paraId="1F4FEB4C"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Decelerations/min &gt;4 m/s</w:t>
            </w:r>
            <w:r w:rsidRPr="004245D1">
              <w:rPr>
                <w:rFonts w:ascii="Arial" w:hAnsi="Arial" w:cs="Arial"/>
                <w:sz w:val="13"/>
                <w:szCs w:val="13"/>
                <w:vertAlign w:val="subscript"/>
              </w:rPr>
              <w:softHyphen/>
            </w:r>
            <w:r w:rsidRPr="004245D1">
              <w:rPr>
                <w:rFonts w:ascii="Arial" w:hAnsi="Arial" w:cs="Arial"/>
                <w:sz w:val="13"/>
                <w:szCs w:val="13"/>
              </w:rPr>
              <w:softHyphen/>
            </w:r>
            <w:r w:rsidRPr="004245D1">
              <w:rPr>
                <w:rFonts w:ascii="Arial" w:hAnsi="Arial" w:cs="Arial"/>
                <w:sz w:val="13"/>
                <w:szCs w:val="13"/>
              </w:rPr>
              <w:softHyphen/>
            </w:r>
            <w:r w:rsidRPr="004245D1">
              <w:rPr>
                <w:rFonts w:ascii="Arial" w:hAnsi="Arial" w:cs="Arial"/>
                <w:sz w:val="13"/>
                <w:szCs w:val="13"/>
                <w:vertAlign w:val="superscript"/>
              </w:rPr>
              <w:t>2</w:t>
            </w:r>
          </w:p>
        </w:tc>
        <w:tc>
          <w:tcPr>
            <w:tcW w:w="2039" w:type="dxa"/>
            <w:tcBorders>
              <w:bottom w:val="single" w:sz="4" w:space="0" w:color="auto"/>
            </w:tcBorders>
            <w:shd w:val="clear" w:color="auto" w:fill="FFFFFF" w:themeFill="background1"/>
          </w:tcPr>
          <w:p w14:paraId="58027868"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4245D1">
              <w:rPr>
                <w:rFonts w:ascii="Arial" w:hAnsi="Arial" w:cs="Arial"/>
                <w:sz w:val="13"/>
                <w:szCs w:val="13"/>
              </w:rPr>
              <w:t>0.17 ± 0.11</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71D217A7"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0.16 ± 0.13</w:t>
            </w:r>
            <w:r w:rsidRPr="004245D1">
              <w:rPr>
                <w:rFonts w:ascii="Arial" w:hAnsi="Arial" w:cs="Arial"/>
                <w:sz w:val="13"/>
                <w:szCs w:val="13"/>
                <w:vertAlign w:val="subscript"/>
              </w:rPr>
              <w:t>#¥*</w:t>
            </w:r>
          </w:p>
        </w:tc>
        <w:tc>
          <w:tcPr>
            <w:tcW w:w="2039" w:type="dxa"/>
            <w:tcBorders>
              <w:bottom w:val="single" w:sz="4" w:space="0" w:color="auto"/>
            </w:tcBorders>
            <w:shd w:val="clear" w:color="auto" w:fill="FFFFFF" w:themeFill="background1"/>
          </w:tcPr>
          <w:p w14:paraId="23E254C3"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0.19 ± 0.1</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3CDA7051"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0.24 ± 0.11</w:t>
            </w:r>
            <w:r w:rsidRPr="004245D1">
              <w:rPr>
                <w:rFonts w:ascii="Arial" w:hAnsi="Arial" w:cs="Arial"/>
                <w:sz w:val="13"/>
                <w:szCs w:val="13"/>
                <w:vertAlign w:val="subscript"/>
              </w:rPr>
              <w:t>#¥*</w:t>
            </w:r>
          </w:p>
        </w:tc>
        <w:tc>
          <w:tcPr>
            <w:tcW w:w="1949" w:type="dxa"/>
            <w:tcBorders>
              <w:bottom w:val="single" w:sz="4" w:space="0" w:color="auto"/>
            </w:tcBorders>
            <w:shd w:val="clear" w:color="auto" w:fill="FFFFFF" w:themeFill="background1"/>
          </w:tcPr>
          <w:p w14:paraId="2313A51A"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0.17 ± 0.07</w:t>
            </w:r>
            <w:r w:rsidRPr="004245D1">
              <w:rPr>
                <w:rFonts w:ascii="Arial" w:hAnsi="Arial" w:cs="Arial"/>
                <w:sz w:val="13"/>
                <w:szCs w:val="13"/>
                <w:vertAlign w:val="subscript"/>
              </w:rPr>
              <w:t>#¥</w:t>
            </w:r>
          </w:p>
        </w:tc>
        <w:tc>
          <w:tcPr>
            <w:tcW w:w="2039" w:type="dxa"/>
            <w:tcBorders>
              <w:bottom w:val="single" w:sz="4" w:space="0" w:color="auto"/>
            </w:tcBorders>
            <w:shd w:val="clear" w:color="auto" w:fill="FFFFFF" w:themeFill="background1"/>
          </w:tcPr>
          <w:p w14:paraId="43B18979" w14:textId="77777777" w:rsidR="004245D1" w:rsidRPr="004245D1" w:rsidRDefault="004245D1" w:rsidP="004245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4245D1">
              <w:rPr>
                <w:rFonts w:ascii="Arial" w:hAnsi="Arial" w:cs="Arial"/>
                <w:sz w:val="13"/>
                <w:szCs w:val="13"/>
              </w:rPr>
              <w:t>0.20 ± 0.08</w:t>
            </w:r>
            <w:r w:rsidRPr="004245D1">
              <w:rPr>
                <w:rFonts w:ascii="Arial" w:hAnsi="Arial" w:cs="Arial"/>
                <w:sz w:val="13"/>
                <w:szCs w:val="13"/>
                <w:vertAlign w:val="subscript"/>
              </w:rPr>
              <w:t>#¥*</w:t>
            </w:r>
          </w:p>
        </w:tc>
      </w:tr>
    </w:tbl>
    <w:p w14:paraId="1A35D209" w14:textId="5FDE2320" w:rsidR="00921399" w:rsidRPr="00A55E39" w:rsidRDefault="00921399" w:rsidP="00921399">
      <w:pPr>
        <w:pStyle w:val="NoSpacing"/>
        <w:rPr>
          <w:rFonts w:ascii="Arial" w:hAnsi="Arial" w:cs="Arial"/>
          <w:sz w:val="16"/>
          <w:szCs w:val="16"/>
        </w:rPr>
        <w:sectPr w:rsidR="00921399" w:rsidRPr="00A55E39" w:rsidSect="00FB0A06">
          <w:type w:val="continuous"/>
          <w:pgSz w:w="16838" w:h="11906" w:orient="landscape" w:code="9"/>
          <w:pgMar w:top="227" w:right="397" w:bottom="227" w:left="284" w:header="709" w:footer="709" w:gutter="0"/>
          <w:lnNumType w:countBy="1" w:restart="continuous"/>
          <w:cols w:space="708"/>
          <w:docGrid w:linePitch="360"/>
        </w:sectPr>
      </w:pPr>
      <w:r w:rsidRPr="00A55E39">
        <w:rPr>
          <w:rFonts w:ascii="Arial" w:hAnsi="Arial" w:cs="Arial"/>
          <w:sz w:val="16"/>
          <w:szCs w:val="16"/>
        </w:rPr>
        <w:t xml:space="preserve">FR = front row, L = lock, BR = back row, SH = scrum half, IB =inside back, OB = outside back. </w:t>
      </w:r>
      <w:r w:rsidRPr="00A55E39">
        <w:rPr>
          <w:rFonts w:ascii="Arial" w:hAnsi="Arial" w:cs="Arial"/>
          <w:sz w:val="16"/>
          <w:szCs w:val="16"/>
          <w:vertAlign w:val="superscript"/>
        </w:rPr>
        <w:t>a</w:t>
      </w:r>
      <w:r w:rsidRPr="00A55E39">
        <w:rPr>
          <w:rFonts w:ascii="Arial" w:hAnsi="Arial" w:cs="Arial"/>
          <w:sz w:val="16"/>
          <w:szCs w:val="16"/>
        </w:rPr>
        <w:t xml:space="preserve">, </w:t>
      </w:r>
      <w:r w:rsidRPr="00A55E39">
        <w:rPr>
          <w:rFonts w:ascii="Arial" w:hAnsi="Arial" w:cs="Arial"/>
          <w:sz w:val="16"/>
          <w:szCs w:val="16"/>
          <w:vertAlign w:val="superscript"/>
        </w:rPr>
        <w:t>b</w:t>
      </w:r>
      <w:r w:rsidRPr="00A55E39">
        <w:rPr>
          <w:rFonts w:ascii="Arial" w:hAnsi="Arial" w:cs="Arial"/>
          <w:sz w:val="16"/>
          <w:szCs w:val="16"/>
        </w:rPr>
        <w:t xml:space="preserve">, </w:t>
      </w:r>
      <w:r w:rsidRPr="00A55E39">
        <w:rPr>
          <w:rFonts w:ascii="Arial" w:hAnsi="Arial" w:cs="Arial"/>
          <w:sz w:val="16"/>
          <w:szCs w:val="16"/>
          <w:vertAlign w:val="superscript"/>
        </w:rPr>
        <w:t>c</w:t>
      </w:r>
      <w:r w:rsidRPr="00A55E39">
        <w:rPr>
          <w:rFonts w:ascii="Arial" w:hAnsi="Arial" w:cs="Arial"/>
          <w:sz w:val="16"/>
          <w:szCs w:val="16"/>
        </w:rPr>
        <w:t xml:space="preserve">, </w:t>
      </w:r>
      <w:r w:rsidRPr="00A55E39">
        <w:rPr>
          <w:rFonts w:ascii="Arial" w:hAnsi="Arial" w:cs="Arial"/>
          <w:sz w:val="16"/>
          <w:szCs w:val="16"/>
          <w:vertAlign w:val="superscript"/>
        </w:rPr>
        <w:t>d</w:t>
      </w:r>
      <w:r w:rsidRPr="00A55E39">
        <w:rPr>
          <w:rFonts w:ascii="Arial" w:hAnsi="Arial" w:cs="Arial"/>
          <w:sz w:val="16"/>
          <w:szCs w:val="16"/>
        </w:rPr>
        <w:t xml:space="preserve">, </w:t>
      </w:r>
      <w:r w:rsidRPr="00A55E39">
        <w:rPr>
          <w:rFonts w:ascii="Arial" w:hAnsi="Arial" w:cs="Arial"/>
          <w:sz w:val="16"/>
          <w:szCs w:val="16"/>
          <w:vertAlign w:val="superscript"/>
        </w:rPr>
        <w:t>e</w:t>
      </w:r>
      <w:r w:rsidRPr="00A55E39">
        <w:rPr>
          <w:rFonts w:ascii="Arial" w:hAnsi="Arial" w:cs="Arial"/>
          <w:sz w:val="16"/>
          <w:szCs w:val="16"/>
        </w:rPr>
        <w:t xml:space="preserve">, </w:t>
      </w:r>
      <w:r w:rsidRPr="00A55E39">
        <w:rPr>
          <w:rFonts w:ascii="Arial" w:hAnsi="Arial" w:cs="Arial"/>
          <w:sz w:val="16"/>
          <w:szCs w:val="16"/>
          <w:vertAlign w:val="superscript"/>
        </w:rPr>
        <w:t xml:space="preserve">f </w:t>
      </w:r>
      <w:r w:rsidRPr="00A55E39">
        <w:rPr>
          <w:rFonts w:ascii="Arial" w:hAnsi="Arial" w:cs="Arial"/>
          <w:sz w:val="16"/>
          <w:szCs w:val="16"/>
        </w:rPr>
        <w:t xml:space="preserve">= significantly different to front row, lock, back row, scrum half, inside back, outside back respectively, within the tabulated year. </w:t>
      </w:r>
      <w:r w:rsidRPr="00A55E39">
        <w:rPr>
          <w:rFonts w:ascii="Arial" w:hAnsi="Arial" w:cs="Arial"/>
          <w:sz w:val="16"/>
          <w:szCs w:val="16"/>
          <w:vertAlign w:val="subscript"/>
        </w:rPr>
        <w:t xml:space="preserve">#, ¥, *, ^, $ </w:t>
      </w:r>
      <w:r w:rsidRPr="00A55E39">
        <w:rPr>
          <w:rFonts w:ascii="Arial" w:hAnsi="Arial" w:cs="Arial"/>
          <w:sz w:val="16"/>
          <w:szCs w:val="16"/>
        </w:rPr>
        <w:t xml:space="preserve">= significantly different to 2015, 2016, 2017, 2018, 2019 respectively, within the tabulated position. </w:t>
      </w:r>
    </w:p>
    <w:bookmarkEnd w:id="7"/>
    <w:p w14:paraId="1DC774D5" w14:textId="11D68B94" w:rsidR="00921399" w:rsidRPr="00196362" w:rsidRDefault="00921399" w:rsidP="00195B28">
      <w:pPr>
        <w:pStyle w:val="ListParagraph"/>
        <w:numPr>
          <w:ilvl w:val="1"/>
          <w:numId w:val="26"/>
        </w:numPr>
        <w:spacing w:line="480" w:lineRule="auto"/>
        <w:jc w:val="both"/>
        <w:rPr>
          <w:rFonts w:ascii="Arial" w:hAnsi="Arial" w:cs="Arial"/>
          <w:b/>
          <w:bCs/>
          <w:sz w:val="22"/>
          <w:szCs w:val="22"/>
        </w:rPr>
      </w:pPr>
      <w:r w:rsidRPr="00196362">
        <w:rPr>
          <w:rFonts w:ascii="Arial" w:hAnsi="Arial" w:cs="Arial"/>
          <w:b/>
          <w:bCs/>
          <w:sz w:val="22"/>
          <w:szCs w:val="22"/>
        </w:rPr>
        <w:lastRenderedPageBreak/>
        <w:t>Discussion</w:t>
      </w:r>
    </w:p>
    <w:p w14:paraId="07D9CB23" w14:textId="2EE1E19B"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The current study is the first to report physical match characteristics of female rugby players from an international team ranked in the top 2 nations between 2015-2019. This is also the first study to demonstrate an increase in average running demands, sprints and high</w:t>
      </w:r>
      <w:r w:rsidR="00A26AE9">
        <w:rPr>
          <w:rFonts w:ascii="Arial" w:hAnsi="Arial" w:cs="Arial"/>
          <w:sz w:val="22"/>
          <w:szCs w:val="22"/>
        </w:rPr>
        <w:t xml:space="preserve"> </w:t>
      </w:r>
      <w:r w:rsidRPr="00196362">
        <w:rPr>
          <w:rFonts w:ascii="Arial" w:hAnsi="Arial" w:cs="Arial"/>
          <w:sz w:val="22"/>
          <w:szCs w:val="22"/>
        </w:rPr>
        <w:t>intensity accelerating and decelerating, among female rugby union players across a five-year period, spanning the transition from amateur to professional status. Furthermore,</w:t>
      </w:r>
      <w:r w:rsidR="00D22A85">
        <w:rPr>
          <w:rFonts w:ascii="Arial" w:hAnsi="Arial" w:cs="Arial"/>
          <w:sz w:val="22"/>
          <w:szCs w:val="22"/>
        </w:rPr>
        <w:t xml:space="preserve"> evidence is</w:t>
      </w:r>
      <w:r w:rsidRPr="00196362">
        <w:rPr>
          <w:rFonts w:ascii="Arial" w:hAnsi="Arial" w:cs="Arial"/>
          <w:sz w:val="22"/>
          <w:szCs w:val="22"/>
        </w:rPr>
        <w:t xml:space="preserve"> provide</w:t>
      </w:r>
      <w:r w:rsidR="00D22A85">
        <w:rPr>
          <w:rFonts w:ascii="Arial" w:hAnsi="Arial" w:cs="Arial"/>
          <w:sz w:val="22"/>
          <w:szCs w:val="22"/>
        </w:rPr>
        <w:t>d</w:t>
      </w:r>
      <w:r w:rsidRPr="00196362">
        <w:rPr>
          <w:rFonts w:ascii="Arial" w:hAnsi="Arial" w:cs="Arial"/>
          <w:sz w:val="22"/>
          <w:szCs w:val="22"/>
        </w:rPr>
        <w:t xml:space="preserve"> that match-running demands and collisions of this </w:t>
      </w:r>
      <w:proofErr w:type="gramStart"/>
      <w:r w:rsidRPr="00196362">
        <w:rPr>
          <w:rFonts w:ascii="Arial" w:hAnsi="Arial" w:cs="Arial"/>
          <w:sz w:val="22"/>
          <w:szCs w:val="22"/>
        </w:rPr>
        <w:t>high</w:t>
      </w:r>
      <w:r w:rsidR="00A26AE9">
        <w:rPr>
          <w:rFonts w:ascii="Arial" w:hAnsi="Arial" w:cs="Arial"/>
          <w:sz w:val="22"/>
          <w:szCs w:val="22"/>
        </w:rPr>
        <w:t xml:space="preserve"> </w:t>
      </w:r>
      <w:r w:rsidRPr="00196362">
        <w:rPr>
          <w:rFonts w:ascii="Arial" w:hAnsi="Arial" w:cs="Arial"/>
          <w:sz w:val="22"/>
          <w:szCs w:val="22"/>
        </w:rPr>
        <w:t>ranking</w:t>
      </w:r>
      <w:proofErr w:type="gramEnd"/>
      <w:r w:rsidRPr="00196362">
        <w:rPr>
          <w:rFonts w:ascii="Arial" w:hAnsi="Arial" w:cs="Arial"/>
          <w:sz w:val="22"/>
          <w:szCs w:val="22"/>
        </w:rPr>
        <w:t xml:space="preserve"> international team are affected by their field position and the quality of their playing opposition.</w:t>
      </w:r>
    </w:p>
    <w:p w14:paraId="4952BEF1" w14:textId="77777777" w:rsidR="00921399" w:rsidRPr="00196362" w:rsidRDefault="00921399" w:rsidP="00921399">
      <w:pPr>
        <w:spacing w:line="480" w:lineRule="auto"/>
        <w:jc w:val="both"/>
        <w:rPr>
          <w:rFonts w:ascii="Arial" w:hAnsi="Arial" w:cs="Arial"/>
          <w:sz w:val="22"/>
          <w:szCs w:val="22"/>
        </w:rPr>
      </w:pPr>
    </w:p>
    <w:p w14:paraId="0673EEBF" w14:textId="554301CB"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The average speed reported in the current study (65.9 m/min) was similar to that reported in female rugby (68.3 m/min</w:t>
      </w:r>
      <w:r w:rsidR="001F75A9" w:rsidRPr="00196362">
        <w:rPr>
          <w:rFonts w:ascii="Arial" w:hAnsi="Arial" w:cs="Arial"/>
          <w:sz w:val="22"/>
          <w:szCs w:val="22"/>
        </w:rPr>
        <w:t>) (Suarez-Arrones et al., 2013)</w:t>
      </w:r>
      <w:r w:rsidRPr="00196362">
        <w:rPr>
          <w:rFonts w:ascii="Arial" w:hAnsi="Arial" w:cs="Arial"/>
          <w:sz w:val="22"/>
          <w:szCs w:val="22"/>
        </w:rPr>
        <w:t xml:space="preserve"> and comparable to the lower values found in male rugby</w:t>
      </w:r>
      <w:r w:rsidR="001F75A9" w:rsidRPr="00196362">
        <w:rPr>
          <w:rFonts w:ascii="Arial" w:hAnsi="Arial" w:cs="Arial"/>
          <w:sz w:val="22"/>
          <w:szCs w:val="22"/>
        </w:rPr>
        <w:t xml:space="preserve"> (Cahill et al., 2013; Cunningham et al., 2016), </w:t>
      </w:r>
      <w:r w:rsidRPr="00196362">
        <w:rPr>
          <w:rFonts w:ascii="Arial" w:hAnsi="Arial" w:cs="Arial"/>
          <w:sz w:val="22"/>
          <w:szCs w:val="22"/>
        </w:rPr>
        <w:t>yet below the highest reported (~ 81 m/min)</w:t>
      </w:r>
      <w:r w:rsidR="001F75A9" w:rsidRPr="00196362">
        <w:rPr>
          <w:rFonts w:ascii="Arial" w:hAnsi="Arial" w:cs="Arial"/>
          <w:sz w:val="22"/>
          <w:szCs w:val="22"/>
        </w:rPr>
        <w:t xml:space="preserve"> (Beard et al., 2019; Lindsay et al., 2015). </w:t>
      </w:r>
      <w:r w:rsidRPr="00196362">
        <w:rPr>
          <w:rFonts w:ascii="Arial" w:hAnsi="Arial" w:cs="Arial"/>
          <w:sz w:val="22"/>
          <w:szCs w:val="22"/>
        </w:rPr>
        <w:t>Despite this parity with previous female reports</w:t>
      </w:r>
      <w:r w:rsidR="000A5D52" w:rsidRPr="00196362">
        <w:rPr>
          <w:rFonts w:ascii="Arial" w:hAnsi="Arial" w:cs="Arial"/>
          <w:sz w:val="22"/>
          <w:szCs w:val="22"/>
        </w:rPr>
        <w:t xml:space="preserve"> (Suarez-Arrones et al., 2013), </w:t>
      </w:r>
      <w:r w:rsidRPr="00196362">
        <w:rPr>
          <w:rFonts w:ascii="Arial" w:hAnsi="Arial" w:cs="Arial"/>
          <w:sz w:val="22"/>
          <w:szCs w:val="22"/>
        </w:rPr>
        <w:t>the same stud</w:t>
      </w:r>
      <w:r w:rsidR="000A5D52" w:rsidRPr="00196362">
        <w:rPr>
          <w:rFonts w:ascii="Arial" w:hAnsi="Arial" w:cs="Arial"/>
          <w:sz w:val="22"/>
          <w:szCs w:val="22"/>
        </w:rPr>
        <w:t>y</w:t>
      </w:r>
      <w:r w:rsidRPr="00196362">
        <w:rPr>
          <w:rFonts w:ascii="Arial" w:hAnsi="Arial" w:cs="Arial"/>
          <w:sz w:val="22"/>
          <w:szCs w:val="22"/>
        </w:rPr>
        <w:t xml:space="preserve"> found that ~ 1.2% of total distance was spent at high speeds (&gt;5.5 m/s) and sprint frequency was reported as 0.02/min and 0.1/min (for forwards and backs, respectively). This was markedly lower than the 2.7 % high</w:t>
      </w:r>
      <w:r w:rsidR="00A26AE9">
        <w:rPr>
          <w:rFonts w:ascii="Arial" w:hAnsi="Arial" w:cs="Arial"/>
          <w:sz w:val="22"/>
          <w:szCs w:val="22"/>
        </w:rPr>
        <w:t xml:space="preserve"> </w:t>
      </w:r>
      <w:r w:rsidRPr="00196362">
        <w:rPr>
          <w:rFonts w:ascii="Arial" w:hAnsi="Arial" w:cs="Arial"/>
          <w:sz w:val="22"/>
          <w:szCs w:val="22"/>
        </w:rPr>
        <w:t xml:space="preserve">speed running and sprint frequency of 0.18 /min and 0.54 /min in the current study. </w:t>
      </w:r>
      <w:r w:rsidR="00D22A85">
        <w:rPr>
          <w:rFonts w:ascii="Arial" w:hAnsi="Arial" w:cs="Arial"/>
          <w:sz w:val="22"/>
          <w:szCs w:val="22"/>
        </w:rPr>
        <w:t>It was</w:t>
      </w:r>
      <w:r w:rsidRPr="00196362">
        <w:rPr>
          <w:rFonts w:ascii="Arial" w:hAnsi="Arial" w:cs="Arial"/>
          <w:sz w:val="22"/>
          <w:szCs w:val="22"/>
        </w:rPr>
        <w:t xml:space="preserve"> also show</w:t>
      </w:r>
      <w:r w:rsidR="00D22A85">
        <w:rPr>
          <w:rFonts w:ascii="Arial" w:hAnsi="Arial" w:cs="Arial"/>
          <w:sz w:val="22"/>
          <w:szCs w:val="22"/>
        </w:rPr>
        <w:t>n that</w:t>
      </w:r>
      <w:r w:rsidRPr="00196362">
        <w:rPr>
          <w:rFonts w:ascii="Arial" w:hAnsi="Arial" w:cs="Arial"/>
          <w:sz w:val="22"/>
          <w:szCs w:val="22"/>
        </w:rPr>
        <w:t xml:space="preserve"> average speed during MIP in the same season, </w:t>
      </w:r>
      <w:r w:rsidR="00D22A85">
        <w:rPr>
          <w:rFonts w:ascii="Arial" w:hAnsi="Arial" w:cs="Arial"/>
          <w:sz w:val="22"/>
          <w:szCs w:val="22"/>
        </w:rPr>
        <w:t xml:space="preserve">was slightly higher </w:t>
      </w:r>
      <w:r w:rsidRPr="00196362">
        <w:rPr>
          <w:rFonts w:ascii="Arial" w:hAnsi="Arial" w:cs="Arial"/>
          <w:sz w:val="22"/>
          <w:szCs w:val="22"/>
        </w:rPr>
        <w:t>than th</w:t>
      </w:r>
      <w:r w:rsidR="00D22A85">
        <w:rPr>
          <w:rFonts w:ascii="Arial" w:hAnsi="Arial" w:cs="Arial"/>
          <w:sz w:val="22"/>
          <w:szCs w:val="22"/>
        </w:rPr>
        <w:t>at</w:t>
      </w:r>
      <w:r w:rsidRPr="00196362">
        <w:rPr>
          <w:rFonts w:ascii="Arial" w:hAnsi="Arial" w:cs="Arial"/>
          <w:sz w:val="22"/>
          <w:szCs w:val="22"/>
        </w:rPr>
        <w:t xml:space="preserve"> reported by </w:t>
      </w:r>
      <w:proofErr w:type="spellStart"/>
      <w:r w:rsidRPr="00196362">
        <w:rPr>
          <w:rFonts w:ascii="Arial" w:hAnsi="Arial" w:cs="Arial"/>
          <w:sz w:val="22"/>
          <w:szCs w:val="22"/>
        </w:rPr>
        <w:t>Sheppy</w:t>
      </w:r>
      <w:proofErr w:type="spellEnd"/>
      <w:r w:rsidRPr="00196362">
        <w:rPr>
          <w:rFonts w:ascii="Arial" w:hAnsi="Arial" w:cs="Arial"/>
          <w:sz w:val="22"/>
          <w:szCs w:val="22"/>
        </w:rPr>
        <w:t xml:space="preserve"> et al. (2019) using a similar duration of rolling epochs (115.8 ± 13.5 </w:t>
      </w:r>
      <w:r w:rsidRPr="00196362">
        <w:rPr>
          <w:rFonts w:ascii="Arial" w:hAnsi="Arial" w:cs="Arial"/>
          <w:i/>
          <w:sz w:val="22"/>
          <w:szCs w:val="22"/>
        </w:rPr>
        <w:t>vs.</w:t>
      </w:r>
      <w:r w:rsidRPr="00196362">
        <w:rPr>
          <w:rFonts w:ascii="Arial" w:hAnsi="Arial" w:cs="Arial"/>
          <w:sz w:val="22"/>
          <w:szCs w:val="22"/>
        </w:rPr>
        <w:t xml:space="preserve"> 111.4 ± 10.4 m/min). However, during 2017, </w:t>
      </w:r>
      <w:r w:rsidR="00C5753C">
        <w:rPr>
          <w:rFonts w:ascii="Arial" w:hAnsi="Arial" w:cs="Arial"/>
          <w:sz w:val="22"/>
          <w:szCs w:val="22"/>
        </w:rPr>
        <w:t>the</w:t>
      </w:r>
      <w:r w:rsidRPr="00196362">
        <w:rPr>
          <w:rFonts w:ascii="Arial" w:hAnsi="Arial" w:cs="Arial"/>
          <w:sz w:val="22"/>
          <w:szCs w:val="22"/>
        </w:rPr>
        <w:t xml:space="preserve"> average speed during MIP were higher (118.4 ± 12.9 m/min), particularly when playing top 5 opposition (120.5 ± 12.8 m/min). Although factors such as team playing style, sample size differences, and the elapsed time between studies may have impacted the differences between studies</w:t>
      </w:r>
      <w:r w:rsidR="00B24E55" w:rsidRPr="00196362">
        <w:rPr>
          <w:rFonts w:ascii="Arial" w:hAnsi="Arial" w:cs="Arial"/>
          <w:sz w:val="22"/>
          <w:szCs w:val="22"/>
        </w:rPr>
        <w:t xml:space="preserve"> (Dalton-Barron et al., 2020), </w:t>
      </w:r>
      <w:r w:rsidR="00C5753C">
        <w:rPr>
          <w:rFonts w:ascii="Arial" w:hAnsi="Arial" w:cs="Arial"/>
          <w:sz w:val="22"/>
          <w:szCs w:val="22"/>
        </w:rPr>
        <w:t>the</w:t>
      </w:r>
      <w:r w:rsidRPr="00196362">
        <w:rPr>
          <w:rFonts w:ascii="Arial" w:hAnsi="Arial" w:cs="Arial"/>
          <w:sz w:val="22"/>
          <w:szCs w:val="22"/>
        </w:rPr>
        <w:t xml:space="preserve"> findings </w:t>
      </w:r>
      <w:r w:rsidR="00C5753C">
        <w:rPr>
          <w:rFonts w:ascii="Arial" w:hAnsi="Arial" w:cs="Arial"/>
          <w:sz w:val="22"/>
          <w:szCs w:val="22"/>
        </w:rPr>
        <w:t xml:space="preserve">of this investigation </w:t>
      </w:r>
      <w:r w:rsidRPr="00196362">
        <w:rPr>
          <w:rFonts w:ascii="Arial" w:hAnsi="Arial" w:cs="Arial"/>
          <w:sz w:val="22"/>
          <w:szCs w:val="22"/>
        </w:rPr>
        <w:t>suggest that previous reports may not fully account for the total variation of running demands in elite-level female matches.</w:t>
      </w:r>
    </w:p>
    <w:p w14:paraId="289AC03F" w14:textId="77777777" w:rsidR="00921399" w:rsidRPr="00196362" w:rsidRDefault="00921399" w:rsidP="00921399">
      <w:pPr>
        <w:spacing w:line="480" w:lineRule="auto"/>
        <w:jc w:val="both"/>
        <w:rPr>
          <w:rFonts w:ascii="Arial" w:hAnsi="Arial" w:cs="Arial"/>
          <w:sz w:val="22"/>
          <w:szCs w:val="22"/>
        </w:rPr>
      </w:pPr>
    </w:p>
    <w:p w14:paraId="53CE06D4" w14:textId="6CD3837F"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Differences in physical match characteristics between forwards and backs have been reported in bottom 5 ranked international female teams</w:t>
      </w:r>
      <w:r w:rsidR="00AE042C" w:rsidRPr="00196362">
        <w:rPr>
          <w:rFonts w:ascii="Arial" w:hAnsi="Arial" w:cs="Arial"/>
          <w:sz w:val="22"/>
          <w:szCs w:val="22"/>
        </w:rPr>
        <w:t xml:space="preserve"> (</w:t>
      </w:r>
      <w:proofErr w:type="spellStart"/>
      <w:r w:rsidR="00AE042C" w:rsidRPr="00196362">
        <w:rPr>
          <w:rFonts w:ascii="Arial" w:hAnsi="Arial" w:cs="Arial"/>
          <w:sz w:val="22"/>
          <w:szCs w:val="22"/>
        </w:rPr>
        <w:t>Sheppy</w:t>
      </w:r>
      <w:proofErr w:type="spellEnd"/>
      <w:r w:rsidR="00AE042C" w:rsidRPr="00196362">
        <w:rPr>
          <w:rFonts w:ascii="Arial" w:hAnsi="Arial" w:cs="Arial"/>
          <w:sz w:val="22"/>
          <w:szCs w:val="22"/>
        </w:rPr>
        <w:t xml:space="preserve"> et al., 2019; Suarez-Arrones et al., </w:t>
      </w:r>
      <w:r w:rsidR="00AE042C" w:rsidRPr="00196362">
        <w:rPr>
          <w:rFonts w:ascii="Arial" w:hAnsi="Arial" w:cs="Arial"/>
          <w:sz w:val="22"/>
          <w:szCs w:val="22"/>
        </w:rPr>
        <w:lastRenderedPageBreak/>
        <w:t xml:space="preserve">2013), </w:t>
      </w:r>
      <w:r w:rsidR="00C5753C">
        <w:rPr>
          <w:rFonts w:ascii="Arial" w:hAnsi="Arial" w:cs="Arial"/>
          <w:sz w:val="22"/>
          <w:szCs w:val="22"/>
        </w:rPr>
        <w:t>which is confirmed in this</w:t>
      </w:r>
      <w:r w:rsidR="00D22A85">
        <w:rPr>
          <w:rFonts w:ascii="Arial" w:hAnsi="Arial" w:cs="Arial"/>
          <w:sz w:val="22"/>
          <w:szCs w:val="22"/>
        </w:rPr>
        <w:t xml:space="preserve"> investigation</w:t>
      </w:r>
      <w:r w:rsidRPr="00196362">
        <w:rPr>
          <w:rFonts w:ascii="Arial" w:hAnsi="Arial" w:cs="Arial"/>
          <w:sz w:val="22"/>
          <w:szCs w:val="22"/>
        </w:rPr>
        <w:t xml:space="preserve"> for top 5 ranked teams. Our findings also agree with those of </w:t>
      </w:r>
      <w:proofErr w:type="spellStart"/>
      <w:r w:rsidRPr="00196362">
        <w:rPr>
          <w:rFonts w:ascii="Arial" w:hAnsi="Arial" w:cs="Arial"/>
          <w:sz w:val="22"/>
          <w:szCs w:val="22"/>
        </w:rPr>
        <w:t>Sheppy</w:t>
      </w:r>
      <w:proofErr w:type="spellEnd"/>
      <w:r w:rsidRPr="00196362">
        <w:rPr>
          <w:rFonts w:ascii="Arial" w:hAnsi="Arial" w:cs="Arial"/>
          <w:sz w:val="22"/>
          <w:szCs w:val="22"/>
        </w:rPr>
        <w:t xml:space="preserve"> et al. (2019), in that FR covered the least total distance in matches but are </w:t>
      </w:r>
      <w:proofErr w:type="gramStart"/>
      <w:r w:rsidRPr="00196362">
        <w:rPr>
          <w:rFonts w:ascii="Arial" w:hAnsi="Arial" w:cs="Arial"/>
          <w:sz w:val="22"/>
          <w:szCs w:val="22"/>
        </w:rPr>
        <w:t>similar to</w:t>
      </w:r>
      <w:proofErr w:type="gramEnd"/>
      <w:r w:rsidRPr="00196362">
        <w:rPr>
          <w:rFonts w:ascii="Arial" w:hAnsi="Arial" w:cs="Arial"/>
          <w:sz w:val="22"/>
          <w:szCs w:val="22"/>
        </w:rPr>
        <w:t xml:space="preserve"> SH. FR and SH typically played fewer minutes (53 ± 26 min and 54 ± 28 min, respectively) than other positions, indicating that typical substitution strategies, rather than lower average match demands, account for this pattern. FR and L had the lowest average running outputs, particularly in higher speed zones, while backrow players were generally comparable with IB but performed less </w:t>
      </w:r>
      <w:proofErr w:type="gramStart"/>
      <w:r w:rsidRPr="00196362">
        <w:rPr>
          <w:rFonts w:ascii="Arial" w:hAnsi="Arial" w:cs="Arial"/>
          <w:sz w:val="22"/>
          <w:szCs w:val="22"/>
        </w:rPr>
        <w:t>high</w:t>
      </w:r>
      <w:r w:rsidR="00A26AE9">
        <w:rPr>
          <w:rFonts w:ascii="Arial" w:hAnsi="Arial" w:cs="Arial"/>
          <w:sz w:val="22"/>
          <w:szCs w:val="22"/>
        </w:rPr>
        <w:t xml:space="preserve"> </w:t>
      </w:r>
      <w:r w:rsidRPr="00196362">
        <w:rPr>
          <w:rFonts w:ascii="Arial" w:hAnsi="Arial" w:cs="Arial"/>
          <w:sz w:val="22"/>
          <w:szCs w:val="22"/>
        </w:rPr>
        <w:t>speed</w:t>
      </w:r>
      <w:proofErr w:type="gramEnd"/>
      <w:r w:rsidRPr="00196362">
        <w:rPr>
          <w:rFonts w:ascii="Arial" w:hAnsi="Arial" w:cs="Arial"/>
          <w:sz w:val="22"/>
          <w:szCs w:val="22"/>
        </w:rPr>
        <w:t xml:space="preserve"> efforts, and SH run at the highest average speed. SH produced the greatest and OB the least number of average accelerations and decelerations 2-3 m/s</w:t>
      </w:r>
      <w:r w:rsidRPr="00196362">
        <w:rPr>
          <w:rFonts w:ascii="Arial" w:hAnsi="Arial" w:cs="Arial"/>
          <w:sz w:val="22"/>
          <w:szCs w:val="22"/>
          <w:vertAlign w:val="superscript"/>
        </w:rPr>
        <w:t>2</w:t>
      </w:r>
      <w:r w:rsidRPr="00196362">
        <w:rPr>
          <w:rFonts w:ascii="Arial" w:hAnsi="Arial" w:cs="Arial"/>
          <w:sz w:val="22"/>
          <w:szCs w:val="22"/>
        </w:rPr>
        <w:t xml:space="preserve"> (1.2 ± 0.5 and 0.8 ± 0.5, respectively). These findings may reflect the constant running demand of SH at moderate intensities and frequent match involvements</w:t>
      </w:r>
      <w:r w:rsidR="00AE042C" w:rsidRPr="00196362">
        <w:rPr>
          <w:rFonts w:ascii="Arial" w:hAnsi="Arial" w:cs="Arial"/>
          <w:sz w:val="22"/>
          <w:szCs w:val="22"/>
        </w:rPr>
        <w:t xml:space="preserve"> (Delaney et al., 2012) </w:t>
      </w:r>
      <w:r w:rsidRPr="00196362">
        <w:rPr>
          <w:rFonts w:ascii="Arial" w:hAnsi="Arial" w:cs="Arial"/>
          <w:sz w:val="22"/>
          <w:szCs w:val="22"/>
        </w:rPr>
        <w:t>and the relatively low running activity of OB in 2-3 m/s running zones</w:t>
      </w:r>
      <w:r w:rsidR="00AE042C" w:rsidRPr="00196362">
        <w:rPr>
          <w:rFonts w:ascii="Arial" w:hAnsi="Arial" w:cs="Arial"/>
          <w:sz w:val="22"/>
          <w:szCs w:val="22"/>
        </w:rPr>
        <w:t xml:space="preserve"> (Suarez-Arrones et al, 2013). </w:t>
      </w:r>
      <w:r w:rsidRPr="00196362">
        <w:rPr>
          <w:rFonts w:ascii="Arial" w:hAnsi="Arial" w:cs="Arial"/>
          <w:sz w:val="22"/>
          <w:szCs w:val="22"/>
        </w:rPr>
        <w:t xml:space="preserve">Average speed during MIP was </w:t>
      </w:r>
      <w:proofErr w:type="gramStart"/>
      <w:r w:rsidRPr="00196362">
        <w:rPr>
          <w:rFonts w:ascii="Arial" w:hAnsi="Arial" w:cs="Arial"/>
          <w:sz w:val="22"/>
          <w:szCs w:val="22"/>
        </w:rPr>
        <w:t>similar to</w:t>
      </w:r>
      <w:proofErr w:type="gramEnd"/>
      <w:r w:rsidRPr="00196362">
        <w:rPr>
          <w:rFonts w:ascii="Arial" w:hAnsi="Arial" w:cs="Arial"/>
          <w:sz w:val="22"/>
          <w:szCs w:val="22"/>
        </w:rPr>
        <w:t xml:space="preserve"> those of </w:t>
      </w:r>
      <w:proofErr w:type="spellStart"/>
      <w:r w:rsidRPr="00196362">
        <w:rPr>
          <w:rFonts w:ascii="Arial" w:hAnsi="Arial" w:cs="Arial"/>
          <w:sz w:val="22"/>
          <w:szCs w:val="22"/>
        </w:rPr>
        <w:t>Sheppy</w:t>
      </w:r>
      <w:proofErr w:type="spellEnd"/>
      <w:r w:rsidRPr="00196362">
        <w:rPr>
          <w:rFonts w:ascii="Arial" w:hAnsi="Arial" w:cs="Arial"/>
          <w:sz w:val="22"/>
          <w:szCs w:val="22"/>
        </w:rPr>
        <w:t xml:space="preserve"> et al. (2019) for forwards but higher for backs during similar duration match segments in the same season. Although these differences may be due to the slightly lower epoch in </w:t>
      </w:r>
      <w:r w:rsidR="00C5753C">
        <w:rPr>
          <w:rFonts w:ascii="Arial" w:hAnsi="Arial" w:cs="Arial"/>
          <w:sz w:val="22"/>
          <w:szCs w:val="22"/>
        </w:rPr>
        <w:t>this</w:t>
      </w:r>
      <w:r w:rsidRPr="00196362">
        <w:rPr>
          <w:rFonts w:ascii="Arial" w:hAnsi="Arial" w:cs="Arial"/>
          <w:sz w:val="22"/>
          <w:szCs w:val="22"/>
        </w:rPr>
        <w:t xml:space="preserve"> study (3 min </w:t>
      </w:r>
      <w:r w:rsidRPr="00196362">
        <w:rPr>
          <w:rFonts w:ascii="Arial" w:hAnsi="Arial" w:cs="Arial"/>
          <w:i/>
          <w:sz w:val="22"/>
          <w:szCs w:val="22"/>
        </w:rPr>
        <w:t>vs.</w:t>
      </w:r>
      <w:r w:rsidRPr="00196362">
        <w:rPr>
          <w:rFonts w:ascii="Arial" w:hAnsi="Arial" w:cs="Arial"/>
          <w:sz w:val="22"/>
          <w:szCs w:val="22"/>
        </w:rPr>
        <w:t xml:space="preserve"> 2 min 45 s), greater technical skill and physical ability amongst </w:t>
      </w:r>
      <w:r w:rsidR="00C5753C">
        <w:rPr>
          <w:rFonts w:ascii="Arial" w:hAnsi="Arial" w:cs="Arial"/>
          <w:sz w:val="22"/>
          <w:szCs w:val="22"/>
        </w:rPr>
        <w:t>this</w:t>
      </w:r>
      <w:r w:rsidRPr="00196362">
        <w:rPr>
          <w:rFonts w:ascii="Arial" w:hAnsi="Arial" w:cs="Arial"/>
          <w:sz w:val="22"/>
          <w:szCs w:val="22"/>
        </w:rPr>
        <w:t xml:space="preserve"> elite</w:t>
      </w:r>
      <w:r w:rsidR="00C5753C">
        <w:rPr>
          <w:rFonts w:ascii="Arial" w:hAnsi="Arial" w:cs="Arial"/>
          <w:sz w:val="22"/>
          <w:szCs w:val="22"/>
        </w:rPr>
        <w:t xml:space="preserve"> standard</w:t>
      </w:r>
      <w:r w:rsidRPr="00196362">
        <w:rPr>
          <w:rFonts w:ascii="Arial" w:hAnsi="Arial" w:cs="Arial"/>
          <w:sz w:val="22"/>
          <w:szCs w:val="22"/>
        </w:rPr>
        <w:t xml:space="preserve"> cohort could have caused these observations. Whilst </w:t>
      </w:r>
      <w:r w:rsidR="00C5753C">
        <w:rPr>
          <w:rFonts w:ascii="Arial" w:hAnsi="Arial" w:cs="Arial"/>
          <w:sz w:val="22"/>
          <w:szCs w:val="22"/>
        </w:rPr>
        <w:t>this</w:t>
      </w:r>
      <w:r w:rsidRPr="00196362">
        <w:rPr>
          <w:rFonts w:ascii="Arial" w:hAnsi="Arial" w:cs="Arial"/>
          <w:sz w:val="22"/>
          <w:szCs w:val="22"/>
        </w:rPr>
        <w:t xml:space="preserve"> data also agree</w:t>
      </w:r>
      <w:r w:rsidR="00C5753C">
        <w:rPr>
          <w:rFonts w:ascii="Arial" w:hAnsi="Arial" w:cs="Arial"/>
          <w:sz w:val="22"/>
          <w:szCs w:val="22"/>
        </w:rPr>
        <w:t>s</w:t>
      </w:r>
      <w:r w:rsidRPr="00196362">
        <w:rPr>
          <w:rFonts w:ascii="Arial" w:hAnsi="Arial" w:cs="Arial"/>
          <w:sz w:val="22"/>
          <w:szCs w:val="22"/>
        </w:rPr>
        <w:t xml:space="preserve"> with reports that FR have the lowest average speed during MIP</w:t>
      </w:r>
      <w:r w:rsidR="00AE042C" w:rsidRPr="00196362">
        <w:rPr>
          <w:rFonts w:ascii="Arial" w:hAnsi="Arial" w:cs="Arial"/>
          <w:sz w:val="22"/>
          <w:szCs w:val="22"/>
        </w:rPr>
        <w:t xml:space="preserve"> (Reardon et al., 2017),</w:t>
      </w:r>
      <w:r w:rsidRPr="00196362">
        <w:rPr>
          <w:rFonts w:ascii="Arial" w:hAnsi="Arial" w:cs="Arial"/>
          <w:sz w:val="22"/>
          <w:szCs w:val="22"/>
        </w:rPr>
        <w:t xml:space="preserve"> no differences</w:t>
      </w:r>
      <w:r w:rsidR="00D22A85">
        <w:rPr>
          <w:rFonts w:ascii="Arial" w:hAnsi="Arial" w:cs="Arial"/>
          <w:sz w:val="22"/>
          <w:szCs w:val="22"/>
        </w:rPr>
        <w:t xml:space="preserve"> were found</w:t>
      </w:r>
      <w:r w:rsidRPr="00196362">
        <w:rPr>
          <w:rFonts w:ascii="Arial" w:hAnsi="Arial" w:cs="Arial"/>
          <w:sz w:val="22"/>
          <w:szCs w:val="22"/>
        </w:rPr>
        <w:t xml:space="preserve"> between L and FR during similar duration segments. This is a discrepancy that </w:t>
      </w:r>
      <w:r w:rsidR="00D22A85">
        <w:rPr>
          <w:rFonts w:ascii="Arial" w:hAnsi="Arial" w:cs="Arial"/>
          <w:sz w:val="22"/>
          <w:szCs w:val="22"/>
        </w:rPr>
        <w:t>may be a</w:t>
      </w:r>
      <w:r w:rsidRPr="00196362">
        <w:rPr>
          <w:rFonts w:ascii="Arial" w:hAnsi="Arial" w:cs="Arial"/>
          <w:sz w:val="22"/>
          <w:szCs w:val="22"/>
        </w:rPr>
        <w:t xml:space="preserve"> result of the higher-level front five forwards in </w:t>
      </w:r>
      <w:r w:rsidR="00C5753C">
        <w:rPr>
          <w:rFonts w:ascii="Arial" w:hAnsi="Arial" w:cs="Arial"/>
          <w:sz w:val="22"/>
          <w:szCs w:val="22"/>
        </w:rPr>
        <w:t>this</w:t>
      </w:r>
      <w:r w:rsidRPr="00196362">
        <w:rPr>
          <w:rFonts w:ascii="Arial" w:hAnsi="Arial" w:cs="Arial"/>
          <w:sz w:val="22"/>
          <w:szCs w:val="22"/>
        </w:rPr>
        <w:t xml:space="preserve"> cohort being specialised for their critical role in intensive collisions and static exertion</w:t>
      </w:r>
      <w:r w:rsidR="00AE042C" w:rsidRPr="00196362">
        <w:rPr>
          <w:rFonts w:ascii="Arial" w:hAnsi="Arial" w:cs="Arial"/>
          <w:sz w:val="22"/>
          <w:szCs w:val="22"/>
        </w:rPr>
        <w:t xml:space="preserve"> (Hill et al., 2015; Olds et al., 2001; </w:t>
      </w:r>
      <w:proofErr w:type="spellStart"/>
      <w:r w:rsidR="00AE042C" w:rsidRPr="00196362">
        <w:rPr>
          <w:rFonts w:ascii="Arial" w:hAnsi="Arial" w:cs="Arial"/>
          <w:sz w:val="22"/>
          <w:szCs w:val="22"/>
        </w:rPr>
        <w:t>Sedeaud</w:t>
      </w:r>
      <w:proofErr w:type="spellEnd"/>
      <w:r w:rsidR="00AE042C" w:rsidRPr="00196362">
        <w:rPr>
          <w:rFonts w:ascii="Arial" w:hAnsi="Arial" w:cs="Arial"/>
          <w:sz w:val="22"/>
          <w:szCs w:val="22"/>
        </w:rPr>
        <w:t xml:space="preserve"> et al., 2012).</w:t>
      </w:r>
    </w:p>
    <w:p w14:paraId="21E8D9F8" w14:textId="77777777" w:rsidR="00921399" w:rsidRPr="00196362" w:rsidRDefault="00921399" w:rsidP="00921399">
      <w:pPr>
        <w:spacing w:line="480" w:lineRule="auto"/>
        <w:jc w:val="both"/>
        <w:rPr>
          <w:rFonts w:ascii="Arial" w:hAnsi="Arial" w:cs="Arial"/>
          <w:sz w:val="22"/>
          <w:szCs w:val="22"/>
        </w:rPr>
      </w:pPr>
    </w:p>
    <w:p w14:paraId="7CFEC898" w14:textId="7BA5A20A"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 xml:space="preserve">For the first time, </w:t>
      </w:r>
      <w:r w:rsidR="00D22A85">
        <w:rPr>
          <w:rFonts w:ascii="Arial" w:hAnsi="Arial" w:cs="Arial"/>
          <w:sz w:val="22"/>
          <w:szCs w:val="22"/>
        </w:rPr>
        <w:t>the current study</w:t>
      </w:r>
      <w:r w:rsidRPr="00196362">
        <w:rPr>
          <w:rFonts w:ascii="Arial" w:hAnsi="Arial" w:cs="Arial"/>
          <w:sz w:val="22"/>
          <w:szCs w:val="22"/>
        </w:rPr>
        <w:t xml:space="preserve"> report</w:t>
      </w:r>
      <w:r w:rsidR="00D22A85">
        <w:rPr>
          <w:rFonts w:ascii="Arial" w:hAnsi="Arial" w:cs="Arial"/>
          <w:sz w:val="22"/>
          <w:szCs w:val="22"/>
        </w:rPr>
        <w:t>s</w:t>
      </w:r>
      <w:r w:rsidRPr="00196362">
        <w:rPr>
          <w:rFonts w:ascii="Arial" w:hAnsi="Arial" w:cs="Arial"/>
          <w:sz w:val="22"/>
          <w:szCs w:val="22"/>
        </w:rPr>
        <w:t xml:space="preserve"> collision outputs during </w:t>
      </w:r>
      <w:proofErr w:type="gramStart"/>
      <w:r w:rsidRPr="00196362">
        <w:rPr>
          <w:rFonts w:ascii="Arial" w:hAnsi="Arial" w:cs="Arial"/>
          <w:sz w:val="22"/>
          <w:szCs w:val="22"/>
        </w:rPr>
        <w:t>International</w:t>
      </w:r>
      <w:proofErr w:type="gramEnd"/>
      <w:r w:rsidRPr="00196362">
        <w:rPr>
          <w:rFonts w:ascii="Arial" w:hAnsi="Arial" w:cs="Arial"/>
          <w:sz w:val="22"/>
          <w:szCs w:val="22"/>
        </w:rPr>
        <w:t xml:space="preserve"> female rugby. For micro-</w:t>
      </w:r>
      <w:proofErr w:type="gramStart"/>
      <w:r w:rsidRPr="00196362">
        <w:rPr>
          <w:rFonts w:ascii="Arial" w:hAnsi="Arial" w:cs="Arial"/>
          <w:sz w:val="22"/>
          <w:szCs w:val="22"/>
        </w:rPr>
        <w:t>technologically-derived</w:t>
      </w:r>
      <w:proofErr w:type="gramEnd"/>
      <w:r w:rsidRPr="00196362">
        <w:rPr>
          <w:rFonts w:ascii="Arial" w:hAnsi="Arial" w:cs="Arial"/>
          <w:sz w:val="22"/>
          <w:szCs w:val="22"/>
        </w:rPr>
        <w:t xml:space="preserve"> collisions, similar demand </w:t>
      </w:r>
      <w:r w:rsidR="00D22A85">
        <w:rPr>
          <w:rFonts w:ascii="Arial" w:hAnsi="Arial" w:cs="Arial"/>
          <w:sz w:val="22"/>
          <w:szCs w:val="22"/>
        </w:rPr>
        <w:t xml:space="preserve">was shown </w:t>
      </w:r>
      <w:r w:rsidRPr="00196362">
        <w:rPr>
          <w:rFonts w:ascii="Arial" w:hAnsi="Arial" w:cs="Arial"/>
          <w:sz w:val="22"/>
          <w:szCs w:val="22"/>
        </w:rPr>
        <w:t>between forward positions. OB were lower than all forward positions, IB were lower than L and BR, and SH were lower than only L. These findings contrast reports utilising the same technology</w:t>
      </w:r>
      <w:r w:rsidR="00BD259C" w:rsidRPr="00196362">
        <w:rPr>
          <w:rFonts w:ascii="Arial" w:hAnsi="Arial" w:cs="Arial"/>
          <w:sz w:val="22"/>
          <w:szCs w:val="22"/>
        </w:rPr>
        <w:t xml:space="preserve"> (McLeod et al., 2018), </w:t>
      </w:r>
      <w:r w:rsidRPr="00196362">
        <w:rPr>
          <w:rFonts w:ascii="Arial" w:hAnsi="Arial" w:cs="Arial"/>
          <w:sz w:val="22"/>
          <w:szCs w:val="22"/>
        </w:rPr>
        <w:t xml:space="preserve">which show greater average collision demand for forwards positions compared to backs in an elite male cohort, with half-backs also lower than centres. Average collision </w:t>
      </w:r>
      <w:r w:rsidRPr="00196362">
        <w:rPr>
          <w:rFonts w:ascii="Arial" w:hAnsi="Arial" w:cs="Arial"/>
          <w:sz w:val="22"/>
          <w:szCs w:val="22"/>
        </w:rPr>
        <w:lastRenderedPageBreak/>
        <w:t>values by position were similar, albeit slightly lower than previous reports</w:t>
      </w:r>
      <w:r w:rsidR="00BD259C" w:rsidRPr="00196362">
        <w:rPr>
          <w:rFonts w:ascii="Arial" w:hAnsi="Arial" w:cs="Arial"/>
          <w:sz w:val="22"/>
          <w:szCs w:val="22"/>
        </w:rPr>
        <w:t xml:space="preserve"> (McLeod et al., 2018)</w:t>
      </w:r>
      <w:r w:rsidR="00084C2F" w:rsidRPr="00196362">
        <w:rPr>
          <w:rFonts w:ascii="Arial" w:hAnsi="Arial" w:cs="Arial"/>
          <w:sz w:val="22"/>
          <w:szCs w:val="22"/>
        </w:rPr>
        <w:t xml:space="preserve">, </w:t>
      </w:r>
      <w:r w:rsidRPr="00196362">
        <w:rPr>
          <w:rFonts w:ascii="Arial" w:hAnsi="Arial" w:cs="Arial"/>
          <w:sz w:val="22"/>
          <w:szCs w:val="22"/>
        </w:rPr>
        <w:t>but the demand for SH was higher (0.25 ± 0.2 and 0.18 ± 0.1 collisions/min, respectively). Collisions/min (PA) also showed SH to be comparable with other backline positions, which is also not in agreement with studies in male rugby, where centres were found to be higher than SH</w:t>
      </w:r>
      <w:r w:rsidR="00084C2F" w:rsidRPr="00196362">
        <w:rPr>
          <w:rFonts w:ascii="Arial" w:hAnsi="Arial" w:cs="Arial"/>
          <w:sz w:val="22"/>
          <w:szCs w:val="22"/>
        </w:rPr>
        <w:t xml:space="preserve"> (Reardon et al., 2017; </w:t>
      </w:r>
      <w:proofErr w:type="spellStart"/>
      <w:r w:rsidR="00084C2F" w:rsidRPr="00196362">
        <w:rPr>
          <w:rFonts w:ascii="Arial" w:hAnsi="Arial" w:cs="Arial"/>
          <w:sz w:val="22"/>
          <w:szCs w:val="22"/>
        </w:rPr>
        <w:t>Sedeaud</w:t>
      </w:r>
      <w:proofErr w:type="spellEnd"/>
      <w:r w:rsidR="00084C2F" w:rsidRPr="00196362">
        <w:rPr>
          <w:rFonts w:ascii="Arial" w:hAnsi="Arial" w:cs="Arial"/>
          <w:sz w:val="22"/>
          <w:szCs w:val="22"/>
        </w:rPr>
        <w:t xml:space="preserve"> et al., 2012). </w:t>
      </w:r>
      <w:r w:rsidRPr="00196362">
        <w:rPr>
          <w:rFonts w:ascii="Arial" w:hAnsi="Arial" w:cs="Arial"/>
          <w:sz w:val="22"/>
          <w:szCs w:val="22"/>
        </w:rPr>
        <w:t>This might be a by-product of the more open style of play seen in the female game</w:t>
      </w:r>
      <w:r w:rsidR="00084C2F" w:rsidRPr="00196362">
        <w:rPr>
          <w:rFonts w:ascii="Arial" w:hAnsi="Arial" w:cs="Arial"/>
          <w:sz w:val="22"/>
          <w:szCs w:val="22"/>
        </w:rPr>
        <w:t xml:space="preserve"> (Hughes et al., 2017), </w:t>
      </w:r>
      <w:r w:rsidRPr="00196362">
        <w:rPr>
          <w:rFonts w:ascii="Arial" w:hAnsi="Arial" w:cs="Arial"/>
          <w:sz w:val="22"/>
          <w:szCs w:val="22"/>
        </w:rPr>
        <w:t xml:space="preserve">demanding greater tackling among SH. However, position by season interactions showed average collisions during MIP to diminish among SH between 2015 and 2019. </w:t>
      </w:r>
      <w:r w:rsidR="00D22A85">
        <w:rPr>
          <w:rFonts w:ascii="Arial" w:hAnsi="Arial" w:cs="Arial"/>
          <w:sz w:val="22"/>
          <w:szCs w:val="22"/>
        </w:rPr>
        <w:t>It is</w:t>
      </w:r>
      <w:r w:rsidRPr="00196362">
        <w:rPr>
          <w:rFonts w:ascii="Arial" w:hAnsi="Arial" w:cs="Arial"/>
          <w:sz w:val="22"/>
          <w:szCs w:val="22"/>
        </w:rPr>
        <w:t xml:space="preserve"> therefore acknowledge</w:t>
      </w:r>
      <w:r w:rsidR="00D22A85">
        <w:rPr>
          <w:rFonts w:ascii="Arial" w:hAnsi="Arial" w:cs="Arial"/>
          <w:sz w:val="22"/>
          <w:szCs w:val="22"/>
        </w:rPr>
        <w:t>d</w:t>
      </w:r>
      <w:r w:rsidRPr="00196362">
        <w:rPr>
          <w:rFonts w:ascii="Arial" w:hAnsi="Arial" w:cs="Arial"/>
          <w:sz w:val="22"/>
          <w:szCs w:val="22"/>
        </w:rPr>
        <w:t xml:space="preserve"> that although the collision demands of SH appear higher in female rugby, this may be changing to align more closely with the corresponding demand of SH in male rugby. Average collisions during MIP were higher than those reported by Reardon et al., (2016) in a professional male cohort (range 0.97 ± 0.3 to 1.46 ± 0.5 and mean 0.3 to 0.9 respectively), and albeit with different analytical methods (microtechnological </w:t>
      </w:r>
      <w:r w:rsidRPr="00196362">
        <w:rPr>
          <w:rFonts w:ascii="Arial" w:hAnsi="Arial" w:cs="Arial"/>
          <w:i/>
          <w:sz w:val="22"/>
          <w:szCs w:val="22"/>
        </w:rPr>
        <w:t>vs.</w:t>
      </w:r>
      <w:r w:rsidRPr="00196362">
        <w:rPr>
          <w:rFonts w:ascii="Arial" w:hAnsi="Arial" w:cs="Arial"/>
          <w:sz w:val="22"/>
          <w:szCs w:val="22"/>
        </w:rPr>
        <w:t xml:space="preserve"> performance analysis derived, respectively). This may have important implications for specific training methods and safety interventions amongst female rugby players, given the increasing awareness of head injury management in rugby union</w:t>
      </w:r>
      <w:r w:rsidR="00084C2F" w:rsidRPr="00196362">
        <w:rPr>
          <w:rFonts w:ascii="Arial" w:hAnsi="Arial" w:cs="Arial"/>
          <w:sz w:val="22"/>
          <w:szCs w:val="22"/>
        </w:rPr>
        <w:t xml:space="preserve"> (Cunningham et al., 2016). </w:t>
      </w:r>
    </w:p>
    <w:p w14:paraId="556276B0" w14:textId="77777777"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 xml:space="preserve">   </w:t>
      </w:r>
    </w:p>
    <w:p w14:paraId="3D70275D" w14:textId="4BEA0C44"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Analysis by season showed that sprints/min, average speed, average distance at 3-5 m/s, accelerations and decelerations 2-3 m/s</w:t>
      </w:r>
      <w:r w:rsidRPr="00196362">
        <w:rPr>
          <w:rFonts w:ascii="Arial" w:hAnsi="Arial" w:cs="Arial"/>
          <w:sz w:val="22"/>
          <w:szCs w:val="22"/>
          <w:vertAlign w:val="superscript"/>
        </w:rPr>
        <w:t xml:space="preserve">2 </w:t>
      </w:r>
      <w:r w:rsidRPr="00196362">
        <w:rPr>
          <w:rFonts w:ascii="Arial" w:hAnsi="Arial" w:cs="Arial"/>
          <w:sz w:val="22"/>
          <w:szCs w:val="22"/>
        </w:rPr>
        <w:t>/min and average speed during MIP were lowest in 2015, peaked during the 2017 World Cup year and declined in 2019. The team and many other higher ranked nations were professional or trained more regularly during 2017 compared to previous years, there-after losing their professional status in 2018 and regaining it in 2019. This may account for the observed pattern, assuming professional status facilitated developments in physical fitness and skill of players</w:t>
      </w:r>
      <w:r w:rsidR="00084C2F" w:rsidRPr="00196362">
        <w:rPr>
          <w:rFonts w:ascii="Arial" w:hAnsi="Arial" w:cs="Arial"/>
          <w:sz w:val="22"/>
          <w:szCs w:val="22"/>
        </w:rPr>
        <w:t xml:space="preserve"> (Evans et al., 2018; Ross et al., 2015). </w:t>
      </w:r>
      <w:r w:rsidR="00D22A85">
        <w:rPr>
          <w:rFonts w:ascii="Arial" w:hAnsi="Arial" w:cs="Arial"/>
          <w:sz w:val="22"/>
          <w:szCs w:val="22"/>
        </w:rPr>
        <w:t>T</w:t>
      </w:r>
      <w:r w:rsidRPr="00196362">
        <w:rPr>
          <w:rFonts w:ascii="Arial" w:hAnsi="Arial" w:cs="Arial"/>
          <w:sz w:val="22"/>
          <w:szCs w:val="22"/>
        </w:rPr>
        <w:t xml:space="preserve">his </w:t>
      </w:r>
      <w:r w:rsidR="00D22A85">
        <w:rPr>
          <w:rFonts w:ascii="Arial" w:hAnsi="Arial" w:cs="Arial"/>
          <w:sz w:val="22"/>
          <w:szCs w:val="22"/>
        </w:rPr>
        <w:t xml:space="preserve">is suggested </w:t>
      </w:r>
      <w:r w:rsidRPr="00196362">
        <w:rPr>
          <w:rFonts w:ascii="Arial" w:hAnsi="Arial" w:cs="Arial"/>
          <w:sz w:val="22"/>
          <w:szCs w:val="22"/>
        </w:rPr>
        <w:t xml:space="preserve">to be the case as average speed during MIP was greater against top 5 opposition in 2017 compared to all other years, but only higher than 2015 when playing bottom 5 opposition, suggesting the strength of top 5 teams increased in 2017. However, the 2019 decline in average running values was mirrored only by corresponding absolute values for </w:t>
      </w:r>
      <w:r w:rsidRPr="00196362">
        <w:rPr>
          <w:rFonts w:ascii="Arial" w:hAnsi="Arial" w:cs="Arial"/>
          <w:sz w:val="22"/>
          <w:szCs w:val="22"/>
        </w:rPr>
        <w:lastRenderedPageBreak/>
        <w:t>sprints amongst the backs and average speed during MIP, whilst other variables plateaued after 2017. Lower total sprint demands of IB and OB, therefore, most likely accounts for the overall decline in average running output, and suggests these positions were utilised frequently to deliver a more intermittent, high</w:t>
      </w:r>
      <w:r w:rsidR="00A26AE9">
        <w:rPr>
          <w:rFonts w:ascii="Arial" w:hAnsi="Arial" w:cs="Arial"/>
          <w:sz w:val="22"/>
          <w:szCs w:val="22"/>
        </w:rPr>
        <w:t xml:space="preserve"> </w:t>
      </w:r>
      <w:r w:rsidRPr="00196362">
        <w:rPr>
          <w:rFonts w:ascii="Arial" w:hAnsi="Arial" w:cs="Arial"/>
          <w:sz w:val="22"/>
          <w:szCs w:val="22"/>
        </w:rPr>
        <w:t>intensity game format during 2017. Indeed, intensive running is a typical differentiation between higher and lower levels in male rugb</w:t>
      </w:r>
      <w:r w:rsidR="00084C2F" w:rsidRPr="00196362">
        <w:rPr>
          <w:rFonts w:ascii="Arial" w:hAnsi="Arial" w:cs="Arial"/>
          <w:sz w:val="22"/>
          <w:szCs w:val="22"/>
        </w:rPr>
        <w:t>y (Beard et al., 2019; Gabbett et al., 2013; Reardon et al., 2017),</w:t>
      </w:r>
      <w:r w:rsidR="00084C2F" w:rsidRPr="00196362">
        <w:rPr>
          <w:rFonts w:ascii="Arial" w:hAnsi="Arial" w:cs="Arial"/>
          <w:sz w:val="22"/>
          <w:szCs w:val="22"/>
          <w:vertAlign w:val="superscript"/>
        </w:rPr>
        <w:t xml:space="preserve"> </w:t>
      </w:r>
      <w:r w:rsidRPr="00196362">
        <w:rPr>
          <w:rFonts w:ascii="Arial" w:hAnsi="Arial" w:cs="Arial"/>
          <w:sz w:val="22"/>
          <w:szCs w:val="22"/>
        </w:rPr>
        <w:t xml:space="preserve">and is, therefore, consistent with a more effective playing style. In contrast, however, </w:t>
      </w:r>
      <w:r w:rsidR="00D22A85">
        <w:rPr>
          <w:rFonts w:ascii="Arial" w:hAnsi="Arial" w:cs="Arial"/>
          <w:sz w:val="22"/>
          <w:szCs w:val="22"/>
        </w:rPr>
        <w:t>it was</w:t>
      </w:r>
      <w:r w:rsidRPr="00196362">
        <w:rPr>
          <w:rFonts w:ascii="Arial" w:hAnsi="Arial" w:cs="Arial"/>
          <w:sz w:val="22"/>
          <w:szCs w:val="22"/>
        </w:rPr>
        <w:t xml:space="preserve"> show</w:t>
      </w:r>
      <w:r w:rsidR="00D22A85">
        <w:rPr>
          <w:rFonts w:ascii="Arial" w:hAnsi="Arial" w:cs="Arial"/>
          <w:sz w:val="22"/>
          <w:szCs w:val="22"/>
        </w:rPr>
        <w:t>n that</w:t>
      </w:r>
      <w:r w:rsidRPr="00196362">
        <w:rPr>
          <w:rFonts w:ascii="Arial" w:hAnsi="Arial" w:cs="Arial"/>
          <w:sz w:val="22"/>
          <w:szCs w:val="22"/>
        </w:rPr>
        <w:t xml:space="preserve"> acceleration and deceleration frequency in 3-4 m/s</w:t>
      </w:r>
      <w:r w:rsidRPr="00196362">
        <w:rPr>
          <w:rFonts w:ascii="Arial" w:hAnsi="Arial" w:cs="Arial"/>
          <w:sz w:val="22"/>
          <w:szCs w:val="22"/>
          <w:vertAlign w:val="superscript"/>
        </w:rPr>
        <w:t xml:space="preserve">2 </w:t>
      </w:r>
      <w:r w:rsidRPr="00196362">
        <w:rPr>
          <w:rFonts w:ascii="Arial" w:hAnsi="Arial" w:cs="Arial"/>
          <w:sz w:val="22"/>
          <w:szCs w:val="22"/>
        </w:rPr>
        <w:t>and &gt;4 m/s</w:t>
      </w:r>
      <w:r w:rsidRPr="00196362">
        <w:rPr>
          <w:rFonts w:ascii="Arial" w:hAnsi="Arial" w:cs="Arial"/>
          <w:sz w:val="22"/>
          <w:szCs w:val="22"/>
          <w:vertAlign w:val="superscript"/>
        </w:rPr>
        <w:t>2</w:t>
      </w:r>
      <w:r w:rsidRPr="00196362">
        <w:rPr>
          <w:rFonts w:ascii="Arial" w:hAnsi="Arial" w:cs="Arial"/>
          <w:sz w:val="22"/>
          <w:szCs w:val="22"/>
        </w:rPr>
        <w:t xml:space="preserve"> zones increase</w:t>
      </w:r>
      <w:r w:rsidR="00D22A85">
        <w:rPr>
          <w:rFonts w:ascii="Arial" w:hAnsi="Arial" w:cs="Arial"/>
          <w:sz w:val="22"/>
          <w:szCs w:val="22"/>
        </w:rPr>
        <w:t>d</w:t>
      </w:r>
      <w:r w:rsidRPr="00196362">
        <w:rPr>
          <w:rFonts w:ascii="Arial" w:hAnsi="Arial" w:cs="Arial"/>
          <w:sz w:val="22"/>
          <w:szCs w:val="22"/>
        </w:rPr>
        <w:t xml:space="preserve"> between 2017 and 2018 and plateau in 2019, suggesting the intensity of movement over short distances has increased in the latter seasons. Increasing fitness levels over time could have led to more frequent intensive movement capacity</w:t>
      </w:r>
      <w:r w:rsidR="00084C2F" w:rsidRPr="00196362">
        <w:rPr>
          <w:rFonts w:ascii="Arial" w:hAnsi="Arial" w:cs="Arial"/>
          <w:sz w:val="22"/>
          <w:szCs w:val="22"/>
        </w:rPr>
        <w:t xml:space="preserve"> (Gabbett et al., 2013). </w:t>
      </w:r>
      <w:r w:rsidRPr="00196362">
        <w:rPr>
          <w:rFonts w:ascii="Arial" w:hAnsi="Arial" w:cs="Arial"/>
          <w:sz w:val="22"/>
          <w:szCs w:val="22"/>
        </w:rPr>
        <w:t>Indeed, more frequent acceleration and deceleration efforts are shown among successful compared to less successful rugby teams</w:t>
      </w:r>
      <w:r w:rsidR="00084C2F" w:rsidRPr="00196362">
        <w:rPr>
          <w:rFonts w:ascii="Arial" w:hAnsi="Arial" w:cs="Arial"/>
          <w:sz w:val="22"/>
          <w:szCs w:val="22"/>
        </w:rPr>
        <w:t xml:space="preserve"> (Kempton et al., 2017), </w:t>
      </w:r>
      <w:r w:rsidRPr="00196362">
        <w:rPr>
          <w:rFonts w:ascii="Arial" w:hAnsi="Arial" w:cs="Arial"/>
          <w:sz w:val="22"/>
          <w:szCs w:val="22"/>
        </w:rPr>
        <w:t xml:space="preserve">possibly explaining this trend in </w:t>
      </w:r>
      <w:r w:rsidR="00C5753C">
        <w:rPr>
          <w:rFonts w:ascii="Arial" w:hAnsi="Arial" w:cs="Arial"/>
          <w:sz w:val="22"/>
          <w:szCs w:val="22"/>
        </w:rPr>
        <w:t>this</w:t>
      </w:r>
      <w:r w:rsidRPr="00196362">
        <w:rPr>
          <w:rFonts w:ascii="Arial" w:hAnsi="Arial" w:cs="Arial"/>
          <w:sz w:val="22"/>
          <w:szCs w:val="22"/>
        </w:rPr>
        <w:t xml:space="preserve"> elite cohort. </w:t>
      </w:r>
    </w:p>
    <w:p w14:paraId="12A2E411" w14:textId="77777777" w:rsidR="00921399" w:rsidRPr="00196362" w:rsidRDefault="00921399" w:rsidP="00921399">
      <w:pPr>
        <w:spacing w:line="480" w:lineRule="auto"/>
        <w:jc w:val="both"/>
        <w:rPr>
          <w:rFonts w:ascii="Arial" w:hAnsi="Arial" w:cs="Arial"/>
          <w:sz w:val="22"/>
          <w:szCs w:val="22"/>
        </w:rPr>
      </w:pPr>
    </w:p>
    <w:p w14:paraId="0E142C62" w14:textId="547972D8" w:rsidR="00921399" w:rsidRPr="00196362" w:rsidRDefault="00921399" w:rsidP="00921399">
      <w:pPr>
        <w:spacing w:line="480" w:lineRule="auto"/>
        <w:jc w:val="both"/>
        <w:rPr>
          <w:rFonts w:ascii="Arial" w:hAnsi="Arial" w:cs="Arial"/>
          <w:sz w:val="22"/>
          <w:szCs w:val="22"/>
        </w:rPr>
      </w:pPr>
      <w:r w:rsidRPr="00196362">
        <w:rPr>
          <w:rFonts w:ascii="Arial" w:hAnsi="Arial" w:cs="Arial"/>
          <w:sz w:val="22"/>
          <w:szCs w:val="22"/>
        </w:rPr>
        <w:t>In matches against top 5 opposition, average collisions were higher, but average speed was higher in matches against bottom 5 opposition. Both findings agree with evidence from other rugby code</w:t>
      </w:r>
      <w:r w:rsidR="006553E7" w:rsidRPr="00196362">
        <w:rPr>
          <w:rFonts w:ascii="Arial" w:hAnsi="Arial" w:cs="Arial"/>
          <w:sz w:val="22"/>
          <w:szCs w:val="22"/>
        </w:rPr>
        <w:t xml:space="preserve">s (Kempton &amp; Coutts., 2016; Old et al., 2001), </w:t>
      </w:r>
      <w:r w:rsidRPr="00196362">
        <w:rPr>
          <w:rFonts w:ascii="Arial" w:hAnsi="Arial" w:cs="Arial"/>
          <w:sz w:val="22"/>
          <w:szCs w:val="22"/>
        </w:rPr>
        <w:t>and are presumably, due to more clean breaks and tries when playing poorer teams, as well as more effective defences when playing better teams</w:t>
      </w:r>
      <w:r w:rsidR="006553E7" w:rsidRPr="00196362">
        <w:rPr>
          <w:rFonts w:ascii="Arial" w:hAnsi="Arial" w:cs="Arial"/>
          <w:sz w:val="22"/>
          <w:szCs w:val="22"/>
        </w:rPr>
        <w:t xml:space="preserve"> (Bennett et al., 2019; Gabbett et al., 2013; Hughes et al., 2017). </w:t>
      </w:r>
      <w:r w:rsidRPr="00196362">
        <w:rPr>
          <w:rFonts w:ascii="Arial" w:hAnsi="Arial" w:cs="Arial"/>
          <w:sz w:val="22"/>
          <w:szCs w:val="22"/>
        </w:rPr>
        <w:t xml:space="preserve">However, in contrast, </w:t>
      </w:r>
      <w:r w:rsidR="00C5753C">
        <w:rPr>
          <w:rFonts w:ascii="Arial" w:hAnsi="Arial" w:cs="Arial"/>
          <w:sz w:val="22"/>
          <w:szCs w:val="22"/>
        </w:rPr>
        <w:t>the</w:t>
      </w:r>
      <w:r w:rsidRPr="00196362">
        <w:rPr>
          <w:rFonts w:ascii="Arial" w:hAnsi="Arial" w:cs="Arial"/>
          <w:sz w:val="22"/>
          <w:szCs w:val="22"/>
        </w:rPr>
        <w:t xml:space="preserve"> finding that average speed during MIP, was higher against top 5 opposition in 2017, despite the higher collisions, demonstrates the capacity to maintain an expansive running game, irrespective of the negative effect of collisions on running</w:t>
      </w:r>
      <w:r w:rsidR="006553E7" w:rsidRPr="00196362">
        <w:rPr>
          <w:rFonts w:ascii="Arial" w:hAnsi="Arial" w:cs="Arial"/>
          <w:sz w:val="22"/>
          <w:szCs w:val="22"/>
        </w:rPr>
        <w:t xml:space="preserve"> (Kempton &amp; Coutts., 2016; Olds et al., 2001). </w:t>
      </w:r>
      <w:r w:rsidRPr="00196362">
        <w:rPr>
          <w:rFonts w:ascii="Arial" w:hAnsi="Arial" w:cs="Arial"/>
          <w:sz w:val="22"/>
          <w:szCs w:val="22"/>
        </w:rPr>
        <w:t xml:space="preserve">Thus, coaches should be aware of the need for players to endure similar or higher running intensities during the most demanding match scenarios, whilst tolerating the same frequency of collisions. </w:t>
      </w:r>
    </w:p>
    <w:p w14:paraId="36F754AA" w14:textId="77777777" w:rsidR="00921399" w:rsidRPr="00196362" w:rsidRDefault="00921399" w:rsidP="00921399">
      <w:pPr>
        <w:spacing w:line="480" w:lineRule="auto"/>
        <w:jc w:val="both"/>
        <w:rPr>
          <w:rFonts w:ascii="Arial" w:hAnsi="Arial" w:cs="Arial"/>
          <w:sz w:val="22"/>
          <w:szCs w:val="22"/>
        </w:rPr>
      </w:pPr>
    </w:p>
    <w:p w14:paraId="2E562ACF" w14:textId="4C266351" w:rsidR="00921399" w:rsidRDefault="00921399" w:rsidP="000E6860">
      <w:pPr>
        <w:spacing w:line="480" w:lineRule="auto"/>
        <w:jc w:val="both"/>
        <w:rPr>
          <w:rFonts w:ascii="Arial" w:hAnsi="Arial" w:cs="Arial"/>
          <w:sz w:val="22"/>
          <w:szCs w:val="22"/>
        </w:rPr>
      </w:pPr>
      <w:r w:rsidRPr="00196362">
        <w:rPr>
          <w:rFonts w:ascii="Arial" w:hAnsi="Arial" w:cs="Arial"/>
          <w:sz w:val="22"/>
          <w:szCs w:val="22"/>
        </w:rPr>
        <w:t xml:space="preserve">In most cases, the magnitude of difference in physical match characteristics found during pairwise comparisons of position, season or opposition strength was greater than the pooled </w:t>
      </w:r>
      <w:r w:rsidRPr="00196362">
        <w:rPr>
          <w:rFonts w:ascii="Arial" w:hAnsi="Arial" w:cs="Arial"/>
          <w:sz w:val="22"/>
          <w:szCs w:val="22"/>
        </w:rPr>
        <w:lastRenderedPageBreak/>
        <w:t>match-match variability. However, for variables such as collisions and average speed during MIP, the magnitude of change was lower and often less than the typical between-match variation, thus reducing the certainty of the finding. The higher variation in collisions and MIP average speed could be explained by the changing playing style of the opponents and reactive tactical variation of the current team. Indeed, playing styles have been shown to influence match running and contact demands</w:t>
      </w:r>
      <w:r w:rsidR="006553E7" w:rsidRPr="00196362">
        <w:rPr>
          <w:rFonts w:ascii="Arial" w:hAnsi="Arial" w:cs="Arial"/>
          <w:sz w:val="22"/>
          <w:szCs w:val="22"/>
        </w:rPr>
        <w:t xml:space="preserve"> (Kempton et al., 2017). </w:t>
      </w:r>
      <w:r w:rsidRPr="00196362">
        <w:rPr>
          <w:rFonts w:ascii="Arial" w:hAnsi="Arial" w:cs="Arial"/>
          <w:sz w:val="22"/>
          <w:szCs w:val="22"/>
        </w:rPr>
        <w:t xml:space="preserve"> </w:t>
      </w:r>
      <w:r w:rsidR="00C5753C">
        <w:rPr>
          <w:rFonts w:ascii="Arial" w:hAnsi="Arial" w:cs="Arial"/>
          <w:sz w:val="22"/>
          <w:szCs w:val="22"/>
        </w:rPr>
        <w:t xml:space="preserve">Subsequently, </w:t>
      </w:r>
      <w:r w:rsidRPr="00196362">
        <w:rPr>
          <w:rFonts w:ascii="Arial" w:hAnsi="Arial" w:cs="Arial"/>
          <w:sz w:val="22"/>
          <w:szCs w:val="22"/>
        </w:rPr>
        <w:t>variables, such as collisions and average MIP speed, are less predictable and can range in their magnitude, irrespective of player’s position or opponents. Therefore, players should be physically and tactically prepared to react to the more variable demands of international rugby.  Finally, it is a possible limitation that the current analysis included only one team</w:t>
      </w:r>
      <w:r w:rsidR="002D435E" w:rsidRPr="00196362">
        <w:rPr>
          <w:rFonts w:ascii="Arial" w:hAnsi="Arial" w:cs="Arial"/>
          <w:sz w:val="22"/>
          <w:szCs w:val="22"/>
        </w:rPr>
        <w:t xml:space="preserve"> (Dalton-Barron et al., 2020). </w:t>
      </w:r>
      <w:r w:rsidRPr="00196362">
        <w:rPr>
          <w:rFonts w:ascii="Arial" w:hAnsi="Arial" w:cs="Arial"/>
          <w:sz w:val="22"/>
          <w:szCs w:val="22"/>
        </w:rPr>
        <w:t>Extrapolating the current findings to the wider elite-level female rugby population should be taken with caution, as changes may have been specific to one team and their tactical preferences.</w:t>
      </w:r>
    </w:p>
    <w:p w14:paraId="4BF2240D" w14:textId="77777777" w:rsidR="000E6860" w:rsidRPr="000E6860" w:rsidRDefault="000E6860" w:rsidP="000E6860">
      <w:pPr>
        <w:spacing w:line="480" w:lineRule="auto"/>
        <w:jc w:val="both"/>
        <w:rPr>
          <w:rFonts w:ascii="Arial" w:hAnsi="Arial" w:cs="Arial"/>
          <w:sz w:val="22"/>
          <w:szCs w:val="22"/>
        </w:rPr>
      </w:pPr>
    </w:p>
    <w:p w14:paraId="3AB509BC" w14:textId="1535483C" w:rsidR="00921399" w:rsidRDefault="00921399" w:rsidP="00921399">
      <w:pPr>
        <w:spacing w:line="480" w:lineRule="auto"/>
        <w:jc w:val="both"/>
        <w:rPr>
          <w:rFonts w:ascii="Arial" w:hAnsi="Arial" w:cs="Arial"/>
          <w:sz w:val="22"/>
          <w:szCs w:val="22"/>
        </w:rPr>
      </w:pPr>
      <w:r w:rsidRPr="00196362">
        <w:rPr>
          <w:rFonts w:ascii="Arial" w:hAnsi="Arial" w:cs="Arial"/>
          <w:sz w:val="22"/>
          <w:szCs w:val="22"/>
        </w:rPr>
        <w:t xml:space="preserve">In conclusion, </w:t>
      </w:r>
      <w:r w:rsidR="00D22A85">
        <w:rPr>
          <w:rFonts w:ascii="Arial" w:hAnsi="Arial" w:cs="Arial"/>
          <w:sz w:val="22"/>
          <w:szCs w:val="22"/>
        </w:rPr>
        <w:t xml:space="preserve">the investigation provides </w:t>
      </w:r>
      <w:r w:rsidRPr="00196362">
        <w:rPr>
          <w:rFonts w:ascii="Arial" w:hAnsi="Arial" w:cs="Arial"/>
          <w:sz w:val="22"/>
          <w:szCs w:val="22"/>
        </w:rPr>
        <w:t xml:space="preserve">evidence of considerable seasonal variation in physical match characteristics. Average running demands peaked during 2017, a World cup year, and may be underpinned by changes in sprint outputs among inside and outside backs, and greater running demands during maximum intensity periods when competing against top 5 opposition. Opposition strength also affected average running and collision outputs. In the main, running outputs plateaued after 2017, but high intensity accelerating and decelerating demand increased, whilst collision demand declined over time among SH. </w:t>
      </w:r>
      <w:r w:rsidR="00F87CE2">
        <w:rPr>
          <w:rFonts w:ascii="Arial" w:hAnsi="Arial" w:cs="Arial"/>
          <w:sz w:val="22"/>
          <w:szCs w:val="22"/>
        </w:rPr>
        <w:t>These</w:t>
      </w:r>
      <w:r w:rsidRPr="00196362">
        <w:rPr>
          <w:rFonts w:ascii="Arial" w:hAnsi="Arial" w:cs="Arial"/>
          <w:sz w:val="22"/>
          <w:szCs w:val="22"/>
        </w:rPr>
        <w:t xml:space="preserve"> findings suggest that training methods designed for elite-level female rugby players, should account for the variation in physical match characteristics highlighted in this study, which may be associated with multiple contextual influences.  </w:t>
      </w:r>
    </w:p>
    <w:p w14:paraId="64AA9867" w14:textId="77777777" w:rsidR="000E6860" w:rsidRPr="00196362" w:rsidRDefault="000E6860" w:rsidP="00921399">
      <w:pPr>
        <w:spacing w:line="480" w:lineRule="auto"/>
        <w:jc w:val="both"/>
        <w:rPr>
          <w:rFonts w:ascii="Arial" w:hAnsi="Arial" w:cs="Arial"/>
          <w:sz w:val="22"/>
          <w:szCs w:val="22"/>
        </w:rPr>
      </w:pPr>
    </w:p>
    <w:p w14:paraId="0E308CF7" w14:textId="6C32D5D0" w:rsidR="00921399" w:rsidRPr="00196362" w:rsidRDefault="00921399" w:rsidP="00B25F42">
      <w:pPr>
        <w:spacing w:line="480" w:lineRule="auto"/>
        <w:jc w:val="both"/>
        <w:rPr>
          <w:rFonts w:ascii="Arial" w:eastAsia="Times New Roman" w:hAnsi="Arial" w:cs="Arial"/>
          <w:sz w:val="22"/>
          <w:szCs w:val="22"/>
        </w:rPr>
      </w:pPr>
    </w:p>
    <w:p w14:paraId="3C6CF90A" w14:textId="77777777" w:rsidR="000D513C" w:rsidRDefault="000D513C" w:rsidP="00860BF7">
      <w:pPr>
        <w:jc w:val="both"/>
        <w:rPr>
          <w:rFonts w:ascii="Arial" w:eastAsia="Times New Roman" w:hAnsi="Arial" w:cs="Arial"/>
          <w:b/>
          <w:bCs/>
          <w:sz w:val="22"/>
          <w:szCs w:val="22"/>
        </w:rPr>
      </w:pPr>
    </w:p>
    <w:p w14:paraId="0E384E4A" w14:textId="17B68160" w:rsidR="00860BF7" w:rsidRPr="00E43FC0" w:rsidRDefault="00921399" w:rsidP="006C69F2">
      <w:pPr>
        <w:spacing w:line="360" w:lineRule="auto"/>
        <w:jc w:val="center"/>
        <w:rPr>
          <w:rFonts w:ascii="Arial" w:hAnsi="Arial" w:cs="Arial"/>
          <w:b/>
          <w:bCs/>
          <w:sz w:val="28"/>
          <w:szCs w:val="28"/>
        </w:rPr>
      </w:pPr>
      <w:r w:rsidRPr="00E43FC0">
        <w:rPr>
          <w:rFonts w:ascii="Arial" w:eastAsia="Times New Roman" w:hAnsi="Arial" w:cs="Arial"/>
          <w:b/>
          <w:bCs/>
          <w:sz w:val="28"/>
          <w:szCs w:val="28"/>
        </w:rPr>
        <w:lastRenderedPageBreak/>
        <w:t>Chapter 4:</w:t>
      </w:r>
      <w:r w:rsidRPr="00E43FC0">
        <w:rPr>
          <w:rFonts w:ascii="Arial" w:eastAsia="Times New Roman" w:hAnsi="Arial" w:cs="Arial"/>
          <w:sz w:val="28"/>
          <w:szCs w:val="28"/>
        </w:rPr>
        <w:t xml:space="preserve"> </w:t>
      </w:r>
      <w:r w:rsidR="00860BF7" w:rsidRPr="006C69F2">
        <w:rPr>
          <w:rFonts w:ascii="Arial" w:hAnsi="Arial" w:cs="Arial"/>
          <w:b/>
          <w:bCs/>
          <w:sz w:val="28"/>
          <w:szCs w:val="28"/>
          <w:highlight w:val="red"/>
        </w:rPr>
        <w:t xml:space="preserve">International </w:t>
      </w:r>
      <w:r w:rsidR="006C69F2" w:rsidRPr="006C69F2">
        <w:rPr>
          <w:rFonts w:ascii="Arial" w:hAnsi="Arial" w:cs="Arial"/>
          <w:b/>
          <w:bCs/>
          <w:sz w:val="28"/>
          <w:szCs w:val="28"/>
          <w:highlight w:val="red"/>
        </w:rPr>
        <w:t>f</w:t>
      </w:r>
      <w:r w:rsidR="00860BF7" w:rsidRPr="006C69F2">
        <w:rPr>
          <w:rFonts w:ascii="Arial" w:hAnsi="Arial" w:cs="Arial"/>
          <w:b/>
          <w:bCs/>
          <w:sz w:val="28"/>
          <w:szCs w:val="28"/>
          <w:highlight w:val="red"/>
        </w:rPr>
        <w:t xml:space="preserve">emale </w:t>
      </w:r>
      <w:r w:rsidR="006C69F2" w:rsidRPr="006C69F2">
        <w:rPr>
          <w:rFonts w:ascii="Arial" w:hAnsi="Arial" w:cs="Arial"/>
          <w:b/>
          <w:bCs/>
          <w:sz w:val="28"/>
          <w:szCs w:val="28"/>
          <w:highlight w:val="red"/>
        </w:rPr>
        <w:t>r</w:t>
      </w:r>
      <w:r w:rsidR="00860BF7" w:rsidRPr="006C69F2">
        <w:rPr>
          <w:rFonts w:ascii="Arial" w:hAnsi="Arial" w:cs="Arial"/>
          <w:b/>
          <w:bCs/>
          <w:sz w:val="28"/>
          <w:szCs w:val="28"/>
          <w:highlight w:val="red"/>
        </w:rPr>
        <w:t xml:space="preserve">ugby </w:t>
      </w:r>
      <w:r w:rsidR="006C69F2" w:rsidRPr="006C69F2">
        <w:rPr>
          <w:rFonts w:ascii="Arial" w:hAnsi="Arial" w:cs="Arial"/>
          <w:b/>
          <w:bCs/>
          <w:sz w:val="28"/>
          <w:szCs w:val="28"/>
          <w:highlight w:val="red"/>
        </w:rPr>
        <w:t>u</w:t>
      </w:r>
      <w:r w:rsidR="00860BF7" w:rsidRPr="006C69F2">
        <w:rPr>
          <w:rFonts w:ascii="Arial" w:hAnsi="Arial" w:cs="Arial"/>
          <w:b/>
          <w:bCs/>
          <w:sz w:val="28"/>
          <w:szCs w:val="28"/>
          <w:highlight w:val="red"/>
        </w:rPr>
        <w:t xml:space="preserve">nion </w:t>
      </w:r>
      <w:r w:rsidR="006C69F2" w:rsidRPr="006C69F2">
        <w:rPr>
          <w:rFonts w:ascii="Arial" w:hAnsi="Arial" w:cs="Arial"/>
          <w:b/>
          <w:bCs/>
          <w:sz w:val="28"/>
          <w:szCs w:val="28"/>
          <w:highlight w:val="red"/>
        </w:rPr>
        <w:t>p</w:t>
      </w:r>
      <w:r w:rsidR="00860BF7" w:rsidRPr="006C69F2">
        <w:rPr>
          <w:rFonts w:ascii="Arial" w:hAnsi="Arial" w:cs="Arial"/>
          <w:b/>
          <w:bCs/>
          <w:sz w:val="28"/>
          <w:szCs w:val="28"/>
          <w:highlight w:val="red"/>
        </w:rPr>
        <w:t xml:space="preserve">layers’ </w:t>
      </w:r>
      <w:r w:rsidR="006C69F2" w:rsidRPr="006C69F2">
        <w:rPr>
          <w:rFonts w:ascii="Arial" w:hAnsi="Arial" w:cs="Arial"/>
          <w:b/>
          <w:bCs/>
          <w:sz w:val="28"/>
          <w:szCs w:val="28"/>
          <w:highlight w:val="red"/>
        </w:rPr>
        <w:t>m</w:t>
      </w:r>
      <w:r w:rsidR="00860BF7" w:rsidRPr="006C69F2">
        <w:rPr>
          <w:rFonts w:ascii="Arial" w:hAnsi="Arial" w:cs="Arial"/>
          <w:b/>
          <w:bCs/>
          <w:sz w:val="28"/>
          <w:szCs w:val="28"/>
          <w:highlight w:val="red"/>
        </w:rPr>
        <w:t xml:space="preserve">orphological and </w:t>
      </w:r>
      <w:r w:rsidR="006C69F2" w:rsidRPr="006C69F2">
        <w:rPr>
          <w:rFonts w:ascii="Arial" w:hAnsi="Arial" w:cs="Arial"/>
          <w:b/>
          <w:bCs/>
          <w:sz w:val="28"/>
          <w:szCs w:val="28"/>
          <w:highlight w:val="red"/>
        </w:rPr>
        <w:t>p</w:t>
      </w:r>
      <w:r w:rsidR="00860BF7" w:rsidRPr="006C69F2">
        <w:rPr>
          <w:rFonts w:ascii="Arial" w:hAnsi="Arial" w:cs="Arial"/>
          <w:b/>
          <w:bCs/>
          <w:sz w:val="28"/>
          <w:szCs w:val="28"/>
          <w:highlight w:val="red"/>
        </w:rPr>
        <w:t xml:space="preserve">hysical </w:t>
      </w:r>
      <w:r w:rsidR="006C69F2" w:rsidRPr="006C69F2">
        <w:rPr>
          <w:rFonts w:ascii="Arial" w:hAnsi="Arial" w:cs="Arial"/>
          <w:b/>
          <w:bCs/>
          <w:sz w:val="28"/>
          <w:szCs w:val="28"/>
          <w:highlight w:val="red"/>
        </w:rPr>
        <w:t>p</w:t>
      </w:r>
      <w:r w:rsidR="00860BF7" w:rsidRPr="006C69F2">
        <w:rPr>
          <w:rFonts w:ascii="Arial" w:hAnsi="Arial" w:cs="Arial"/>
          <w:b/>
          <w:bCs/>
          <w:sz w:val="28"/>
          <w:szCs w:val="28"/>
          <w:highlight w:val="red"/>
        </w:rPr>
        <w:t xml:space="preserve">erformance </w:t>
      </w:r>
      <w:r w:rsidR="006C69F2" w:rsidRPr="006C69F2">
        <w:rPr>
          <w:rFonts w:ascii="Arial" w:hAnsi="Arial" w:cs="Arial"/>
          <w:b/>
          <w:bCs/>
          <w:sz w:val="28"/>
          <w:szCs w:val="28"/>
          <w:highlight w:val="red"/>
        </w:rPr>
        <w:t>c</w:t>
      </w:r>
      <w:r w:rsidR="00860BF7" w:rsidRPr="006C69F2">
        <w:rPr>
          <w:rFonts w:ascii="Arial" w:hAnsi="Arial" w:cs="Arial"/>
          <w:b/>
          <w:bCs/>
          <w:sz w:val="28"/>
          <w:szCs w:val="28"/>
          <w:highlight w:val="red"/>
        </w:rPr>
        <w:t xml:space="preserve">haracteristics: A </w:t>
      </w:r>
      <w:r w:rsidR="006C69F2" w:rsidRPr="006C69F2">
        <w:rPr>
          <w:rFonts w:ascii="Arial" w:hAnsi="Arial" w:cs="Arial"/>
          <w:b/>
          <w:bCs/>
          <w:sz w:val="28"/>
          <w:szCs w:val="28"/>
          <w:highlight w:val="red"/>
        </w:rPr>
        <w:t>f</w:t>
      </w:r>
      <w:r w:rsidR="00860BF7" w:rsidRPr="006C69F2">
        <w:rPr>
          <w:rFonts w:ascii="Arial" w:hAnsi="Arial" w:cs="Arial"/>
          <w:b/>
          <w:bCs/>
          <w:sz w:val="28"/>
          <w:szCs w:val="28"/>
          <w:highlight w:val="red"/>
        </w:rPr>
        <w:t>ive-</w:t>
      </w:r>
      <w:r w:rsidR="006C69F2" w:rsidRPr="006C69F2">
        <w:rPr>
          <w:rFonts w:ascii="Arial" w:hAnsi="Arial" w:cs="Arial"/>
          <w:b/>
          <w:bCs/>
          <w:sz w:val="28"/>
          <w:szCs w:val="28"/>
          <w:highlight w:val="red"/>
        </w:rPr>
        <w:t>y</w:t>
      </w:r>
      <w:r w:rsidR="00860BF7" w:rsidRPr="006C69F2">
        <w:rPr>
          <w:rFonts w:ascii="Arial" w:hAnsi="Arial" w:cs="Arial"/>
          <w:b/>
          <w:bCs/>
          <w:sz w:val="28"/>
          <w:szCs w:val="28"/>
          <w:highlight w:val="red"/>
        </w:rPr>
        <w:t xml:space="preserve">ear </w:t>
      </w:r>
      <w:r w:rsidR="006C69F2" w:rsidRPr="006C69F2">
        <w:rPr>
          <w:rFonts w:ascii="Arial" w:hAnsi="Arial" w:cs="Arial"/>
          <w:b/>
          <w:bCs/>
          <w:sz w:val="28"/>
          <w:szCs w:val="28"/>
          <w:highlight w:val="red"/>
        </w:rPr>
        <w:t>l</w:t>
      </w:r>
      <w:r w:rsidR="00860BF7" w:rsidRPr="006C69F2">
        <w:rPr>
          <w:rFonts w:ascii="Arial" w:hAnsi="Arial" w:cs="Arial"/>
          <w:b/>
          <w:bCs/>
          <w:sz w:val="28"/>
          <w:szCs w:val="28"/>
          <w:highlight w:val="red"/>
        </w:rPr>
        <w:t xml:space="preserve">ongitudinal </w:t>
      </w:r>
      <w:r w:rsidR="006C69F2" w:rsidRPr="006C69F2">
        <w:rPr>
          <w:rFonts w:ascii="Arial" w:hAnsi="Arial" w:cs="Arial"/>
          <w:b/>
          <w:bCs/>
          <w:sz w:val="28"/>
          <w:szCs w:val="28"/>
          <w:highlight w:val="red"/>
        </w:rPr>
        <w:t>a</w:t>
      </w:r>
      <w:r w:rsidR="00860BF7" w:rsidRPr="006C69F2">
        <w:rPr>
          <w:rFonts w:ascii="Arial" w:hAnsi="Arial" w:cs="Arial"/>
          <w:b/>
          <w:bCs/>
          <w:sz w:val="28"/>
          <w:szCs w:val="28"/>
          <w:highlight w:val="red"/>
        </w:rPr>
        <w:t xml:space="preserve">nalysis by </w:t>
      </w:r>
      <w:r w:rsidR="006C69F2" w:rsidRPr="006C69F2">
        <w:rPr>
          <w:rFonts w:ascii="Arial" w:hAnsi="Arial" w:cs="Arial"/>
          <w:b/>
          <w:bCs/>
          <w:sz w:val="28"/>
          <w:szCs w:val="28"/>
          <w:highlight w:val="red"/>
        </w:rPr>
        <w:t>i</w:t>
      </w:r>
      <w:r w:rsidR="00860BF7" w:rsidRPr="006C69F2">
        <w:rPr>
          <w:rFonts w:ascii="Arial" w:hAnsi="Arial" w:cs="Arial"/>
          <w:b/>
          <w:bCs/>
          <w:sz w:val="28"/>
          <w:szCs w:val="28"/>
          <w:highlight w:val="red"/>
        </w:rPr>
        <w:t xml:space="preserve">ndividual </w:t>
      </w:r>
      <w:r w:rsidR="006C69F2" w:rsidRPr="006C69F2">
        <w:rPr>
          <w:rFonts w:ascii="Arial" w:hAnsi="Arial" w:cs="Arial"/>
          <w:b/>
          <w:bCs/>
          <w:sz w:val="28"/>
          <w:szCs w:val="28"/>
          <w:highlight w:val="red"/>
        </w:rPr>
        <w:t>p</w:t>
      </w:r>
      <w:r w:rsidR="00860BF7" w:rsidRPr="006C69F2">
        <w:rPr>
          <w:rFonts w:ascii="Arial" w:hAnsi="Arial" w:cs="Arial"/>
          <w:b/>
          <w:bCs/>
          <w:sz w:val="28"/>
          <w:szCs w:val="28"/>
          <w:highlight w:val="red"/>
        </w:rPr>
        <w:t xml:space="preserve">ositional </w:t>
      </w:r>
      <w:r w:rsidR="006C69F2" w:rsidRPr="006C69F2">
        <w:rPr>
          <w:rFonts w:ascii="Arial" w:hAnsi="Arial" w:cs="Arial"/>
          <w:b/>
          <w:bCs/>
          <w:sz w:val="28"/>
          <w:szCs w:val="28"/>
          <w:highlight w:val="red"/>
        </w:rPr>
        <w:t>g</w:t>
      </w:r>
      <w:r w:rsidR="00860BF7" w:rsidRPr="006C69F2">
        <w:rPr>
          <w:rFonts w:ascii="Arial" w:hAnsi="Arial" w:cs="Arial"/>
          <w:b/>
          <w:bCs/>
          <w:sz w:val="28"/>
          <w:szCs w:val="28"/>
          <w:highlight w:val="red"/>
        </w:rPr>
        <w:t>roups</w:t>
      </w:r>
    </w:p>
    <w:p w14:paraId="3C210855" w14:textId="77777777" w:rsidR="00860BF7" w:rsidRDefault="00860BF7" w:rsidP="00B25F42">
      <w:pPr>
        <w:spacing w:line="480" w:lineRule="auto"/>
        <w:jc w:val="both"/>
        <w:rPr>
          <w:rFonts w:ascii="Arial" w:eastAsia="Times New Roman" w:hAnsi="Arial" w:cs="Arial"/>
          <w:sz w:val="22"/>
          <w:szCs w:val="22"/>
        </w:rPr>
      </w:pPr>
    </w:p>
    <w:p w14:paraId="7B603810" w14:textId="5B328894" w:rsidR="00E43FC0" w:rsidRPr="00E43FC0" w:rsidRDefault="00E43FC0" w:rsidP="00E43FC0">
      <w:pPr>
        <w:spacing w:after="160" w:line="480" w:lineRule="auto"/>
        <w:rPr>
          <w:rFonts w:ascii="Arial" w:hAnsi="Arial" w:cs="Arial"/>
          <w:b/>
          <w:bCs/>
          <w:sz w:val="22"/>
          <w:szCs w:val="22"/>
        </w:rPr>
      </w:pPr>
      <w:r w:rsidRPr="00E43FC0">
        <w:rPr>
          <w:rFonts w:ascii="Arial" w:hAnsi="Arial" w:cs="Arial"/>
          <w:b/>
          <w:bCs/>
          <w:sz w:val="22"/>
          <w:szCs w:val="22"/>
        </w:rPr>
        <w:t>This chapter comprises the following manuscript that was published in the</w:t>
      </w:r>
      <w:r>
        <w:rPr>
          <w:rFonts w:ascii="Arial" w:hAnsi="Arial" w:cs="Arial"/>
          <w:b/>
          <w:bCs/>
          <w:sz w:val="22"/>
          <w:szCs w:val="22"/>
        </w:rPr>
        <w:t xml:space="preserve"> Journal of Sports Sciences</w:t>
      </w:r>
      <w:r w:rsidRPr="00E43FC0">
        <w:rPr>
          <w:rFonts w:ascii="Arial" w:hAnsi="Arial" w:cs="Arial"/>
          <w:b/>
          <w:bCs/>
          <w:sz w:val="22"/>
          <w:szCs w:val="22"/>
        </w:rPr>
        <w:t>.</w:t>
      </w:r>
    </w:p>
    <w:p w14:paraId="0A20A789" w14:textId="77777777" w:rsidR="00E43FC0" w:rsidRPr="005975AF" w:rsidRDefault="00E43FC0" w:rsidP="00E43FC0">
      <w:pPr>
        <w:spacing w:after="160" w:line="480" w:lineRule="auto"/>
        <w:rPr>
          <w:rFonts w:ascii="Arial" w:hAnsi="Arial" w:cs="Arial"/>
          <w:i/>
          <w:iCs/>
          <w:sz w:val="22"/>
          <w:szCs w:val="22"/>
        </w:rPr>
      </w:pPr>
      <w:r w:rsidRPr="005975AF">
        <w:rPr>
          <w:rFonts w:ascii="Arial" w:hAnsi="Arial" w:cs="Arial"/>
          <w:sz w:val="22"/>
          <w:szCs w:val="22"/>
        </w:rPr>
        <w:t xml:space="preserve">Woodhouse. L, Patterson. S, </w:t>
      </w:r>
      <w:proofErr w:type="spellStart"/>
      <w:r w:rsidRPr="005975AF">
        <w:rPr>
          <w:rFonts w:ascii="Arial" w:hAnsi="Arial" w:cs="Arial"/>
          <w:sz w:val="22"/>
          <w:szCs w:val="22"/>
        </w:rPr>
        <w:t>Tallent</w:t>
      </w:r>
      <w:proofErr w:type="spellEnd"/>
      <w:r w:rsidRPr="005975AF">
        <w:rPr>
          <w:rFonts w:ascii="Arial" w:hAnsi="Arial" w:cs="Arial"/>
          <w:sz w:val="22"/>
          <w:szCs w:val="22"/>
        </w:rPr>
        <w:t xml:space="preserve">. J, Waldron. M. (2021). International Female Rugby Union Players’ Morphological and Physical Performance Characteristics: A Five-Year Longitudinal Analysis by Individual Positional Groups. </w:t>
      </w:r>
      <w:r w:rsidRPr="005975AF">
        <w:rPr>
          <w:rFonts w:ascii="Arial" w:hAnsi="Arial" w:cs="Arial"/>
          <w:i/>
          <w:iCs/>
          <w:sz w:val="22"/>
          <w:szCs w:val="22"/>
        </w:rPr>
        <w:t>Journal of Sports Sciences. Oct 21</w:t>
      </w:r>
    </w:p>
    <w:p w14:paraId="69234BD2" w14:textId="77777777" w:rsidR="00E43FC0" w:rsidRPr="00196362" w:rsidRDefault="00E43FC0" w:rsidP="00B25F42">
      <w:pPr>
        <w:spacing w:line="480" w:lineRule="auto"/>
        <w:jc w:val="both"/>
        <w:rPr>
          <w:rFonts w:ascii="Arial" w:eastAsia="Times New Roman" w:hAnsi="Arial" w:cs="Arial"/>
          <w:sz w:val="22"/>
          <w:szCs w:val="22"/>
        </w:rPr>
      </w:pPr>
    </w:p>
    <w:p w14:paraId="023A2822" w14:textId="0F60C9E5" w:rsidR="00593AB0" w:rsidRPr="00196362" w:rsidRDefault="00955DAF" w:rsidP="00195B28">
      <w:pPr>
        <w:pStyle w:val="ListParagraph"/>
        <w:numPr>
          <w:ilvl w:val="1"/>
          <w:numId w:val="21"/>
        </w:numPr>
        <w:spacing w:line="480" w:lineRule="auto"/>
        <w:jc w:val="both"/>
        <w:rPr>
          <w:rFonts w:ascii="Arial" w:hAnsi="Arial" w:cs="Arial"/>
          <w:b/>
          <w:bCs/>
          <w:sz w:val="22"/>
          <w:szCs w:val="22"/>
        </w:rPr>
      </w:pPr>
      <w:r w:rsidRPr="00196362">
        <w:rPr>
          <w:rFonts w:ascii="Arial" w:hAnsi="Arial" w:cs="Arial"/>
          <w:b/>
          <w:bCs/>
          <w:sz w:val="22"/>
          <w:szCs w:val="22"/>
        </w:rPr>
        <w:t>Lead Summary</w:t>
      </w:r>
    </w:p>
    <w:p w14:paraId="44D5E456" w14:textId="418525BD" w:rsidR="009226AC" w:rsidRPr="00196362" w:rsidRDefault="00C54BD8" w:rsidP="009226AC">
      <w:pPr>
        <w:spacing w:line="480" w:lineRule="auto"/>
        <w:jc w:val="both"/>
        <w:rPr>
          <w:rFonts w:ascii="Arial" w:hAnsi="Arial" w:cs="Arial"/>
          <w:sz w:val="22"/>
          <w:szCs w:val="22"/>
        </w:rPr>
      </w:pPr>
      <w:r w:rsidRPr="00196362">
        <w:rPr>
          <w:rFonts w:ascii="Arial" w:hAnsi="Arial" w:cs="Arial"/>
          <w:sz w:val="22"/>
          <w:szCs w:val="22"/>
        </w:rPr>
        <w:t>The findings from chapter 3 impl</w:t>
      </w:r>
      <w:r w:rsidR="00BA5F61">
        <w:rPr>
          <w:rFonts w:ascii="Arial" w:hAnsi="Arial" w:cs="Arial"/>
          <w:sz w:val="22"/>
          <w:szCs w:val="22"/>
        </w:rPr>
        <w:t>ied</w:t>
      </w:r>
      <w:r w:rsidRPr="00196362">
        <w:rPr>
          <w:rFonts w:ascii="Arial" w:hAnsi="Arial" w:cs="Arial"/>
          <w:sz w:val="22"/>
          <w:szCs w:val="22"/>
        </w:rPr>
        <w:t xml:space="preserve"> that whilst the volume of </w:t>
      </w:r>
      <w:r w:rsidR="005D0793" w:rsidRPr="00196362">
        <w:rPr>
          <w:rFonts w:ascii="Arial" w:hAnsi="Arial" w:cs="Arial"/>
          <w:sz w:val="22"/>
          <w:szCs w:val="22"/>
        </w:rPr>
        <w:t xml:space="preserve">locomotive </w:t>
      </w:r>
      <w:r w:rsidRPr="00196362">
        <w:rPr>
          <w:rFonts w:ascii="Arial" w:hAnsi="Arial" w:cs="Arial"/>
          <w:sz w:val="22"/>
          <w:szCs w:val="22"/>
        </w:rPr>
        <w:t>activity undertaken by elite-standard female rugby union players may not have progressed in a linear fashion,</w:t>
      </w:r>
      <w:r w:rsidR="005D0793" w:rsidRPr="00196362">
        <w:rPr>
          <w:rFonts w:ascii="Arial" w:hAnsi="Arial" w:cs="Arial"/>
          <w:sz w:val="22"/>
          <w:szCs w:val="22"/>
        </w:rPr>
        <w:t xml:space="preserve"> the capacity to execute a high density of intensive physical actions</w:t>
      </w:r>
      <w:r w:rsidR="00BA5F61">
        <w:rPr>
          <w:rFonts w:ascii="Arial" w:hAnsi="Arial" w:cs="Arial"/>
          <w:sz w:val="22"/>
          <w:szCs w:val="22"/>
        </w:rPr>
        <w:t xml:space="preserve"> is a </w:t>
      </w:r>
      <w:r w:rsidR="005D0793" w:rsidRPr="00196362">
        <w:rPr>
          <w:rFonts w:ascii="Arial" w:hAnsi="Arial" w:cs="Arial"/>
          <w:sz w:val="22"/>
          <w:szCs w:val="22"/>
        </w:rPr>
        <w:t>critical prerequisite of elite-standard performance. This was evident in the longitudinal increase in high intensity acceleration and decelerations, combined with the greater collision frequency and running outputs during MIP</w:t>
      </w:r>
      <w:r w:rsidR="004A0DE2" w:rsidRPr="00196362">
        <w:rPr>
          <w:rFonts w:ascii="Arial" w:hAnsi="Arial" w:cs="Arial"/>
          <w:sz w:val="22"/>
          <w:szCs w:val="22"/>
        </w:rPr>
        <w:t>,</w:t>
      </w:r>
      <w:r w:rsidR="005D0793" w:rsidRPr="00196362">
        <w:rPr>
          <w:rFonts w:ascii="Arial" w:hAnsi="Arial" w:cs="Arial"/>
          <w:sz w:val="22"/>
          <w:szCs w:val="22"/>
        </w:rPr>
        <w:t xml:space="preserve"> when competing against higher</w:t>
      </w:r>
      <w:r w:rsidR="004A0DE2" w:rsidRPr="00196362">
        <w:rPr>
          <w:rFonts w:ascii="Arial" w:hAnsi="Arial" w:cs="Arial"/>
          <w:sz w:val="22"/>
          <w:szCs w:val="22"/>
        </w:rPr>
        <w:t>-, compared to lower-</w:t>
      </w:r>
      <w:r w:rsidR="005D0793" w:rsidRPr="00196362">
        <w:rPr>
          <w:rFonts w:ascii="Arial" w:hAnsi="Arial" w:cs="Arial"/>
          <w:sz w:val="22"/>
          <w:szCs w:val="22"/>
        </w:rPr>
        <w:t>standard opposition. Furthermore</w:t>
      </w:r>
      <w:r w:rsidR="004A0DE2" w:rsidRPr="00196362">
        <w:rPr>
          <w:rFonts w:ascii="Arial" w:hAnsi="Arial" w:cs="Arial"/>
          <w:sz w:val="22"/>
          <w:szCs w:val="22"/>
        </w:rPr>
        <w:t>,</w:t>
      </w:r>
      <w:r w:rsidR="005D0793" w:rsidRPr="00196362">
        <w:rPr>
          <w:rFonts w:ascii="Arial" w:hAnsi="Arial" w:cs="Arial"/>
          <w:sz w:val="22"/>
          <w:szCs w:val="22"/>
        </w:rPr>
        <w:t xml:space="preserve"> </w:t>
      </w:r>
      <w:r w:rsidR="004A0DE2" w:rsidRPr="00196362">
        <w:rPr>
          <w:rFonts w:ascii="Arial" w:hAnsi="Arial" w:cs="Arial"/>
          <w:sz w:val="22"/>
          <w:szCs w:val="22"/>
        </w:rPr>
        <w:t xml:space="preserve">longitudinal, </w:t>
      </w:r>
      <w:r w:rsidR="00357E64" w:rsidRPr="00196362">
        <w:rPr>
          <w:rFonts w:ascii="Arial" w:hAnsi="Arial" w:cs="Arial"/>
          <w:sz w:val="22"/>
          <w:szCs w:val="22"/>
        </w:rPr>
        <w:t>position specific evolution</w:t>
      </w:r>
      <w:r w:rsidR="004A0DE2" w:rsidRPr="00196362">
        <w:rPr>
          <w:rFonts w:ascii="Arial" w:hAnsi="Arial" w:cs="Arial"/>
          <w:sz w:val="22"/>
          <w:szCs w:val="22"/>
        </w:rPr>
        <w:t xml:space="preserve"> </w:t>
      </w:r>
      <w:r w:rsidR="005D0793" w:rsidRPr="00196362">
        <w:rPr>
          <w:rFonts w:ascii="Arial" w:hAnsi="Arial" w:cs="Arial"/>
          <w:sz w:val="22"/>
          <w:szCs w:val="22"/>
        </w:rPr>
        <w:t>was</w:t>
      </w:r>
      <w:r w:rsidR="00357E64" w:rsidRPr="00196362">
        <w:rPr>
          <w:rFonts w:ascii="Arial" w:hAnsi="Arial" w:cs="Arial"/>
          <w:sz w:val="22"/>
          <w:szCs w:val="22"/>
        </w:rPr>
        <w:t xml:space="preserve"> evident among SH and OB</w:t>
      </w:r>
      <w:r w:rsidR="004A0DE2" w:rsidRPr="00196362">
        <w:rPr>
          <w:rFonts w:ascii="Arial" w:hAnsi="Arial" w:cs="Arial"/>
          <w:sz w:val="22"/>
          <w:szCs w:val="22"/>
        </w:rPr>
        <w:t>,</w:t>
      </w:r>
      <w:r w:rsidR="00357E64" w:rsidRPr="00196362">
        <w:rPr>
          <w:rFonts w:ascii="Arial" w:hAnsi="Arial" w:cs="Arial"/>
          <w:sz w:val="22"/>
          <w:szCs w:val="22"/>
        </w:rPr>
        <w:t xml:space="preserve"> whereby collision and sprint demand declined respectively</w:t>
      </w:r>
      <w:r w:rsidR="004A0DE2" w:rsidRPr="00196362">
        <w:rPr>
          <w:rFonts w:ascii="Arial" w:hAnsi="Arial" w:cs="Arial"/>
          <w:sz w:val="22"/>
          <w:szCs w:val="22"/>
        </w:rPr>
        <w:t xml:space="preserve">, presumably reflecting the need to fulfil more specific positional roles, as shown in male rugby. Subsequently, </w:t>
      </w:r>
      <w:r w:rsidR="00D22A85">
        <w:rPr>
          <w:rFonts w:ascii="Arial" w:hAnsi="Arial" w:cs="Arial"/>
          <w:sz w:val="22"/>
          <w:szCs w:val="22"/>
        </w:rPr>
        <w:t xml:space="preserve">the evolution of player physical characteristics </w:t>
      </w:r>
      <w:r w:rsidR="00251730" w:rsidRPr="00196362">
        <w:rPr>
          <w:rFonts w:ascii="Arial" w:hAnsi="Arial" w:cs="Arial"/>
          <w:sz w:val="22"/>
          <w:szCs w:val="22"/>
        </w:rPr>
        <w:t>during the same timeframe</w:t>
      </w:r>
      <w:r w:rsidR="00251730">
        <w:rPr>
          <w:rFonts w:ascii="Arial" w:hAnsi="Arial" w:cs="Arial"/>
          <w:sz w:val="22"/>
          <w:szCs w:val="22"/>
        </w:rPr>
        <w:t xml:space="preserve">, </w:t>
      </w:r>
      <w:r w:rsidR="00D22A85">
        <w:rPr>
          <w:rFonts w:ascii="Arial" w:hAnsi="Arial" w:cs="Arial"/>
          <w:sz w:val="22"/>
          <w:szCs w:val="22"/>
        </w:rPr>
        <w:t>was</w:t>
      </w:r>
      <w:r w:rsidR="004A0DE2" w:rsidRPr="00196362">
        <w:rPr>
          <w:rFonts w:ascii="Arial" w:hAnsi="Arial" w:cs="Arial"/>
          <w:sz w:val="22"/>
          <w:szCs w:val="22"/>
        </w:rPr>
        <w:t xml:space="preserve"> investigated</w:t>
      </w:r>
      <w:r w:rsidR="00251730">
        <w:rPr>
          <w:rFonts w:ascii="Arial" w:hAnsi="Arial" w:cs="Arial"/>
          <w:sz w:val="22"/>
          <w:szCs w:val="22"/>
        </w:rPr>
        <w:t>.</w:t>
      </w:r>
      <w:r w:rsidR="004A0DE2" w:rsidRPr="00196362">
        <w:rPr>
          <w:rFonts w:ascii="Arial" w:hAnsi="Arial" w:cs="Arial"/>
          <w:sz w:val="22"/>
          <w:szCs w:val="22"/>
        </w:rPr>
        <w:t xml:space="preserve"> </w:t>
      </w:r>
      <w:r w:rsidR="00251730">
        <w:rPr>
          <w:rFonts w:ascii="Arial" w:hAnsi="Arial" w:cs="Arial"/>
          <w:sz w:val="22"/>
          <w:szCs w:val="22"/>
        </w:rPr>
        <w:t>It was hypothesised</w:t>
      </w:r>
      <w:r w:rsidR="004A0DE2" w:rsidRPr="00196362">
        <w:rPr>
          <w:rFonts w:ascii="Arial" w:hAnsi="Arial" w:cs="Arial"/>
          <w:sz w:val="22"/>
          <w:szCs w:val="22"/>
        </w:rPr>
        <w:t xml:space="preserve"> that such adaptations would support the ability to deliver position specific actions at a higher level of intensity and density</w:t>
      </w:r>
      <w:r w:rsidR="001F7700" w:rsidRPr="00196362">
        <w:rPr>
          <w:rFonts w:ascii="Arial" w:hAnsi="Arial" w:cs="Arial"/>
          <w:sz w:val="22"/>
          <w:szCs w:val="22"/>
        </w:rPr>
        <w:t xml:space="preserve">. </w:t>
      </w:r>
      <w:r w:rsidR="009226AC" w:rsidRPr="00196362">
        <w:rPr>
          <w:rFonts w:ascii="Arial" w:hAnsi="Arial" w:cs="Arial"/>
          <w:sz w:val="22"/>
          <w:szCs w:val="22"/>
        </w:rPr>
        <w:t xml:space="preserve">Longitudinal changes in anthropometric and physical performance characteristics of </w:t>
      </w:r>
      <w:proofErr w:type="gramStart"/>
      <w:r w:rsidR="009226AC" w:rsidRPr="00196362">
        <w:rPr>
          <w:rFonts w:ascii="Arial" w:hAnsi="Arial" w:cs="Arial"/>
          <w:sz w:val="22"/>
          <w:szCs w:val="22"/>
        </w:rPr>
        <w:t>International</w:t>
      </w:r>
      <w:proofErr w:type="gramEnd"/>
      <w:r w:rsidR="009226AC" w:rsidRPr="00196362">
        <w:rPr>
          <w:rFonts w:ascii="Arial" w:hAnsi="Arial" w:cs="Arial"/>
          <w:sz w:val="22"/>
          <w:szCs w:val="22"/>
        </w:rPr>
        <w:t xml:space="preserve"> female rugby union players were evaluated across 5-seasons, according to discrete field positions. A total of 68 international female rugby union players undertook anthropometric and physical performance measurements across five seasons. </w:t>
      </w:r>
      <w:r w:rsidR="009226AC" w:rsidRPr="00196362">
        <w:rPr>
          <w:rFonts w:ascii="Arial" w:hAnsi="Arial" w:cs="Arial"/>
          <w:bCs/>
          <w:sz w:val="22"/>
          <w:szCs w:val="22"/>
        </w:rPr>
        <w:t xml:space="preserve">Morphological and physical performance changes occurred with skinfolds decreasing between </w:t>
      </w:r>
      <w:r w:rsidR="009226AC" w:rsidRPr="00196362">
        <w:rPr>
          <w:rFonts w:ascii="Arial" w:hAnsi="Arial" w:cs="Arial"/>
          <w:bCs/>
          <w:sz w:val="22"/>
          <w:szCs w:val="22"/>
        </w:rPr>
        <w:lastRenderedPageBreak/>
        <w:t>2015 and 2017 and body mass increasing between 2017 and 2019. S</w:t>
      </w:r>
      <w:r w:rsidR="009226AC" w:rsidRPr="00196362">
        <w:rPr>
          <w:rFonts w:ascii="Arial" w:hAnsi="Arial" w:cs="Arial"/>
          <w:sz w:val="22"/>
          <w:szCs w:val="22"/>
        </w:rPr>
        <w:t xml:space="preserve">ingle-leg isometric squat (SL ISO), 0-10 m momentum (0-10 Mom) and 20-30 m momentum (20-30 Mom) were higher in 2018 and 2019 than all years. Front-row forward’s endurance declined in 2019, but one-repetition maximum (1-RM) bench press increased between 2017 and 2019. Front-row were characterised by greater SL ISO and 1-RM bench press than inside and outside backs, and higher skinfolds and lower endurance levels than all positions. Forwards positions had the highest 0-10 Mom and 20-30 Mom, and </w:t>
      </w:r>
      <w:proofErr w:type="gramStart"/>
      <w:r w:rsidR="009226AC" w:rsidRPr="00196362">
        <w:rPr>
          <w:rFonts w:ascii="Arial" w:hAnsi="Arial" w:cs="Arial"/>
          <w:sz w:val="22"/>
          <w:szCs w:val="22"/>
        </w:rPr>
        <w:t>scrum-half</w:t>
      </w:r>
      <w:proofErr w:type="gramEnd"/>
      <w:r w:rsidR="009226AC" w:rsidRPr="00196362">
        <w:rPr>
          <w:rFonts w:ascii="Arial" w:hAnsi="Arial" w:cs="Arial"/>
          <w:sz w:val="22"/>
          <w:szCs w:val="22"/>
        </w:rPr>
        <w:t xml:space="preserve"> the lowest, while outside backs had faster 0-10, 30-40, and 40 metre (TT40 m) times, and greater peak velocity (V</w:t>
      </w:r>
      <w:r w:rsidR="009226AC" w:rsidRPr="00196362">
        <w:rPr>
          <w:rFonts w:ascii="Arial" w:hAnsi="Arial" w:cs="Arial"/>
          <w:sz w:val="22"/>
          <w:szCs w:val="22"/>
          <w:vertAlign w:val="subscript"/>
        </w:rPr>
        <w:t>max</w:t>
      </w:r>
      <w:r w:rsidR="009226AC" w:rsidRPr="00196362">
        <w:rPr>
          <w:rFonts w:ascii="Arial" w:hAnsi="Arial" w:cs="Arial"/>
          <w:sz w:val="22"/>
          <w:szCs w:val="22"/>
        </w:rPr>
        <w:t>) compared to forward positions. These longitudinal findings show that physical performance has increased, and morphological and performance characteristics have become more distinctive between positions, among elite-level female rugby union players.</w:t>
      </w:r>
    </w:p>
    <w:p w14:paraId="47B2D5FF" w14:textId="77777777" w:rsidR="002C286F" w:rsidRPr="00196362" w:rsidRDefault="002C286F" w:rsidP="009226AC">
      <w:pPr>
        <w:spacing w:line="480" w:lineRule="auto"/>
        <w:jc w:val="both"/>
        <w:rPr>
          <w:rFonts w:ascii="Arial" w:hAnsi="Arial" w:cs="Arial"/>
          <w:b/>
          <w:bCs/>
          <w:sz w:val="22"/>
          <w:szCs w:val="22"/>
        </w:rPr>
      </w:pPr>
    </w:p>
    <w:p w14:paraId="56262B06" w14:textId="452E0763" w:rsidR="009226AC" w:rsidRPr="00196362" w:rsidRDefault="009226AC" w:rsidP="00195B28">
      <w:pPr>
        <w:pStyle w:val="ListParagraph"/>
        <w:numPr>
          <w:ilvl w:val="1"/>
          <w:numId w:val="21"/>
        </w:numPr>
        <w:spacing w:line="480" w:lineRule="auto"/>
        <w:jc w:val="both"/>
        <w:rPr>
          <w:rFonts w:ascii="Arial" w:hAnsi="Arial" w:cs="Arial"/>
          <w:b/>
          <w:bCs/>
          <w:sz w:val="22"/>
          <w:szCs w:val="22"/>
        </w:rPr>
      </w:pPr>
      <w:r w:rsidRPr="00196362">
        <w:rPr>
          <w:rFonts w:ascii="Arial" w:hAnsi="Arial" w:cs="Arial"/>
          <w:b/>
          <w:bCs/>
          <w:sz w:val="22"/>
          <w:szCs w:val="22"/>
        </w:rPr>
        <w:t>Introduction</w:t>
      </w:r>
    </w:p>
    <w:p w14:paraId="114D750D" w14:textId="45D4B21B"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Elite rugby union combines skilled actions with forceful physical contact and varying locomotion intensities, ranging from walking to sprinting (</w:t>
      </w:r>
      <w:proofErr w:type="spellStart"/>
      <w:r w:rsidRPr="00196362">
        <w:rPr>
          <w:rFonts w:ascii="Arial" w:hAnsi="Arial" w:cs="Arial"/>
          <w:sz w:val="22"/>
          <w:szCs w:val="22"/>
        </w:rPr>
        <w:t>Cuniffe</w:t>
      </w:r>
      <w:proofErr w:type="spellEnd"/>
      <w:r w:rsidRPr="00196362">
        <w:rPr>
          <w:rFonts w:ascii="Arial" w:hAnsi="Arial" w:cs="Arial"/>
          <w:sz w:val="22"/>
          <w:szCs w:val="22"/>
        </w:rPr>
        <w:t xml:space="preserve"> et al., 2009; Duthie et a., 2003), with the volume of intensive linear </w:t>
      </w:r>
      <w:proofErr w:type="gramStart"/>
      <w:r w:rsidRPr="00196362">
        <w:rPr>
          <w:rFonts w:ascii="Arial" w:hAnsi="Arial" w:cs="Arial"/>
          <w:sz w:val="22"/>
          <w:szCs w:val="22"/>
        </w:rPr>
        <w:t>high</w:t>
      </w:r>
      <w:r w:rsidR="00A26AE9">
        <w:rPr>
          <w:rFonts w:ascii="Arial" w:hAnsi="Arial" w:cs="Arial"/>
          <w:sz w:val="22"/>
          <w:szCs w:val="22"/>
        </w:rPr>
        <w:t xml:space="preserve"> </w:t>
      </w:r>
      <w:r w:rsidRPr="00196362">
        <w:rPr>
          <w:rFonts w:ascii="Arial" w:hAnsi="Arial" w:cs="Arial"/>
          <w:sz w:val="22"/>
          <w:szCs w:val="22"/>
        </w:rPr>
        <w:t>speed</w:t>
      </w:r>
      <w:proofErr w:type="gramEnd"/>
      <w:r w:rsidRPr="00196362">
        <w:rPr>
          <w:rFonts w:ascii="Arial" w:hAnsi="Arial" w:cs="Arial"/>
          <w:sz w:val="22"/>
          <w:szCs w:val="22"/>
        </w:rPr>
        <w:t xml:space="preserve"> running, accelerating and decelerating greater at </w:t>
      </w:r>
      <w:proofErr w:type="gramStart"/>
      <w:r w:rsidRPr="00196362">
        <w:rPr>
          <w:rFonts w:ascii="Arial" w:hAnsi="Arial" w:cs="Arial"/>
          <w:sz w:val="22"/>
          <w:szCs w:val="22"/>
        </w:rPr>
        <w:t>International</w:t>
      </w:r>
      <w:proofErr w:type="gramEnd"/>
      <w:r w:rsidRPr="00196362">
        <w:rPr>
          <w:rFonts w:ascii="Arial" w:hAnsi="Arial" w:cs="Arial"/>
          <w:sz w:val="22"/>
          <w:szCs w:val="22"/>
        </w:rPr>
        <w:t xml:space="preserve"> level compared to club level (Beard et al., 2019). Accordingly, the diverse range of physical abilities required to meet the demands of the elite rugby environment, are also superior amongst elite performers compared to lesser standards of play (Argus et al., 2012; Quarrie et al., 1995; Smart et al., 2013). The advent of professionalism in the male game has resulted in longitudinal position-specific changes in morphological characteristics, such as greater height and body mass and lower fat mass (Fuller et al., 2012; Hill et al., 2018). Physical performance characteristics such as strength, power, sprint speed and momentum, and aerobic running ability (Argus et al., 2012; Smart et al., 2013) are also greater among professionals compared to lower-level male rugby union players. Whilst professionalism was introduced in female rugby union in 2017, with many nations currently supporting part-, and full-time training programmes, there is no longitudinal evidence of either the magnitude, or type of physical adaptations amongst elite-level female players.</w:t>
      </w:r>
    </w:p>
    <w:p w14:paraId="63902E77"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lastRenderedPageBreak/>
        <w:t xml:space="preserve"> </w:t>
      </w:r>
    </w:p>
    <w:p w14:paraId="2D5374A8"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Fewer differences appear to exist between female forwards and backs compared to the male game (Quarrie et al., 1995; Smart et al., 2013</w:t>
      </w:r>
      <w:proofErr w:type="gramStart"/>
      <w:r w:rsidRPr="00196362">
        <w:rPr>
          <w:rFonts w:ascii="Arial" w:hAnsi="Arial" w:cs="Arial"/>
          <w:sz w:val="22"/>
          <w:szCs w:val="22"/>
        </w:rPr>
        <w:t>), and</w:t>
      </w:r>
      <w:proofErr w:type="gramEnd"/>
      <w:r w:rsidRPr="00196362">
        <w:rPr>
          <w:rFonts w:ascii="Arial" w:hAnsi="Arial" w:cs="Arial"/>
          <w:sz w:val="22"/>
          <w:szCs w:val="22"/>
        </w:rPr>
        <w:t xml:space="preserve"> are limited to greater jump and sprint performance amongst backs, and greater total mass and fat mass amongst forwards (Hene et al., 2011; Nyberg et al., 2016). These positional differences are also less clear at lower levels, suggesting that physical performance and anthropometrical characteristics in female rugby are less pronounced, perhaps due to the specialised training and selection processes at international level (Hene et al., 2011; Nyberg et al., 2016). However, the rudimentary categorisation of players into forwards and backs positional groups may limit the current understanding of specific positional characteristics in the female game, as differences in anthropometric and physical performance characteristics between more discrete positions are evident in male rugby (Smart et al., 2011). A recent study by Posthumus et al. (2020) showed that tight-five forwards were heavier and had greater body fat than loose forwards within a top 2 World-ranked female rugby union cohort, suggesting that more discrete positional differences are apparent at the elite level of female rugby. However, there have been no reports for elite-level female physical performance characteristics using more discrete positional categorisation, subsequently limiting the specificity of training programmes delivered to these athletes. Furthermore, the absence of longitudinal data spanning the transition from amateur to professional status in elite-level female players limits understanding of the impact of professionalism on physical and performance characteristics.</w:t>
      </w:r>
    </w:p>
    <w:p w14:paraId="75AF1A4F" w14:textId="77777777" w:rsidR="009226AC" w:rsidRPr="00196362" w:rsidRDefault="009226AC" w:rsidP="009226AC">
      <w:pPr>
        <w:spacing w:line="480" w:lineRule="auto"/>
        <w:jc w:val="both"/>
        <w:rPr>
          <w:rFonts w:ascii="Arial" w:hAnsi="Arial" w:cs="Arial"/>
          <w:sz w:val="22"/>
          <w:szCs w:val="22"/>
        </w:rPr>
      </w:pPr>
    </w:p>
    <w:p w14:paraId="59913B43"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The primary aim of this study was to conduct the first longitudinal analysis of anthropometric and physical performance characteristics in elite international female rugby union players. The differences in physical characteristics were evaluated </w:t>
      </w:r>
      <w:proofErr w:type="gramStart"/>
      <w:r w:rsidRPr="00196362">
        <w:rPr>
          <w:rFonts w:ascii="Arial" w:hAnsi="Arial" w:cs="Arial"/>
          <w:sz w:val="22"/>
          <w:szCs w:val="22"/>
        </w:rPr>
        <w:t>between:</w:t>
      </w:r>
      <w:proofErr w:type="gramEnd"/>
      <w:r w:rsidRPr="00196362">
        <w:rPr>
          <w:rFonts w:ascii="Arial" w:hAnsi="Arial" w:cs="Arial"/>
          <w:sz w:val="22"/>
          <w:szCs w:val="22"/>
        </w:rPr>
        <w:t xml:space="preserve"> </w:t>
      </w:r>
      <w:proofErr w:type="spellStart"/>
      <w:r w:rsidRPr="00196362">
        <w:rPr>
          <w:rFonts w:ascii="Arial" w:hAnsi="Arial" w:cs="Arial"/>
          <w:sz w:val="22"/>
          <w:szCs w:val="22"/>
        </w:rPr>
        <w:t>i</w:t>
      </w:r>
      <w:proofErr w:type="spellEnd"/>
      <w:r w:rsidRPr="00196362">
        <w:rPr>
          <w:rFonts w:ascii="Arial" w:hAnsi="Arial" w:cs="Arial"/>
          <w:sz w:val="22"/>
          <w:szCs w:val="22"/>
        </w:rPr>
        <w:t xml:space="preserve">) discrete field positions ii) five consecutive seasons of competitive match performance (2015-2019).    </w:t>
      </w:r>
    </w:p>
    <w:p w14:paraId="40E62F4B" w14:textId="77777777" w:rsidR="00223FFA" w:rsidRDefault="00223FFA" w:rsidP="00223FFA">
      <w:pPr>
        <w:spacing w:line="480" w:lineRule="auto"/>
        <w:jc w:val="both"/>
        <w:rPr>
          <w:rFonts w:ascii="Arial" w:hAnsi="Arial" w:cs="Arial"/>
          <w:b/>
          <w:bCs/>
          <w:sz w:val="22"/>
          <w:szCs w:val="22"/>
        </w:rPr>
      </w:pPr>
    </w:p>
    <w:p w14:paraId="720AE72C" w14:textId="77777777" w:rsidR="006446B7" w:rsidRDefault="006446B7" w:rsidP="00223FFA">
      <w:pPr>
        <w:spacing w:line="480" w:lineRule="auto"/>
        <w:jc w:val="both"/>
        <w:rPr>
          <w:rFonts w:ascii="Arial" w:hAnsi="Arial" w:cs="Arial"/>
          <w:b/>
          <w:bCs/>
          <w:sz w:val="22"/>
          <w:szCs w:val="22"/>
        </w:rPr>
      </w:pPr>
    </w:p>
    <w:p w14:paraId="5A9211B4" w14:textId="77777777" w:rsidR="006446B7" w:rsidRPr="00196362" w:rsidRDefault="006446B7" w:rsidP="00223FFA">
      <w:pPr>
        <w:spacing w:line="480" w:lineRule="auto"/>
        <w:jc w:val="both"/>
        <w:rPr>
          <w:rFonts w:ascii="Arial" w:hAnsi="Arial" w:cs="Arial"/>
          <w:b/>
          <w:bCs/>
          <w:sz w:val="22"/>
          <w:szCs w:val="22"/>
        </w:rPr>
      </w:pPr>
    </w:p>
    <w:p w14:paraId="38C705A5" w14:textId="7204CDEF" w:rsidR="0049135B" w:rsidRPr="00C11796" w:rsidRDefault="009226AC" w:rsidP="00195B28">
      <w:pPr>
        <w:pStyle w:val="ListParagraph"/>
        <w:numPr>
          <w:ilvl w:val="1"/>
          <w:numId w:val="21"/>
        </w:numPr>
        <w:spacing w:line="480" w:lineRule="auto"/>
        <w:jc w:val="both"/>
        <w:rPr>
          <w:rFonts w:ascii="Arial" w:hAnsi="Arial" w:cs="Arial"/>
          <w:b/>
          <w:bCs/>
          <w:sz w:val="22"/>
          <w:szCs w:val="22"/>
        </w:rPr>
      </w:pPr>
      <w:r w:rsidRPr="00196362">
        <w:rPr>
          <w:rFonts w:ascii="Arial" w:hAnsi="Arial" w:cs="Arial"/>
          <w:b/>
          <w:bCs/>
          <w:sz w:val="22"/>
          <w:szCs w:val="22"/>
        </w:rPr>
        <w:lastRenderedPageBreak/>
        <w:t>Methods</w:t>
      </w:r>
    </w:p>
    <w:p w14:paraId="75B9A4DA" w14:textId="77777777" w:rsidR="006446B7" w:rsidRPr="006446B7" w:rsidRDefault="009226AC" w:rsidP="00195B28">
      <w:pPr>
        <w:pStyle w:val="ListParagraph"/>
        <w:numPr>
          <w:ilvl w:val="2"/>
          <w:numId w:val="21"/>
        </w:numPr>
        <w:spacing w:line="480" w:lineRule="auto"/>
        <w:jc w:val="both"/>
        <w:rPr>
          <w:rFonts w:ascii="Arial" w:hAnsi="Arial" w:cs="Arial"/>
          <w:b/>
          <w:bCs/>
          <w:sz w:val="22"/>
          <w:szCs w:val="22"/>
        </w:rPr>
      </w:pPr>
      <w:r w:rsidRPr="00196362">
        <w:rPr>
          <w:rFonts w:ascii="Arial" w:hAnsi="Arial" w:cs="Arial"/>
          <w:b/>
          <w:bCs/>
          <w:iCs/>
          <w:sz w:val="22"/>
          <w:szCs w:val="22"/>
        </w:rPr>
        <w:t>Participants</w:t>
      </w:r>
    </w:p>
    <w:p w14:paraId="3998F769" w14:textId="451946B0" w:rsidR="009226AC" w:rsidRPr="006446B7" w:rsidRDefault="009226AC" w:rsidP="006446B7">
      <w:pPr>
        <w:spacing w:line="480" w:lineRule="auto"/>
        <w:jc w:val="both"/>
        <w:rPr>
          <w:rFonts w:ascii="Arial" w:hAnsi="Arial" w:cs="Arial"/>
          <w:b/>
          <w:bCs/>
          <w:sz w:val="22"/>
          <w:szCs w:val="22"/>
        </w:rPr>
      </w:pPr>
      <w:r w:rsidRPr="006446B7">
        <w:rPr>
          <w:rFonts w:ascii="Arial" w:hAnsi="Arial" w:cs="Arial"/>
          <w:sz w:val="22"/>
          <w:szCs w:val="22"/>
        </w:rPr>
        <w:t xml:space="preserve">To evaluate changes in physical characteristics across time, a five-year longitudinal analysis of anthropometric and physical performance assessment scores was conducted between 2015 and 2019. A total of 68 international female rugby union players took part across the five seasons (2015, </w:t>
      </w:r>
      <w:r w:rsidRPr="006446B7">
        <w:rPr>
          <w:rFonts w:ascii="Arial" w:hAnsi="Arial" w:cs="Arial"/>
          <w:i/>
          <w:sz w:val="22"/>
          <w:szCs w:val="22"/>
        </w:rPr>
        <w:t>n</w:t>
      </w:r>
      <w:r w:rsidRPr="006446B7">
        <w:rPr>
          <w:rFonts w:ascii="Arial" w:hAnsi="Arial" w:cs="Arial"/>
          <w:sz w:val="22"/>
          <w:szCs w:val="22"/>
        </w:rPr>
        <w:t xml:space="preserve"> = 40; 2016, </w:t>
      </w:r>
      <w:r w:rsidRPr="006446B7">
        <w:rPr>
          <w:rFonts w:ascii="Arial" w:hAnsi="Arial" w:cs="Arial"/>
          <w:i/>
          <w:sz w:val="22"/>
          <w:szCs w:val="22"/>
        </w:rPr>
        <w:t>n</w:t>
      </w:r>
      <w:r w:rsidRPr="006446B7">
        <w:rPr>
          <w:rFonts w:ascii="Arial" w:hAnsi="Arial" w:cs="Arial"/>
          <w:sz w:val="22"/>
          <w:szCs w:val="22"/>
        </w:rPr>
        <w:t xml:space="preserve"> = 40; 2017, </w:t>
      </w:r>
      <w:r w:rsidRPr="006446B7">
        <w:rPr>
          <w:rFonts w:ascii="Arial" w:hAnsi="Arial" w:cs="Arial"/>
          <w:i/>
          <w:sz w:val="22"/>
          <w:szCs w:val="22"/>
        </w:rPr>
        <w:t>n</w:t>
      </w:r>
      <w:r w:rsidRPr="006446B7">
        <w:rPr>
          <w:rFonts w:ascii="Arial" w:hAnsi="Arial" w:cs="Arial"/>
          <w:sz w:val="22"/>
          <w:szCs w:val="22"/>
        </w:rPr>
        <w:t xml:space="preserve"> = 38; 2018, </w:t>
      </w:r>
      <w:r w:rsidRPr="006446B7">
        <w:rPr>
          <w:rFonts w:ascii="Arial" w:hAnsi="Arial" w:cs="Arial"/>
          <w:i/>
          <w:sz w:val="22"/>
          <w:szCs w:val="22"/>
        </w:rPr>
        <w:t>n</w:t>
      </w:r>
      <w:r w:rsidRPr="006446B7">
        <w:rPr>
          <w:rFonts w:ascii="Arial" w:hAnsi="Arial" w:cs="Arial"/>
          <w:sz w:val="22"/>
          <w:szCs w:val="22"/>
        </w:rPr>
        <w:t xml:space="preserve"> = 35; 2019, </w:t>
      </w:r>
      <w:r w:rsidRPr="006446B7">
        <w:rPr>
          <w:rFonts w:ascii="Arial" w:hAnsi="Arial" w:cs="Arial"/>
          <w:i/>
          <w:sz w:val="22"/>
          <w:szCs w:val="22"/>
        </w:rPr>
        <w:t>n</w:t>
      </w:r>
      <w:r w:rsidRPr="006446B7">
        <w:rPr>
          <w:rFonts w:ascii="Arial" w:hAnsi="Arial" w:cs="Arial"/>
          <w:sz w:val="22"/>
          <w:szCs w:val="22"/>
        </w:rPr>
        <w:t xml:space="preserve"> = 36), with a minimum of five international caps per player set as the inclusion criteria for an established international player (age 25 ± 4 years, stature 170.6 ± 7.0 cm, body mass 76.9 ± 9.8 kg). Players undertook an extensive annual periodised physical training programme during the study period, consisting of strength (1-6 per week), conditioning (1-4 per week), and skill-based (0-5 per week) sessions, and rugby matches (1-2 per week). During each season, a full battery of anthropometric and physical performance assessments was carried out three times with a total of 567 individual samples for the full battery of assessments (2015, </w:t>
      </w:r>
      <w:r w:rsidRPr="006446B7">
        <w:rPr>
          <w:rFonts w:ascii="Arial" w:hAnsi="Arial" w:cs="Arial"/>
          <w:i/>
          <w:sz w:val="22"/>
          <w:szCs w:val="22"/>
        </w:rPr>
        <w:t xml:space="preserve">n </w:t>
      </w:r>
      <w:r w:rsidRPr="006446B7">
        <w:rPr>
          <w:rFonts w:ascii="Arial" w:hAnsi="Arial" w:cs="Arial"/>
          <w:sz w:val="22"/>
          <w:szCs w:val="22"/>
        </w:rPr>
        <w:t xml:space="preserve">= 120, 2016, </w:t>
      </w:r>
      <w:r w:rsidRPr="006446B7">
        <w:rPr>
          <w:rFonts w:ascii="Arial" w:hAnsi="Arial" w:cs="Arial"/>
          <w:i/>
          <w:sz w:val="22"/>
          <w:szCs w:val="22"/>
        </w:rPr>
        <w:t xml:space="preserve">n </w:t>
      </w:r>
      <w:r w:rsidRPr="006446B7">
        <w:rPr>
          <w:rFonts w:ascii="Arial" w:hAnsi="Arial" w:cs="Arial"/>
          <w:sz w:val="22"/>
          <w:szCs w:val="22"/>
        </w:rPr>
        <w:t xml:space="preserve">= 120, 2017, </w:t>
      </w:r>
      <w:r w:rsidRPr="006446B7">
        <w:rPr>
          <w:rFonts w:ascii="Arial" w:hAnsi="Arial" w:cs="Arial"/>
          <w:i/>
          <w:sz w:val="22"/>
          <w:szCs w:val="22"/>
        </w:rPr>
        <w:t>n</w:t>
      </w:r>
      <w:r w:rsidRPr="006446B7">
        <w:rPr>
          <w:rFonts w:ascii="Arial" w:hAnsi="Arial" w:cs="Arial"/>
          <w:sz w:val="22"/>
          <w:szCs w:val="22"/>
        </w:rPr>
        <w:t xml:space="preserve"> = 114, 2018, </w:t>
      </w:r>
      <w:r w:rsidRPr="006446B7">
        <w:rPr>
          <w:rFonts w:ascii="Arial" w:hAnsi="Arial" w:cs="Arial"/>
          <w:i/>
          <w:sz w:val="22"/>
          <w:szCs w:val="22"/>
        </w:rPr>
        <w:t>n</w:t>
      </w:r>
      <w:r w:rsidRPr="006446B7">
        <w:rPr>
          <w:rFonts w:ascii="Arial" w:hAnsi="Arial" w:cs="Arial"/>
          <w:sz w:val="22"/>
          <w:szCs w:val="22"/>
        </w:rPr>
        <w:t xml:space="preserve"> = 105, 2019, </w:t>
      </w:r>
      <w:r w:rsidRPr="006446B7">
        <w:rPr>
          <w:rFonts w:ascii="Arial" w:hAnsi="Arial" w:cs="Arial"/>
          <w:i/>
          <w:sz w:val="22"/>
          <w:szCs w:val="22"/>
        </w:rPr>
        <w:t>n</w:t>
      </w:r>
      <w:r w:rsidRPr="006446B7">
        <w:rPr>
          <w:rFonts w:ascii="Arial" w:hAnsi="Arial" w:cs="Arial"/>
          <w:sz w:val="22"/>
          <w:szCs w:val="22"/>
        </w:rPr>
        <w:t xml:space="preserve"> = 108). For comparative purposes, players were grouped into six positional roles, comprising front-row forwards (FR) (</w:t>
      </w:r>
      <w:r w:rsidRPr="006446B7">
        <w:rPr>
          <w:rFonts w:ascii="Arial" w:hAnsi="Arial" w:cs="Arial"/>
          <w:i/>
          <w:sz w:val="22"/>
          <w:szCs w:val="22"/>
        </w:rPr>
        <w:t>n</w:t>
      </w:r>
      <w:r w:rsidRPr="006446B7">
        <w:rPr>
          <w:rFonts w:ascii="Arial" w:hAnsi="Arial" w:cs="Arial"/>
          <w:sz w:val="22"/>
          <w:szCs w:val="22"/>
        </w:rPr>
        <w:t xml:space="preserve"> = 16), locks (L) (</w:t>
      </w:r>
      <w:r w:rsidRPr="006446B7">
        <w:rPr>
          <w:rFonts w:ascii="Arial" w:hAnsi="Arial" w:cs="Arial"/>
          <w:i/>
          <w:sz w:val="22"/>
          <w:szCs w:val="22"/>
        </w:rPr>
        <w:t>n</w:t>
      </w:r>
      <w:r w:rsidRPr="006446B7">
        <w:rPr>
          <w:rFonts w:ascii="Arial" w:hAnsi="Arial" w:cs="Arial"/>
          <w:sz w:val="22"/>
          <w:szCs w:val="22"/>
        </w:rPr>
        <w:t xml:space="preserve"> = 10), back-row forwards (BR) (</w:t>
      </w:r>
      <w:r w:rsidRPr="006446B7">
        <w:rPr>
          <w:rFonts w:ascii="Arial" w:hAnsi="Arial" w:cs="Arial"/>
          <w:i/>
          <w:sz w:val="22"/>
          <w:szCs w:val="22"/>
        </w:rPr>
        <w:t>n</w:t>
      </w:r>
      <w:r w:rsidRPr="006446B7">
        <w:rPr>
          <w:rFonts w:ascii="Arial" w:hAnsi="Arial" w:cs="Arial"/>
          <w:sz w:val="22"/>
          <w:szCs w:val="22"/>
        </w:rPr>
        <w:t xml:space="preserve"> = 15), scrum-halves (SH) (</w:t>
      </w:r>
      <w:r w:rsidRPr="006446B7">
        <w:rPr>
          <w:rFonts w:ascii="Arial" w:hAnsi="Arial" w:cs="Arial"/>
          <w:i/>
          <w:sz w:val="22"/>
          <w:szCs w:val="22"/>
        </w:rPr>
        <w:t>n</w:t>
      </w:r>
      <w:r w:rsidRPr="006446B7">
        <w:rPr>
          <w:rFonts w:ascii="Arial" w:hAnsi="Arial" w:cs="Arial"/>
          <w:sz w:val="22"/>
          <w:szCs w:val="22"/>
        </w:rPr>
        <w:t xml:space="preserve"> = 6), inside backs (IB) (</w:t>
      </w:r>
      <w:r w:rsidRPr="006446B7">
        <w:rPr>
          <w:rFonts w:ascii="Arial" w:hAnsi="Arial" w:cs="Arial"/>
          <w:i/>
          <w:sz w:val="22"/>
          <w:szCs w:val="22"/>
        </w:rPr>
        <w:t>n</w:t>
      </w:r>
      <w:r w:rsidRPr="006446B7">
        <w:rPr>
          <w:rFonts w:ascii="Arial" w:hAnsi="Arial" w:cs="Arial"/>
          <w:sz w:val="22"/>
          <w:szCs w:val="22"/>
        </w:rPr>
        <w:t xml:space="preserve"> = 17) and outside backs (OB) (</w:t>
      </w:r>
      <w:r w:rsidRPr="006446B7">
        <w:rPr>
          <w:rFonts w:ascii="Arial" w:hAnsi="Arial" w:cs="Arial"/>
          <w:i/>
          <w:sz w:val="22"/>
          <w:szCs w:val="22"/>
        </w:rPr>
        <w:t>n</w:t>
      </w:r>
      <w:r w:rsidRPr="006446B7">
        <w:rPr>
          <w:rFonts w:ascii="Arial" w:hAnsi="Arial" w:cs="Arial"/>
          <w:sz w:val="22"/>
          <w:szCs w:val="22"/>
        </w:rPr>
        <w:t xml:space="preserve"> = 14). Players provided informed consent to allow data to be used for analysis purposes through their contractual agreement with the national governing body. Institutional ethical approval was granted for the study </w:t>
      </w:r>
      <w:r w:rsidRPr="006446B7">
        <w:rPr>
          <w:rFonts w:ascii="Arial" w:hAnsi="Arial" w:cs="Arial"/>
          <w:color w:val="000000" w:themeColor="text1"/>
          <w:sz w:val="22"/>
          <w:szCs w:val="22"/>
        </w:rPr>
        <w:t xml:space="preserve">(SMEC_2018-19_057).   </w:t>
      </w:r>
    </w:p>
    <w:p w14:paraId="0C7B04DD" w14:textId="77777777" w:rsidR="0049135B" w:rsidRPr="00196362" w:rsidRDefault="0049135B" w:rsidP="0049135B">
      <w:pPr>
        <w:spacing w:line="480" w:lineRule="auto"/>
        <w:jc w:val="both"/>
        <w:rPr>
          <w:rFonts w:ascii="Arial" w:hAnsi="Arial" w:cs="Arial"/>
          <w:i/>
          <w:sz w:val="22"/>
          <w:szCs w:val="22"/>
        </w:rPr>
      </w:pPr>
    </w:p>
    <w:p w14:paraId="7C5B1AE5" w14:textId="77777777" w:rsidR="0049135B" w:rsidRPr="00196362" w:rsidRDefault="00223FFA" w:rsidP="00195B28">
      <w:pPr>
        <w:pStyle w:val="ListParagraph"/>
        <w:numPr>
          <w:ilvl w:val="2"/>
          <w:numId w:val="21"/>
        </w:numPr>
        <w:spacing w:line="480" w:lineRule="auto"/>
        <w:jc w:val="both"/>
        <w:rPr>
          <w:rFonts w:ascii="Arial" w:hAnsi="Arial" w:cs="Arial"/>
          <w:b/>
          <w:bCs/>
          <w:iCs/>
          <w:sz w:val="22"/>
          <w:szCs w:val="22"/>
        </w:rPr>
      </w:pPr>
      <w:r w:rsidRPr="00196362">
        <w:rPr>
          <w:rFonts w:ascii="Arial" w:hAnsi="Arial" w:cs="Arial"/>
          <w:b/>
          <w:bCs/>
          <w:iCs/>
          <w:sz w:val="22"/>
          <w:szCs w:val="22"/>
        </w:rPr>
        <w:t>P</w:t>
      </w:r>
      <w:r w:rsidR="009226AC" w:rsidRPr="00196362">
        <w:rPr>
          <w:rFonts w:ascii="Arial" w:hAnsi="Arial" w:cs="Arial"/>
          <w:b/>
          <w:bCs/>
          <w:iCs/>
          <w:sz w:val="22"/>
          <w:szCs w:val="22"/>
        </w:rPr>
        <w:t>rocedures</w:t>
      </w:r>
    </w:p>
    <w:p w14:paraId="4E04DFA6" w14:textId="2B0BBCEA" w:rsidR="009226AC" w:rsidRPr="00196362" w:rsidRDefault="009226AC" w:rsidP="0049135B">
      <w:pPr>
        <w:spacing w:line="480" w:lineRule="auto"/>
        <w:jc w:val="both"/>
        <w:rPr>
          <w:rFonts w:ascii="Arial" w:hAnsi="Arial" w:cs="Arial"/>
          <w:b/>
          <w:bCs/>
          <w:iCs/>
          <w:sz w:val="22"/>
          <w:szCs w:val="22"/>
        </w:rPr>
      </w:pPr>
      <w:r w:rsidRPr="00196362">
        <w:rPr>
          <w:rFonts w:ascii="Arial" w:hAnsi="Arial" w:cs="Arial"/>
          <w:sz w:val="22"/>
          <w:szCs w:val="22"/>
        </w:rPr>
        <w:t>Assessments were conducted at three specific points during each season, which corresponded with the ‘late physical development’ stage prior to major competitions (early-September, early-January, late-June). Assessments were conducted at standardised training facilities, which were consistent throughout the five seasons and were delivered by the same practitioners.</w:t>
      </w:r>
    </w:p>
    <w:p w14:paraId="52B20D26" w14:textId="77777777" w:rsidR="00223FFA" w:rsidRPr="00196362" w:rsidRDefault="00223FFA" w:rsidP="009226AC">
      <w:pPr>
        <w:spacing w:line="480" w:lineRule="auto"/>
        <w:jc w:val="both"/>
        <w:rPr>
          <w:rFonts w:ascii="Arial" w:hAnsi="Arial" w:cs="Arial"/>
          <w:i/>
          <w:iCs/>
          <w:sz w:val="22"/>
          <w:szCs w:val="22"/>
        </w:rPr>
      </w:pPr>
    </w:p>
    <w:p w14:paraId="34F29575" w14:textId="0DDC2CDF"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lastRenderedPageBreak/>
        <w:t xml:space="preserve">Players undertook anthropometric and strength and power assessment protocols in the morning and completed sprint and endurance running assessment in the afternoon, with a break of approximately 2.5 h between sessions. The following test protocols were administered in the listed order beneath. </w:t>
      </w:r>
    </w:p>
    <w:p w14:paraId="595C727C"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  </w:t>
      </w:r>
    </w:p>
    <w:p w14:paraId="4AA0D5BD" w14:textId="5C10ECA3"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 xml:space="preserve">Body mass and skinfolds </w:t>
      </w:r>
    </w:p>
    <w:p w14:paraId="17349392"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Participants were weighed in shorts, vests and undergarments only, using calibrated electronic scales (Seca, London, UK). The mass of clothing was uncorrected in the final measurement. The sum of eight skinfolds (bicep, </w:t>
      </w:r>
      <w:proofErr w:type="spellStart"/>
      <w:r w:rsidRPr="00196362">
        <w:rPr>
          <w:rFonts w:ascii="Arial" w:hAnsi="Arial" w:cs="Arial"/>
          <w:sz w:val="22"/>
          <w:szCs w:val="22"/>
        </w:rPr>
        <w:t>tricep</w:t>
      </w:r>
      <w:proofErr w:type="spellEnd"/>
      <w:r w:rsidRPr="00196362">
        <w:rPr>
          <w:rFonts w:ascii="Arial" w:hAnsi="Arial" w:cs="Arial"/>
          <w:sz w:val="22"/>
          <w:szCs w:val="22"/>
        </w:rPr>
        <w:t xml:space="preserve">, subscapular, </w:t>
      </w:r>
      <w:proofErr w:type="spellStart"/>
      <w:r w:rsidRPr="00196362">
        <w:rPr>
          <w:rFonts w:ascii="Arial" w:hAnsi="Arial" w:cs="Arial"/>
          <w:sz w:val="22"/>
          <w:szCs w:val="22"/>
        </w:rPr>
        <w:t>supraspinale</w:t>
      </w:r>
      <w:proofErr w:type="spellEnd"/>
      <w:r w:rsidRPr="00196362">
        <w:rPr>
          <w:rFonts w:ascii="Arial" w:hAnsi="Arial" w:cs="Arial"/>
          <w:sz w:val="22"/>
          <w:szCs w:val="22"/>
        </w:rPr>
        <w:t xml:space="preserve">, </w:t>
      </w:r>
      <w:proofErr w:type="spellStart"/>
      <w:r w:rsidRPr="00196362">
        <w:rPr>
          <w:rFonts w:ascii="Arial" w:hAnsi="Arial" w:cs="Arial"/>
          <w:sz w:val="22"/>
          <w:szCs w:val="22"/>
        </w:rPr>
        <w:t>suprailiac</w:t>
      </w:r>
      <w:proofErr w:type="spellEnd"/>
      <w:r w:rsidRPr="00196362">
        <w:rPr>
          <w:rFonts w:ascii="Arial" w:hAnsi="Arial" w:cs="Arial"/>
          <w:sz w:val="22"/>
          <w:szCs w:val="22"/>
        </w:rPr>
        <w:t xml:space="preserve">, abdomen, mid-thigh, medial calf) was taken using Harpenden </w:t>
      </w:r>
      <w:proofErr w:type="spellStart"/>
      <w:r w:rsidRPr="00196362">
        <w:rPr>
          <w:rFonts w:ascii="Arial" w:hAnsi="Arial" w:cs="Arial"/>
          <w:sz w:val="22"/>
          <w:szCs w:val="22"/>
        </w:rPr>
        <w:t>calipers</w:t>
      </w:r>
      <w:proofErr w:type="spellEnd"/>
      <w:r w:rsidRPr="00196362">
        <w:rPr>
          <w:rFonts w:ascii="Arial" w:hAnsi="Arial" w:cs="Arial"/>
          <w:sz w:val="22"/>
          <w:szCs w:val="22"/>
        </w:rPr>
        <w:t xml:space="preserve"> (British Indicators, Hertfordshire, United Kingdom) and standardised protocols according to the International Society for the Advancement of </w:t>
      </w:r>
      <w:proofErr w:type="spellStart"/>
      <w:r w:rsidRPr="00196362">
        <w:rPr>
          <w:rFonts w:ascii="Arial" w:hAnsi="Arial" w:cs="Arial"/>
          <w:sz w:val="22"/>
          <w:szCs w:val="22"/>
        </w:rPr>
        <w:t>Kinanthropometry</w:t>
      </w:r>
      <w:proofErr w:type="spellEnd"/>
      <w:r w:rsidRPr="00196362">
        <w:rPr>
          <w:rFonts w:ascii="Arial" w:hAnsi="Arial" w:cs="Arial"/>
          <w:sz w:val="22"/>
          <w:szCs w:val="22"/>
        </w:rPr>
        <w:t xml:space="preserve"> (ISAK) were implemented by a level 3 ISAK practitioner with sampling experience of over 500 athletes, and a technical error of measurement of &lt;2%. </w:t>
      </w:r>
    </w:p>
    <w:p w14:paraId="570E0EB2" w14:textId="77777777" w:rsidR="009226AC" w:rsidRPr="00196362" w:rsidRDefault="009226AC" w:rsidP="009226AC">
      <w:pPr>
        <w:spacing w:line="480" w:lineRule="auto"/>
        <w:jc w:val="both"/>
        <w:rPr>
          <w:rFonts w:ascii="Arial" w:hAnsi="Arial" w:cs="Arial"/>
          <w:sz w:val="22"/>
          <w:szCs w:val="22"/>
        </w:rPr>
      </w:pPr>
    </w:p>
    <w:p w14:paraId="5156A784" w14:textId="0879060B"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Single leg isometric squat</w:t>
      </w:r>
    </w:p>
    <w:p w14:paraId="04655F87" w14:textId="77777777" w:rsidR="009226AC" w:rsidRPr="00196362" w:rsidRDefault="009226AC" w:rsidP="009226AC">
      <w:pPr>
        <w:spacing w:line="480" w:lineRule="auto"/>
        <w:jc w:val="both"/>
        <w:rPr>
          <w:rFonts w:ascii="Arial" w:hAnsi="Arial" w:cs="Arial"/>
          <w:sz w:val="22"/>
          <w:szCs w:val="22"/>
          <w:highlight w:val="yellow"/>
        </w:rPr>
      </w:pPr>
      <w:r w:rsidRPr="00196362">
        <w:rPr>
          <w:rFonts w:ascii="Arial" w:hAnsi="Arial" w:cs="Arial"/>
          <w:sz w:val="22"/>
          <w:szCs w:val="22"/>
        </w:rPr>
        <w:t xml:space="preserve">Participants completed a general warm-up, consisting of dynamic mobility exercises, bodyweight lunges, squats and good mornings, followed by three progressive submaximal single-leg isometric pushes against a pre-loaded barbell, suspended on fixed pins in a power rack. All participants were familiarised with the assessment protocol two days prior to the test. Participants then performed a maximum of 3 trials of the single leg isometric squat (Hart et al., 2012), with 5 min rest between trials. The reliability of the protocol has been previously established for elite level rugby players (CV &lt;4.7% and ICC &gt;0.96) (Hart et al., 2012). A customised power rack with integrated isometric rig and a force platform installed at floor height was used. The force platform and analysis software used between 2015 and 2016 (400-series, Ballistic Measurement System, Fitness Technology, Adelaide, Australia) differed to that used between 2017 and 2019 (FD4000, Force Decks, Vald Performance, Brisbane, Australia) and whilst the former had a lower sampling frequency (600 and 1000 Hz </w:t>
      </w:r>
      <w:r w:rsidRPr="00196362">
        <w:rPr>
          <w:rFonts w:ascii="Arial" w:hAnsi="Arial" w:cs="Arial"/>
          <w:sz w:val="22"/>
          <w:szCs w:val="22"/>
        </w:rPr>
        <w:lastRenderedPageBreak/>
        <w:t>respectively), differences in sampling frequency when measuring peak force show sufficient levels of agreement (CV &lt;3.7% and ICC &gt;0.96) (Dos Santos et al., 2016). Absolute peak force (SL ISO) and force relative to body mass (SL ISO/</w:t>
      </w:r>
      <w:proofErr w:type="spellStart"/>
      <w:r w:rsidRPr="00196362">
        <w:rPr>
          <w:rFonts w:ascii="Arial" w:hAnsi="Arial" w:cs="Arial"/>
          <w:sz w:val="22"/>
          <w:szCs w:val="22"/>
        </w:rPr>
        <w:t>kgBM</w:t>
      </w:r>
      <w:proofErr w:type="spellEnd"/>
      <w:r w:rsidRPr="00196362">
        <w:rPr>
          <w:rFonts w:ascii="Arial" w:hAnsi="Arial" w:cs="Arial"/>
          <w:sz w:val="22"/>
          <w:szCs w:val="22"/>
        </w:rPr>
        <w:t xml:space="preserve">) were used for analysis.      </w:t>
      </w:r>
    </w:p>
    <w:p w14:paraId="400E7916" w14:textId="77777777" w:rsidR="009226AC" w:rsidRPr="00196362" w:rsidRDefault="009226AC" w:rsidP="009226AC">
      <w:pPr>
        <w:spacing w:line="480" w:lineRule="auto"/>
        <w:jc w:val="both"/>
        <w:rPr>
          <w:rFonts w:ascii="Arial" w:hAnsi="Arial" w:cs="Arial"/>
          <w:sz w:val="22"/>
          <w:szCs w:val="22"/>
        </w:rPr>
      </w:pPr>
    </w:p>
    <w:p w14:paraId="06481FEE" w14:textId="42CE0E27"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Single leg drop</w:t>
      </w:r>
      <w:r w:rsidR="00223FFA" w:rsidRPr="00196362">
        <w:rPr>
          <w:rFonts w:ascii="Arial" w:hAnsi="Arial" w:cs="Arial"/>
          <w:b/>
          <w:bCs/>
          <w:sz w:val="22"/>
          <w:szCs w:val="22"/>
        </w:rPr>
        <w:t>-</w:t>
      </w:r>
      <w:r w:rsidRPr="00196362">
        <w:rPr>
          <w:rFonts w:ascii="Arial" w:hAnsi="Arial" w:cs="Arial"/>
          <w:b/>
          <w:bCs/>
          <w:sz w:val="22"/>
          <w:szCs w:val="22"/>
        </w:rPr>
        <w:t>jump</w:t>
      </w:r>
    </w:p>
    <w:p w14:paraId="17FDA642"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Single-leg drop jumps (SL DJ) were used to indirectly assess reactive stiffness under fast stretch-shortening cycle (SSC) conditions (</w:t>
      </w:r>
      <w:proofErr w:type="spellStart"/>
      <w:r w:rsidRPr="00196362">
        <w:rPr>
          <w:rFonts w:ascii="Arial" w:hAnsi="Arial" w:cs="Arial"/>
          <w:sz w:val="22"/>
          <w:szCs w:val="22"/>
        </w:rPr>
        <w:t>Schmidtbleicher</w:t>
      </w:r>
      <w:proofErr w:type="spellEnd"/>
      <w:r w:rsidRPr="00196362">
        <w:rPr>
          <w:rFonts w:ascii="Arial" w:hAnsi="Arial" w:cs="Arial"/>
          <w:sz w:val="22"/>
          <w:szCs w:val="22"/>
        </w:rPr>
        <w:t xml:space="preserve"> 2002), which is associated with sprint speed and change of direction (Maloney et al., 2017). Participants hopped from a 20 cm box, with hands fixed on their hips, onto a jump mat (Kinematic Measurement Systems, Innervations, Australia), landing on the same leg from which they hopped. Upon landing participants rebounded as high as possible with minimal ground contact time (Maloney et al., 2017) and instructions were given to jump ‘high and fast’. Participants carried out 6 jumps per leg, alternating between left and right with 30 s separating each trial. The initial 3 jumps per leg was used for task familiarisation (Maloney et al., 2017) and the average of the final 3 jumps used for analysis. Trials were discarded and repeated if ground contact time was greater than 250 </w:t>
      </w:r>
      <w:proofErr w:type="spellStart"/>
      <w:r w:rsidRPr="00196362">
        <w:rPr>
          <w:rFonts w:ascii="Arial" w:hAnsi="Arial" w:cs="Arial"/>
          <w:sz w:val="22"/>
          <w:szCs w:val="22"/>
        </w:rPr>
        <w:t>ms</w:t>
      </w:r>
      <w:proofErr w:type="spellEnd"/>
      <w:r w:rsidRPr="00196362">
        <w:rPr>
          <w:rFonts w:ascii="Arial" w:hAnsi="Arial" w:cs="Arial"/>
          <w:sz w:val="22"/>
          <w:szCs w:val="22"/>
        </w:rPr>
        <w:t xml:space="preserve"> (</w:t>
      </w:r>
      <w:proofErr w:type="spellStart"/>
      <w:r w:rsidRPr="00196362">
        <w:rPr>
          <w:rFonts w:ascii="Arial" w:hAnsi="Arial" w:cs="Arial"/>
          <w:sz w:val="22"/>
          <w:szCs w:val="22"/>
        </w:rPr>
        <w:t>Schmidtbleicher</w:t>
      </w:r>
      <w:proofErr w:type="spellEnd"/>
      <w:r w:rsidRPr="00196362">
        <w:rPr>
          <w:rFonts w:ascii="Arial" w:hAnsi="Arial" w:cs="Arial"/>
          <w:sz w:val="22"/>
          <w:szCs w:val="22"/>
        </w:rPr>
        <w:t>., 2002). The reactive strength index (RSI) was quantified by the software package automatically (Kinematic Measurement Systems, Innervations, Australia) through the division of flight (</w:t>
      </w:r>
      <w:proofErr w:type="spellStart"/>
      <w:r w:rsidRPr="00196362">
        <w:rPr>
          <w:rFonts w:ascii="Arial" w:hAnsi="Arial" w:cs="Arial"/>
          <w:sz w:val="22"/>
          <w:szCs w:val="22"/>
        </w:rPr>
        <w:t>ms</w:t>
      </w:r>
      <w:proofErr w:type="spellEnd"/>
      <w:r w:rsidRPr="00196362">
        <w:rPr>
          <w:rFonts w:ascii="Arial" w:hAnsi="Arial" w:cs="Arial"/>
          <w:sz w:val="22"/>
          <w:szCs w:val="22"/>
        </w:rPr>
        <w:t>) time by contact time (</w:t>
      </w:r>
      <w:proofErr w:type="spellStart"/>
      <w:r w:rsidRPr="00196362">
        <w:rPr>
          <w:rFonts w:ascii="Arial" w:hAnsi="Arial" w:cs="Arial"/>
          <w:sz w:val="22"/>
          <w:szCs w:val="22"/>
        </w:rPr>
        <w:t>ms</w:t>
      </w:r>
      <w:proofErr w:type="spellEnd"/>
      <w:r w:rsidRPr="00196362">
        <w:rPr>
          <w:rFonts w:ascii="Arial" w:hAnsi="Arial" w:cs="Arial"/>
          <w:sz w:val="22"/>
          <w:szCs w:val="22"/>
        </w:rPr>
        <w:t xml:space="preserve">) and the maximum RSI was recorded for analysis (Bishop et al., 2019). RSI has shown adequate levels of measurement reliability (CV ~5%, ICC ~0.95; Beattie &amp; Flanagan, 2015). </w:t>
      </w:r>
    </w:p>
    <w:p w14:paraId="4B2D2AA1" w14:textId="77777777" w:rsidR="0049135B" w:rsidRPr="00196362" w:rsidRDefault="0049135B" w:rsidP="009226AC">
      <w:pPr>
        <w:spacing w:line="480" w:lineRule="auto"/>
        <w:jc w:val="both"/>
        <w:rPr>
          <w:rFonts w:ascii="Arial" w:hAnsi="Arial" w:cs="Arial"/>
          <w:i/>
          <w:iCs/>
          <w:sz w:val="22"/>
          <w:szCs w:val="22"/>
        </w:rPr>
      </w:pPr>
    </w:p>
    <w:p w14:paraId="4460778C" w14:textId="6DCFEAAC"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Counter-movement jump</w:t>
      </w:r>
    </w:p>
    <w:p w14:paraId="43D71EAF" w14:textId="7970170B"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Counter-movement jump peak power output (CMJ PPO</w:t>
      </w:r>
      <w:proofErr w:type="gramStart"/>
      <w:r w:rsidRPr="00196362">
        <w:rPr>
          <w:rFonts w:ascii="Arial" w:hAnsi="Arial" w:cs="Arial"/>
          <w:sz w:val="22"/>
          <w:szCs w:val="22"/>
        </w:rPr>
        <w:t>)</w:t>
      </w:r>
      <w:proofErr w:type="gramEnd"/>
      <w:r w:rsidRPr="00196362">
        <w:rPr>
          <w:rFonts w:ascii="Arial" w:hAnsi="Arial" w:cs="Arial"/>
          <w:sz w:val="22"/>
          <w:szCs w:val="22"/>
        </w:rPr>
        <w:t xml:space="preserve"> and relative power output (CMJ PPO/BM) were derived from jumps on a force platform (Joffe &amp; </w:t>
      </w:r>
      <w:proofErr w:type="spellStart"/>
      <w:r w:rsidRPr="00196362">
        <w:rPr>
          <w:rFonts w:ascii="Arial" w:hAnsi="Arial" w:cs="Arial"/>
          <w:sz w:val="22"/>
          <w:szCs w:val="22"/>
        </w:rPr>
        <w:t>Tallent</w:t>
      </w:r>
      <w:proofErr w:type="spellEnd"/>
      <w:r w:rsidRPr="00196362">
        <w:rPr>
          <w:rFonts w:ascii="Arial" w:hAnsi="Arial" w:cs="Arial"/>
          <w:sz w:val="22"/>
          <w:szCs w:val="22"/>
        </w:rPr>
        <w:t xml:space="preserve">., 2020), the reliability of which has been demonstrated (CV &lt; 2.9% and ICC &gt; 0.97; Markovic et al., 2004). Participants stood on a force platform (Fitness Technology, Adelaide, Australia between 2015 and 2017, and Vald Performance, Brisbane, Australia, between 2017 and 2019) with a self-selected stance width, and hands on hips to reduce contribution of the </w:t>
      </w:r>
      <w:r w:rsidR="00347A79" w:rsidRPr="00196362">
        <w:rPr>
          <w:rFonts w:ascii="Arial" w:hAnsi="Arial" w:cs="Arial"/>
          <w:sz w:val="22"/>
          <w:szCs w:val="22"/>
        </w:rPr>
        <w:t>upper body</w:t>
      </w:r>
      <w:r w:rsidRPr="00196362">
        <w:rPr>
          <w:rFonts w:ascii="Arial" w:hAnsi="Arial" w:cs="Arial"/>
          <w:sz w:val="22"/>
          <w:szCs w:val="22"/>
        </w:rPr>
        <w:t xml:space="preserve"> to jump </w:t>
      </w:r>
      <w:r w:rsidRPr="00196362">
        <w:rPr>
          <w:rFonts w:ascii="Arial" w:hAnsi="Arial" w:cs="Arial"/>
          <w:sz w:val="22"/>
          <w:szCs w:val="22"/>
        </w:rPr>
        <w:lastRenderedPageBreak/>
        <w:t xml:space="preserve">outcomes (Mosier et al., 2019). Participants performed a </w:t>
      </w:r>
      <w:proofErr w:type="gramStart"/>
      <w:r w:rsidRPr="00196362">
        <w:rPr>
          <w:rFonts w:ascii="Arial" w:hAnsi="Arial" w:cs="Arial"/>
          <w:sz w:val="22"/>
          <w:szCs w:val="22"/>
        </w:rPr>
        <w:t>counter-movement</w:t>
      </w:r>
      <w:proofErr w:type="gramEnd"/>
      <w:r w:rsidRPr="00196362">
        <w:rPr>
          <w:rFonts w:ascii="Arial" w:hAnsi="Arial" w:cs="Arial"/>
          <w:sz w:val="22"/>
          <w:szCs w:val="22"/>
        </w:rPr>
        <w:t xml:space="preserve"> to a self-selected depth and jumped as high as possible, with the legs remaining straight during the flight phase, before landing with straight knees to ensure consistency of measurement (Markovic et al., 2004). A maximum of 5 trials were performed until participants achieved their highest score, separated by 1 min rest and the average of the trials was taken for analysis. </w:t>
      </w:r>
    </w:p>
    <w:p w14:paraId="2EC0FDD6" w14:textId="77777777" w:rsidR="009226AC" w:rsidRPr="00196362" w:rsidRDefault="009226AC" w:rsidP="009226AC">
      <w:pPr>
        <w:spacing w:line="480" w:lineRule="auto"/>
        <w:jc w:val="both"/>
        <w:rPr>
          <w:rFonts w:ascii="Arial" w:hAnsi="Arial" w:cs="Arial"/>
          <w:sz w:val="22"/>
          <w:szCs w:val="22"/>
        </w:rPr>
      </w:pPr>
    </w:p>
    <w:p w14:paraId="3CD6C18D" w14:textId="527FC3BB"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 xml:space="preserve">One-repetition maximum bench press </w:t>
      </w:r>
    </w:p>
    <w:p w14:paraId="15CC0AA7"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Participant’s maximum upper-body strength was assessed using a one-repetition maximum (1RM) bench press protocol (Appleby et al., 2012, Hene et al., 2011) which has demonstrated sufficient reliability (CV ~5%, ICC ~0.94; </w:t>
      </w:r>
      <w:proofErr w:type="spellStart"/>
      <w:r w:rsidRPr="00196362">
        <w:rPr>
          <w:rFonts w:ascii="Arial" w:hAnsi="Arial" w:cs="Arial"/>
          <w:sz w:val="22"/>
          <w:szCs w:val="22"/>
        </w:rPr>
        <w:t>Ritti</w:t>
      </w:r>
      <w:proofErr w:type="spellEnd"/>
      <w:r w:rsidRPr="00196362">
        <w:rPr>
          <w:rFonts w:ascii="Arial" w:hAnsi="Arial" w:cs="Arial"/>
          <w:sz w:val="22"/>
          <w:szCs w:val="22"/>
        </w:rPr>
        <w:t>-Dias et al., 2011; Dong-il et al., 2012).  Prior to maximal attempts, participants carried out a progressive warm up of 10 repetitions at 60% maximum, 5 repetitions at 80%, 3 repetitions at 80% and 1 repetition at 90%, with a 3-min rest period between warm-up sets. A maximum of 5 progressive 1RM attempts were then permitted with a minimum of 5 minutes rest between attempts until a 1RM was achieved. Grip width was standardised between 150 and 200% of bi-acromial breadth for optimal performance (Wagner et al., 1992). Participants were required to maintain contact between their hips and the bench, and their feet and the floor, and to touch the barbell on their chest for each attempt to be counted. The absolute and relative weight lifted in kg (Bench 1RM &amp; Bench 1RM/BM) was recorded for analysis.</w:t>
      </w:r>
    </w:p>
    <w:p w14:paraId="4FC166A2"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 </w:t>
      </w:r>
    </w:p>
    <w:p w14:paraId="498B3702" w14:textId="637355ED"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 xml:space="preserve">Acceleration and peak speed </w:t>
      </w:r>
    </w:p>
    <w:p w14:paraId="7CCA1F9D"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Participants performed three trials of a maximal 40 m sprint on a 110 m indoor sprint track in trainers with a minimum of 5-min rest between trials. Timing gates (Brower timing systems, Utah, USA) were positioned at 0, 10, 20, 30 and 40 m, with the first gate lowered to 50 cm and the start line positioned 50 cm behind the first gate to minimise the risk of false signals (Haugen &amp; Bucheit., 2016). Subsequent gates were set at 85 cm, or approximately hip height for this population (Cronin &amp; Templeton., 2008; Yeadon et al., 1999). Participants initiated the sprints from a two-point stance with the front foot placed 0.5 m behind the start line. The best 40 m </w:t>
      </w:r>
      <w:r w:rsidRPr="00196362">
        <w:rPr>
          <w:rFonts w:ascii="Arial" w:hAnsi="Arial" w:cs="Arial"/>
          <w:sz w:val="22"/>
          <w:szCs w:val="22"/>
        </w:rPr>
        <w:lastRenderedPageBreak/>
        <w:t xml:space="preserve">sprint (TT40 m) was recorded and splits for 0-10 m and 30-40 m were used to represent acceleration and maximum running ability respectively. Such split measurements are shown to be reliable (CV ~5%, Darrall-Jones et al., 2016). Prior to the sprints, participants performed a standardised warm-up consisting of general dynamic mobility and jogging, and progressive intensity running.  </w:t>
      </w:r>
    </w:p>
    <w:p w14:paraId="712BCCB5" w14:textId="77777777" w:rsidR="009226AC" w:rsidRPr="00196362" w:rsidRDefault="009226AC" w:rsidP="009226AC">
      <w:pPr>
        <w:spacing w:line="480" w:lineRule="auto"/>
        <w:jc w:val="both"/>
        <w:rPr>
          <w:rFonts w:ascii="Arial" w:hAnsi="Arial" w:cs="Arial"/>
          <w:b/>
          <w:bCs/>
          <w:sz w:val="22"/>
          <w:szCs w:val="22"/>
        </w:rPr>
      </w:pPr>
    </w:p>
    <w:p w14:paraId="38593391" w14:textId="68E171A8"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 xml:space="preserve">Momentum and mechanical acceleration variables </w:t>
      </w:r>
    </w:p>
    <w:p w14:paraId="511C063C"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Momentum was calculated for both 0-10 m (0-10 Mom) and 20-30 m (20-30 Mom) splits due to the decisive role of this variable for winning collisions (Cunningham et al., 2018; Baker &amp; Newton., 2008). For the calculation of mechanical sprint variables, 0.5 s was added to the initial split to correct for initial triggering (Haugen et al., 2019) due to the athlete’s start position being 0.5 m behind the first speed cell. This mitigated for any additional momentum that may have been built prior to the triggering of the sprint start as the initiation of force in propulsion and the triggering of the initial speed cell must be closely aligned as a condition for accurate F-V profiling (Morin &amp; </w:t>
      </w:r>
      <w:proofErr w:type="spellStart"/>
      <w:r w:rsidRPr="00196362">
        <w:rPr>
          <w:rFonts w:ascii="Arial" w:hAnsi="Arial" w:cs="Arial"/>
          <w:sz w:val="22"/>
          <w:szCs w:val="22"/>
        </w:rPr>
        <w:t>Samozino</w:t>
      </w:r>
      <w:proofErr w:type="spellEnd"/>
      <w:r w:rsidRPr="00196362">
        <w:rPr>
          <w:rFonts w:ascii="Arial" w:hAnsi="Arial" w:cs="Arial"/>
          <w:sz w:val="22"/>
          <w:szCs w:val="22"/>
        </w:rPr>
        <w:t xml:space="preserve">, 2016). </w:t>
      </w:r>
    </w:p>
    <w:p w14:paraId="3B280D5B" w14:textId="77777777" w:rsidR="009226AC" w:rsidRPr="00196362" w:rsidRDefault="009226AC" w:rsidP="009226AC">
      <w:pPr>
        <w:spacing w:line="480" w:lineRule="auto"/>
        <w:jc w:val="both"/>
        <w:rPr>
          <w:rFonts w:ascii="Arial" w:hAnsi="Arial" w:cs="Arial"/>
          <w:sz w:val="22"/>
          <w:szCs w:val="22"/>
        </w:rPr>
      </w:pPr>
    </w:p>
    <w:p w14:paraId="0A952292" w14:textId="2019140A" w:rsidR="009226AC" w:rsidRPr="001D1C9F" w:rsidRDefault="009226AC" w:rsidP="009226AC">
      <w:pPr>
        <w:spacing w:line="480" w:lineRule="auto"/>
        <w:jc w:val="both"/>
        <w:rPr>
          <w:rFonts w:ascii="Arial" w:hAnsi="Arial" w:cs="Arial"/>
          <w:sz w:val="22"/>
          <w:szCs w:val="22"/>
          <w:highlight w:val="red"/>
        </w:rPr>
      </w:pPr>
      <w:r w:rsidRPr="00196362">
        <w:rPr>
          <w:rFonts w:ascii="Arial" w:hAnsi="Arial" w:cs="Arial"/>
          <w:sz w:val="22"/>
          <w:szCs w:val="22"/>
        </w:rPr>
        <w:t xml:space="preserve">The following variables were then calculated using a purpose-built spreadsheet (Morin &amp; </w:t>
      </w:r>
      <w:proofErr w:type="spellStart"/>
      <w:r w:rsidRPr="00196362">
        <w:rPr>
          <w:rFonts w:ascii="Arial" w:hAnsi="Arial" w:cs="Arial"/>
          <w:sz w:val="22"/>
          <w:szCs w:val="22"/>
        </w:rPr>
        <w:t>Samozino</w:t>
      </w:r>
      <w:proofErr w:type="spellEnd"/>
      <w:r w:rsidRPr="00196362">
        <w:rPr>
          <w:rFonts w:ascii="Arial" w:hAnsi="Arial" w:cs="Arial"/>
          <w:sz w:val="22"/>
          <w:szCs w:val="22"/>
        </w:rPr>
        <w:t xml:space="preserve">, 2016) integrating body mass, split times and atmospheric pressure and ambient temperature set at 760 mm Hg and 17 </w:t>
      </w:r>
      <w:r w:rsidRPr="00196362">
        <w:rPr>
          <w:rFonts w:ascii="Arial" w:hAnsi="Arial" w:cs="Arial"/>
          <w:sz w:val="22"/>
          <w:szCs w:val="22"/>
          <w:vertAlign w:val="superscript"/>
        </w:rPr>
        <w:t>0</w:t>
      </w:r>
      <w:r w:rsidRPr="00196362">
        <w:rPr>
          <w:rFonts w:ascii="Arial" w:hAnsi="Arial" w:cs="Arial"/>
          <w:sz w:val="22"/>
          <w:szCs w:val="22"/>
        </w:rPr>
        <w:t>C respectively, to allow the modelling of the entire power-force-velocity relationship. The maximum theoretical horizontal force (F</w:t>
      </w:r>
      <w:r w:rsidRPr="00196362">
        <w:rPr>
          <w:rFonts w:ascii="Arial" w:hAnsi="Arial" w:cs="Arial"/>
          <w:sz w:val="22"/>
          <w:szCs w:val="22"/>
          <w:vertAlign w:val="subscript"/>
        </w:rPr>
        <w:t>0</w:t>
      </w:r>
      <w:r w:rsidRPr="00196362">
        <w:rPr>
          <w:rFonts w:ascii="Arial" w:hAnsi="Arial" w:cs="Arial"/>
          <w:sz w:val="22"/>
          <w:szCs w:val="22"/>
        </w:rPr>
        <w:t>) per unit of body mass, corresponding to the initial push off in sprint acceleration, and computed as the y-intercept of the linear F-V relationship. The maximum mechanical power output in the horizontal direction (P</w:t>
      </w:r>
      <w:r w:rsidRPr="00196362">
        <w:rPr>
          <w:rFonts w:ascii="Arial" w:hAnsi="Arial" w:cs="Arial"/>
          <w:sz w:val="22"/>
          <w:szCs w:val="22"/>
        </w:rPr>
        <w:softHyphen/>
      </w:r>
      <w:r w:rsidRPr="00196362">
        <w:rPr>
          <w:rFonts w:ascii="Arial" w:hAnsi="Arial" w:cs="Arial"/>
          <w:sz w:val="22"/>
          <w:szCs w:val="22"/>
          <w:vertAlign w:val="subscript"/>
        </w:rPr>
        <w:t>max</w:t>
      </w:r>
      <w:r w:rsidRPr="00196362">
        <w:rPr>
          <w:rFonts w:ascii="Arial" w:hAnsi="Arial" w:cs="Arial"/>
          <w:sz w:val="22"/>
          <w:szCs w:val="22"/>
        </w:rPr>
        <w:t>), referring to the apex of the Power-Velocity 2</w:t>
      </w:r>
      <w:r w:rsidRPr="00196362">
        <w:rPr>
          <w:rFonts w:ascii="Arial" w:hAnsi="Arial" w:cs="Arial"/>
          <w:sz w:val="22"/>
          <w:szCs w:val="22"/>
          <w:vertAlign w:val="superscript"/>
        </w:rPr>
        <w:t>nd</w:t>
      </w:r>
      <w:r w:rsidRPr="00196362">
        <w:rPr>
          <w:rFonts w:ascii="Arial" w:hAnsi="Arial" w:cs="Arial"/>
          <w:sz w:val="22"/>
          <w:szCs w:val="22"/>
        </w:rPr>
        <w:t xml:space="preserve"> degree polynomial relationship. The maximum ratio of force (RF</w:t>
      </w:r>
      <w:r w:rsidRPr="00196362">
        <w:rPr>
          <w:rFonts w:ascii="Arial" w:hAnsi="Arial" w:cs="Arial"/>
          <w:sz w:val="22"/>
          <w:szCs w:val="22"/>
        </w:rPr>
        <w:softHyphen/>
      </w:r>
      <w:r w:rsidRPr="00196362">
        <w:rPr>
          <w:rFonts w:ascii="Arial" w:hAnsi="Arial" w:cs="Arial"/>
          <w:sz w:val="22"/>
          <w:szCs w:val="22"/>
          <w:vertAlign w:val="subscript"/>
        </w:rPr>
        <w:t>max</w:t>
      </w:r>
      <w:r w:rsidRPr="00196362">
        <w:rPr>
          <w:rFonts w:ascii="Arial" w:hAnsi="Arial" w:cs="Arial"/>
          <w:sz w:val="22"/>
          <w:szCs w:val="22"/>
        </w:rPr>
        <w:t>), calculated as the maximum ratio of the step averaged horizontal component of the ground reaction force to the corresponding resultant force. The rate of decline in the ratio of force with increasing speed (D</w:t>
      </w:r>
      <w:r w:rsidRPr="00196362">
        <w:rPr>
          <w:rFonts w:ascii="Arial" w:hAnsi="Arial" w:cs="Arial"/>
          <w:sz w:val="22"/>
          <w:szCs w:val="22"/>
          <w:vertAlign w:val="subscript"/>
        </w:rPr>
        <w:softHyphen/>
      </w:r>
      <w:r w:rsidRPr="00196362">
        <w:rPr>
          <w:rFonts w:ascii="Arial" w:hAnsi="Arial" w:cs="Arial"/>
          <w:sz w:val="22"/>
          <w:szCs w:val="22"/>
        </w:rPr>
        <w:t>RF</w:t>
      </w:r>
      <w:r w:rsidRPr="00196362">
        <w:rPr>
          <w:rFonts w:ascii="Arial" w:hAnsi="Arial" w:cs="Arial"/>
          <w:sz w:val="22"/>
          <w:szCs w:val="22"/>
          <w:vertAlign w:val="subscript"/>
        </w:rPr>
        <w:softHyphen/>
      </w:r>
      <w:r w:rsidRPr="00196362">
        <w:rPr>
          <w:rFonts w:ascii="Arial" w:hAnsi="Arial" w:cs="Arial"/>
          <w:sz w:val="22"/>
          <w:szCs w:val="22"/>
        </w:rPr>
        <w:t xml:space="preserve">) </w:t>
      </w:r>
      <w:r w:rsidRPr="00196362">
        <w:rPr>
          <w:rFonts w:ascii="Arial" w:hAnsi="Arial" w:cs="Arial"/>
          <w:sz w:val="22"/>
          <w:szCs w:val="22"/>
        </w:rPr>
        <w:softHyphen/>
        <w:t xml:space="preserve">computed as the slope of the RF-V relationship. These variables are shown to be higher in elite-level sprinters due to a superior ability to efficiently apply propulsive force and have been shown to be </w:t>
      </w:r>
      <w:r w:rsidRPr="00196362">
        <w:rPr>
          <w:rFonts w:ascii="Arial" w:hAnsi="Arial" w:cs="Arial"/>
          <w:sz w:val="22"/>
          <w:szCs w:val="22"/>
        </w:rPr>
        <w:lastRenderedPageBreak/>
        <w:t xml:space="preserve">sensitive to specific training interventions (Cahill et al., 2020; Haugen et al., 2019). </w:t>
      </w:r>
      <w:r w:rsidR="00754117" w:rsidRPr="007B1FA1">
        <w:rPr>
          <w:rFonts w:ascii="Arial" w:hAnsi="Arial" w:cs="Arial"/>
          <w:sz w:val="22"/>
          <w:szCs w:val="22"/>
          <w:highlight w:val="red"/>
        </w:rPr>
        <w:t xml:space="preserve">Although it is </w:t>
      </w:r>
      <w:r w:rsidR="00087E73" w:rsidRPr="007B1FA1">
        <w:rPr>
          <w:rFonts w:ascii="Arial" w:hAnsi="Arial" w:cs="Arial"/>
          <w:sz w:val="22"/>
          <w:szCs w:val="22"/>
          <w:highlight w:val="red"/>
        </w:rPr>
        <w:t xml:space="preserve">generally acknowledged that the </w:t>
      </w:r>
      <w:r w:rsidR="008A5FDD" w:rsidRPr="007B1FA1">
        <w:rPr>
          <w:rFonts w:ascii="Arial" w:hAnsi="Arial" w:cs="Arial"/>
          <w:sz w:val="22"/>
          <w:szCs w:val="22"/>
          <w:highlight w:val="red"/>
        </w:rPr>
        <w:t xml:space="preserve">force-velocity relationship is </w:t>
      </w:r>
      <w:r w:rsidR="004C6853" w:rsidRPr="007B1FA1">
        <w:rPr>
          <w:rFonts w:ascii="Arial" w:hAnsi="Arial" w:cs="Arial"/>
          <w:sz w:val="22"/>
          <w:szCs w:val="22"/>
          <w:highlight w:val="red"/>
        </w:rPr>
        <w:t>an</w:t>
      </w:r>
      <w:r w:rsidR="008A5FDD" w:rsidRPr="007B1FA1">
        <w:rPr>
          <w:rFonts w:ascii="Arial" w:hAnsi="Arial" w:cs="Arial"/>
          <w:sz w:val="22"/>
          <w:szCs w:val="22"/>
          <w:highlight w:val="red"/>
        </w:rPr>
        <w:t xml:space="preserve"> important contractile property</w:t>
      </w:r>
      <w:r w:rsidR="00984D27" w:rsidRPr="007B1FA1">
        <w:rPr>
          <w:rFonts w:ascii="Arial" w:hAnsi="Arial" w:cs="Arial"/>
          <w:sz w:val="22"/>
          <w:szCs w:val="22"/>
          <w:highlight w:val="red"/>
        </w:rPr>
        <w:t xml:space="preserve"> of</w:t>
      </w:r>
      <w:r w:rsidR="008A5FDD" w:rsidRPr="007B1FA1">
        <w:rPr>
          <w:rFonts w:ascii="Arial" w:hAnsi="Arial" w:cs="Arial"/>
          <w:sz w:val="22"/>
          <w:szCs w:val="22"/>
          <w:highlight w:val="red"/>
        </w:rPr>
        <w:t xml:space="preserve"> sprinting </w:t>
      </w:r>
      <w:r w:rsidR="00984D27" w:rsidRPr="007B1FA1">
        <w:rPr>
          <w:rFonts w:ascii="Arial" w:hAnsi="Arial" w:cs="Arial"/>
          <w:sz w:val="22"/>
          <w:szCs w:val="22"/>
          <w:highlight w:val="red"/>
        </w:rPr>
        <w:t>performance</w:t>
      </w:r>
      <w:r w:rsidR="000C4F2D" w:rsidRPr="007B1FA1">
        <w:rPr>
          <w:rFonts w:ascii="Arial" w:hAnsi="Arial" w:cs="Arial"/>
          <w:sz w:val="22"/>
          <w:szCs w:val="22"/>
          <w:highlight w:val="red"/>
        </w:rPr>
        <w:t xml:space="preserve"> (Miller et al., 2012), t</w:t>
      </w:r>
      <w:r w:rsidR="00D52C52" w:rsidRPr="007B1FA1">
        <w:rPr>
          <w:rFonts w:ascii="Arial" w:hAnsi="Arial" w:cs="Arial"/>
          <w:sz w:val="22"/>
          <w:szCs w:val="22"/>
          <w:highlight w:val="red"/>
        </w:rPr>
        <w:t>he</w:t>
      </w:r>
      <w:r w:rsidR="00B50F14" w:rsidRPr="007B1FA1">
        <w:rPr>
          <w:rFonts w:ascii="Arial" w:hAnsi="Arial" w:cs="Arial"/>
          <w:sz w:val="22"/>
          <w:szCs w:val="22"/>
          <w:highlight w:val="red"/>
        </w:rPr>
        <w:t xml:space="preserve"> efficacy</w:t>
      </w:r>
      <w:r w:rsidR="00DF6541" w:rsidRPr="007B1FA1">
        <w:rPr>
          <w:rFonts w:ascii="Arial" w:hAnsi="Arial" w:cs="Arial"/>
          <w:sz w:val="22"/>
          <w:szCs w:val="22"/>
          <w:highlight w:val="red"/>
        </w:rPr>
        <w:t xml:space="preserve"> of </w:t>
      </w:r>
      <w:r w:rsidR="00F452D7" w:rsidRPr="007B1FA1">
        <w:rPr>
          <w:rFonts w:ascii="Arial" w:hAnsi="Arial" w:cs="Arial"/>
          <w:sz w:val="22"/>
          <w:szCs w:val="22"/>
          <w:highlight w:val="red"/>
        </w:rPr>
        <w:t xml:space="preserve">extrapolating </w:t>
      </w:r>
      <w:r w:rsidR="00DF6541" w:rsidRPr="007B1FA1">
        <w:rPr>
          <w:rFonts w:ascii="Arial" w:hAnsi="Arial" w:cs="Arial"/>
          <w:sz w:val="22"/>
          <w:szCs w:val="22"/>
          <w:highlight w:val="red"/>
        </w:rPr>
        <w:t>th</w:t>
      </w:r>
      <w:r w:rsidR="000560AB" w:rsidRPr="007B1FA1">
        <w:rPr>
          <w:rFonts w:ascii="Arial" w:hAnsi="Arial" w:cs="Arial"/>
          <w:sz w:val="22"/>
          <w:szCs w:val="22"/>
          <w:highlight w:val="red"/>
        </w:rPr>
        <w:t xml:space="preserve">is relationship to </w:t>
      </w:r>
      <w:r w:rsidR="00F4214B" w:rsidRPr="007B1FA1">
        <w:rPr>
          <w:rFonts w:ascii="Arial" w:hAnsi="Arial" w:cs="Arial"/>
          <w:sz w:val="22"/>
          <w:szCs w:val="22"/>
          <w:highlight w:val="red"/>
        </w:rPr>
        <w:t xml:space="preserve">underpin </w:t>
      </w:r>
      <w:r w:rsidR="00C25DCE" w:rsidRPr="007B1FA1">
        <w:rPr>
          <w:rFonts w:ascii="Arial" w:hAnsi="Arial" w:cs="Arial"/>
          <w:sz w:val="22"/>
          <w:szCs w:val="22"/>
          <w:highlight w:val="red"/>
        </w:rPr>
        <w:t>individual</w:t>
      </w:r>
      <w:r w:rsidR="00F4214B" w:rsidRPr="007B1FA1">
        <w:rPr>
          <w:rFonts w:ascii="Arial" w:hAnsi="Arial" w:cs="Arial"/>
          <w:sz w:val="22"/>
          <w:szCs w:val="22"/>
          <w:highlight w:val="red"/>
        </w:rPr>
        <w:t xml:space="preserve"> </w:t>
      </w:r>
      <w:r w:rsidR="00D10559" w:rsidRPr="007B1FA1">
        <w:rPr>
          <w:rFonts w:ascii="Arial" w:hAnsi="Arial" w:cs="Arial"/>
          <w:sz w:val="22"/>
          <w:szCs w:val="22"/>
          <w:highlight w:val="red"/>
        </w:rPr>
        <w:t>sprint development</w:t>
      </w:r>
      <w:r w:rsidR="00C009D3" w:rsidRPr="007B1FA1">
        <w:rPr>
          <w:rFonts w:ascii="Arial" w:hAnsi="Arial" w:cs="Arial"/>
          <w:sz w:val="22"/>
          <w:szCs w:val="22"/>
          <w:highlight w:val="red"/>
        </w:rPr>
        <w:t xml:space="preserve"> </w:t>
      </w:r>
      <w:r w:rsidR="00C25DCE" w:rsidRPr="007B1FA1">
        <w:rPr>
          <w:rFonts w:ascii="Arial" w:hAnsi="Arial" w:cs="Arial"/>
          <w:sz w:val="22"/>
          <w:szCs w:val="22"/>
          <w:highlight w:val="red"/>
        </w:rPr>
        <w:t>models</w:t>
      </w:r>
      <w:r w:rsidR="009F7F51" w:rsidRPr="007B1FA1">
        <w:rPr>
          <w:rFonts w:ascii="Arial" w:hAnsi="Arial" w:cs="Arial"/>
          <w:sz w:val="22"/>
          <w:szCs w:val="22"/>
          <w:highlight w:val="red"/>
        </w:rPr>
        <w:t xml:space="preserve"> </w:t>
      </w:r>
      <w:r w:rsidR="00DF6541" w:rsidRPr="007B1FA1">
        <w:rPr>
          <w:rFonts w:ascii="Arial" w:hAnsi="Arial" w:cs="Arial"/>
          <w:sz w:val="22"/>
          <w:szCs w:val="22"/>
          <w:highlight w:val="red"/>
        </w:rPr>
        <w:t>has been criticised</w:t>
      </w:r>
      <w:r w:rsidR="00C25DCE" w:rsidRPr="007B1FA1">
        <w:rPr>
          <w:rFonts w:ascii="Arial" w:hAnsi="Arial" w:cs="Arial"/>
          <w:sz w:val="22"/>
          <w:szCs w:val="22"/>
          <w:highlight w:val="red"/>
        </w:rPr>
        <w:t xml:space="preserve"> (</w:t>
      </w:r>
      <w:proofErr w:type="spellStart"/>
      <w:r w:rsidR="00044512">
        <w:rPr>
          <w:rFonts w:ascii="Arial" w:hAnsi="Arial" w:cs="Arial"/>
          <w:sz w:val="22"/>
          <w:szCs w:val="22"/>
          <w:highlight w:val="red"/>
        </w:rPr>
        <w:t>Et</w:t>
      </w:r>
      <w:r w:rsidR="00BD738E">
        <w:rPr>
          <w:rFonts w:ascii="Arial" w:hAnsi="Arial" w:cs="Arial"/>
          <w:sz w:val="22"/>
          <w:szCs w:val="22"/>
          <w:highlight w:val="red"/>
        </w:rPr>
        <w:t>t</w:t>
      </w:r>
      <w:r w:rsidR="00044512">
        <w:rPr>
          <w:rFonts w:ascii="Arial" w:hAnsi="Arial" w:cs="Arial"/>
          <w:sz w:val="22"/>
          <w:szCs w:val="22"/>
          <w:highlight w:val="red"/>
        </w:rPr>
        <w:t>ema</w:t>
      </w:r>
      <w:proofErr w:type="spellEnd"/>
      <w:r w:rsidR="00044512">
        <w:rPr>
          <w:rFonts w:ascii="Arial" w:hAnsi="Arial" w:cs="Arial"/>
          <w:sz w:val="22"/>
          <w:szCs w:val="22"/>
          <w:highlight w:val="red"/>
        </w:rPr>
        <w:t>., 2024</w:t>
      </w:r>
      <w:r w:rsidR="0097130F">
        <w:rPr>
          <w:rFonts w:ascii="Arial" w:hAnsi="Arial" w:cs="Arial"/>
          <w:sz w:val="22"/>
          <w:szCs w:val="22"/>
          <w:highlight w:val="red"/>
        </w:rPr>
        <w:t xml:space="preserve">; Goodwin &amp; </w:t>
      </w:r>
      <w:proofErr w:type="spellStart"/>
      <w:r w:rsidR="0097130F">
        <w:rPr>
          <w:rFonts w:ascii="Arial" w:hAnsi="Arial" w:cs="Arial"/>
          <w:sz w:val="22"/>
          <w:szCs w:val="22"/>
          <w:highlight w:val="red"/>
        </w:rPr>
        <w:t>Cleather</w:t>
      </w:r>
      <w:proofErr w:type="spellEnd"/>
      <w:r w:rsidR="0097130F">
        <w:rPr>
          <w:rFonts w:ascii="Arial" w:hAnsi="Arial" w:cs="Arial"/>
          <w:sz w:val="22"/>
          <w:szCs w:val="22"/>
          <w:highlight w:val="red"/>
        </w:rPr>
        <w:t>., 2023</w:t>
      </w:r>
      <w:r w:rsidR="00241389" w:rsidRPr="007B1FA1">
        <w:rPr>
          <w:rFonts w:ascii="Arial" w:hAnsi="Arial" w:cs="Arial"/>
          <w:sz w:val="22"/>
          <w:szCs w:val="22"/>
          <w:highlight w:val="red"/>
        </w:rPr>
        <w:t>)</w:t>
      </w:r>
      <w:r w:rsidR="00B4724F" w:rsidRPr="007B1FA1">
        <w:rPr>
          <w:rFonts w:ascii="Arial" w:hAnsi="Arial" w:cs="Arial"/>
          <w:sz w:val="22"/>
          <w:szCs w:val="22"/>
          <w:highlight w:val="red"/>
        </w:rPr>
        <w:t xml:space="preserve">. </w:t>
      </w:r>
      <w:r w:rsidR="00CD4F96" w:rsidRPr="007B1FA1">
        <w:rPr>
          <w:rFonts w:ascii="Arial" w:hAnsi="Arial" w:cs="Arial"/>
          <w:sz w:val="22"/>
          <w:szCs w:val="22"/>
          <w:highlight w:val="red"/>
        </w:rPr>
        <w:t>It is suggested that</w:t>
      </w:r>
      <w:r w:rsidR="002D486B" w:rsidRPr="007B1FA1">
        <w:rPr>
          <w:rFonts w:ascii="Arial" w:hAnsi="Arial" w:cs="Arial"/>
          <w:sz w:val="22"/>
          <w:szCs w:val="22"/>
          <w:highlight w:val="red"/>
        </w:rPr>
        <w:t xml:space="preserve"> the F</w:t>
      </w:r>
      <w:r w:rsidR="008E1294" w:rsidRPr="007B1FA1">
        <w:rPr>
          <w:rFonts w:ascii="Arial" w:hAnsi="Arial" w:cs="Arial"/>
          <w:sz w:val="22"/>
          <w:szCs w:val="22"/>
          <w:highlight w:val="red"/>
        </w:rPr>
        <w:t>-V</w:t>
      </w:r>
      <w:r w:rsidR="003A3327" w:rsidRPr="007B1FA1">
        <w:rPr>
          <w:rFonts w:ascii="Arial" w:hAnsi="Arial" w:cs="Arial"/>
          <w:sz w:val="22"/>
          <w:szCs w:val="22"/>
          <w:highlight w:val="red"/>
        </w:rPr>
        <w:t xml:space="preserve"> </w:t>
      </w:r>
      <w:r w:rsidR="002B1E33" w:rsidRPr="007B1FA1">
        <w:rPr>
          <w:rFonts w:ascii="Arial" w:hAnsi="Arial" w:cs="Arial"/>
          <w:sz w:val="22"/>
          <w:szCs w:val="22"/>
          <w:highlight w:val="red"/>
        </w:rPr>
        <w:t>relationship</w:t>
      </w:r>
      <w:r w:rsidR="000B7F51" w:rsidRPr="007B1FA1">
        <w:rPr>
          <w:rFonts w:ascii="Arial" w:hAnsi="Arial" w:cs="Arial"/>
          <w:sz w:val="22"/>
          <w:szCs w:val="22"/>
          <w:highlight w:val="red"/>
        </w:rPr>
        <w:t xml:space="preserve"> provide</w:t>
      </w:r>
      <w:r w:rsidR="00BE7462" w:rsidRPr="007B1FA1">
        <w:rPr>
          <w:rFonts w:ascii="Arial" w:hAnsi="Arial" w:cs="Arial"/>
          <w:sz w:val="22"/>
          <w:szCs w:val="22"/>
          <w:highlight w:val="red"/>
        </w:rPr>
        <w:t>s</w:t>
      </w:r>
      <w:r w:rsidR="004A546E" w:rsidRPr="007B1FA1">
        <w:rPr>
          <w:rFonts w:ascii="Arial" w:hAnsi="Arial" w:cs="Arial"/>
          <w:sz w:val="22"/>
          <w:szCs w:val="22"/>
          <w:highlight w:val="red"/>
        </w:rPr>
        <w:t xml:space="preserve"> an</w:t>
      </w:r>
      <w:r w:rsidR="000B7F51" w:rsidRPr="007B1FA1">
        <w:rPr>
          <w:rFonts w:ascii="Arial" w:hAnsi="Arial" w:cs="Arial"/>
          <w:sz w:val="22"/>
          <w:szCs w:val="22"/>
          <w:highlight w:val="red"/>
        </w:rPr>
        <w:t xml:space="preserve"> oversimplified approach to </w:t>
      </w:r>
      <w:r w:rsidR="00BE7462" w:rsidRPr="007B1FA1">
        <w:rPr>
          <w:rFonts w:ascii="Arial" w:hAnsi="Arial" w:cs="Arial"/>
          <w:sz w:val="22"/>
          <w:szCs w:val="22"/>
          <w:highlight w:val="red"/>
        </w:rPr>
        <w:t xml:space="preserve">diagnosing </w:t>
      </w:r>
      <w:r w:rsidR="00F95858" w:rsidRPr="007B1FA1">
        <w:rPr>
          <w:rFonts w:ascii="Arial" w:hAnsi="Arial" w:cs="Arial"/>
          <w:sz w:val="22"/>
          <w:szCs w:val="22"/>
          <w:highlight w:val="red"/>
        </w:rPr>
        <w:t xml:space="preserve">an </w:t>
      </w:r>
      <w:r w:rsidR="00BE7462" w:rsidRPr="007B1FA1">
        <w:rPr>
          <w:rFonts w:ascii="Arial" w:hAnsi="Arial" w:cs="Arial"/>
          <w:sz w:val="22"/>
          <w:szCs w:val="22"/>
          <w:highlight w:val="red"/>
        </w:rPr>
        <w:t xml:space="preserve">athlete’s individual </w:t>
      </w:r>
      <w:r w:rsidR="004A546E" w:rsidRPr="007B1FA1">
        <w:rPr>
          <w:rFonts w:ascii="Arial" w:hAnsi="Arial" w:cs="Arial"/>
          <w:sz w:val="22"/>
          <w:szCs w:val="22"/>
          <w:highlight w:val="red"/>
        </w:rPr>
        <w:t xml:space="preserve">neuromuscular </w:t>
      </w:r>
      <w:r w:rsidR="00F95858" w:rsidRPr="007B1FA1">
        <w:rPr>
          <w:rFonts w:ascii="Arial" w:hAnsi="Arial" w:cs="Arial"/>
          <w:sz w:val="22"/>
          <w:szCs w:val="22"/>
          <w:highlight w:val="red"/>
        </w:rPr>
        <w:t>capabilities</w:t>
      </w:r>
      <w:r w:rsidR="00B53062">
        <w:rPr>
          <w:rFonts w:ascii="Arial" w:hAnsi="Arial" w:cs="Arial"/>
          <w:sz w:val="22"/>
          <w:szCs w:val="22"/>
          <w:highlight w:val="red"/>
        </w:rPr>
        <w:t>. This is</w:t>
      </w:r>
      <w:r w:rsidR="00F95858" w:rsidRPr="007B1FA1">
        <w:rPr>
          <w:rFonts w:ascii="Arial" w:hAnsi="Arial" w:cs="Arial"/>
          <w:sz w:val="22"/>
          <w:szCs w:val="22"/>
          <w:highlight w:val="red"/>
        </w:rPr>
        <w:t xml:space="preserve"> </w:t>
      </w:r>
      <w:r w:rsidR="00B53062">
        <w:rPr>
          <w:rFonts w:ascii="Arial" w:hAnsi="Arial" w:cs="Arial"/>
          <w:sz w:val="22"/>
          <w:szCs w:val="22"/>
          <w:highlight w:val="red"/>
        </w:rPr>
        <w:t xml:space="preserve">because </w:t>
      </w:r>
      <w:r w:rsidR="00F95858" w:rsidRPr="007B1FA1">
        <w:rPr>
          <w:rFonts w:ascii="Arial" w:hAnsi="Arial" w:cs="Arial"/>
          <w:sz w:val="22"/>
          <w:szCs w:val="22"/>
          <w:highlight w:val="red"/>
        </w:rPr>
        <w:t xml:space="preserve">of </w:t>
      </w:r>
      <w:r w:rsidR="008475C1" w:rsidRPr="007B1FA1">
        <w:rPr>
          <w:rFonts w:ascii="Arial" w:hAnsi="Arial" w:cs="Arial"/>
          <w:sz w:val="22"/>
          <w:szCs w:val="22"/>
          <w:highlight w:val="red"/>
        </w:rPr>
        <w:t>l</w:t>
      </w:r>
      <w:r w:rsidR="00552AEE" w:rsidRPr="007B1FA1">
        <w:rPr>
          <w:rFonts w:ascii="Arial" w:hAnsi="Arial" w:cs="Arial"/>
          <w:sz w:val="22"/>
          <w:szCs w:val="22"/>
          <w:highlight w:val="red"/>
        </w:rPr>
        <w:t xml:space="preserve">imitations associated with calculating </w:t>
      </w:r>
      <w:r w:rsidR="002C1478" w:rsidRPr="007B1FA1">
        <w:rPr>
          <w:rFonts w:ascii="Arial" w:hAnsi="Arial" w:cs="Arial"/>
          <w:sz w:val="22"/>
          <w:szCs w:val="22"/>
          <w:highlight w:val="red"/>
        </w:rPr>
        <w:t xml:space="preserve">step-averaged force </w:t>
      </w:r>
      <w:r w:rsidR="007B3A9F" w:rsidRPr="007B1FA1">
        <w:rPr>
          <w:rFonts w:ascii="Arial" w:hAnsi="Arial" w:cs="Arial"/>
          <w:sz w:val="22"/>
          <w:szCs w:val="22"/>
          <w:highlight w:val="red"/>
        </w:rPr>
        <w:t>from kinematic data</w:t>
      </w:r>
      <w:r w:rsidR="00D10559" w:rsidRPr="007B1FA1">
        <w:rPr>
          <w:rFonts w:ascii="Arial" w:hAnsi="Arial" w:cs="Arial"/>
          <w:sz w:val="22"/>
          <w:szCs w:val="22"/>
          <w:highlight w:val="red"/>
        </w:rPr>
        <w:t xml:space="preserve"> and</w:t>
      </w:r>
      <w:r w:rsidR="007B3A9F" w:rsidRPr="007B1FA1">
        <w:rPr>
          <w:rFonts w:ascii="Arial" w:hAnsi="Arial" w:cs="Arial"/>
          <w:sz w:val="22"/>
          <w:szCs w:val="22"/>
          <w:highlight w:val="red"/>
        </w:rPr>
        <w:t xml:space="preserve"> </w:t>
      </w:r>
      <w:r w:rsidR="00AF4864" w:rsidRPr="007B1FA1">
        <w:rPr>
          <w:rFonts w:ascii="Arial" w:hAnsi="Arial" w:cs="Arial"/>
          <w:sz w:val="22"/>
          <w:szCs w:val="22"/>
          <w:highlight w:val="red"/>
        </w:rPr>
        <w:t xml:space="preserve">assumptions regarding </w:t>
      </w:r>
      <w:r w:rsidR="00F12B36" w:rsidRPr="007B1FA1">
        <w:rPr>
          <w:rFonts w:ascii="Arial" w:hAnsi="Arial" w:cs="Arial"/>
          <w:sz w:val="22"/>
          <w:szCs w:val="22"/>
          <w:highlight w:val="red"/>
        </w:rPr>
        <w:t>vertical</w:t>
      </w:r>
      <w:r w:rsidR="00AF4864" w:rsidRPr="007B1FA1">
        <w:rPr>
          <w:rFonts w:ascii="Arial" w:hAnsi="Arial" w:cs="Arial"/>
          <w:sz w:val="22"/>
          <w:szCs w:val="22"/>
          <w:highlight w:val="red"/>
        </w:rPr>
        <w:t xml:space="preserve"> force production</w:t>
      </w:r>
      <w:r w:rsidR="005C3449" w:rsidRPr="007B1FA1">
        <w:rPr>
          <w:rFonts w:ascii="Arial" w:hAnsi="Arial" w:cs="Arial"/>
          <w:sz w:val="22"/>
          <w:szCs w:val="22"/>
          <w:highlight w:val="red"/>
        </w:rPr>
        <w:t xml:space="preserve"> (</w:t>
      </w:r>
      <w:r w:rsidR="00E02497">
        <w:rPr>
          <w:rFonts w:ascii="Arial" w:hAnsi="Arial" w:cs="Arial"/>
          <w:sz w:val="22"/>
          <w:szCs w:val="22"/>
          <w:highlight w:val="red"/>
        </w:rPr>
        <w:t xml:space="preserve">Goodwin &amp; </w:t>
      </w:r>
      <w:proofErr w:type="spellStart"/>
      <w:r w:rsidR="00E02497">
        <w:rPr>
          <w:rFonts w:ascii="Arial" w:hAnsi="Arial" w:cs="Arial"/>
          <w:sz w:val="22"/>
          <w:szCs w:val="22"/>
          <w:highlight w:val="red"/>
        </w:rPr>
        <w:t>Cleather</w:t>
      </w:r>
      <w:proofErr w:type="spellEnd"/>
      <w:r w:rsidR="00E02497">
        <w:rPr>
          <w:rFonts w:ascii="Arial" w:hAnsi="Arial" w:cs="Arial"/>
          <w:sz w:val="22"/>
          <w:szCs w:val="22"/>
          <w:highlight w:val="red"/>
        </w:rPr>
        <w:t>., 2023</w:t>
      </w:r>
      <w:r w:rsidR="008666F2" w:rsidRPr="007B1FA1">
        <w:rPr>
          <w:rFonts w:ascii="Arial" w:hAnsi="Arial" w:cs="Arial"/>
          <w:sz w:val="22"/>
          <w:szCs w:val="22"/>
          <w:highlight w:val="red"/>
        </w:rPr>
        <w:t>). However, th</w:t>
      </w:r>
      <w:r w:rsidR="00A72F3D" w:rsidRPr="007B1FA1">
        <w:rPr>
          <w:rFonts w:ascii="Arial" w:hAnsi="Arial" w:cs="Arial"/>
          <w:sz w:val="22"/>
          <w:szCs w:val="22"/>
          <w:highlight w:val="red"/>
        </w:rPr>
        <w:t>ese</w:t>
      </w:r>
      <w:r w:rsidR="008666F2" w:rsidRPr="007B1FA1">
        <w:rPr>
          <w:rFonts w:ascii="Arial" w:hAnsi="Arial" w:cs="Arial"/>
          <w:sz w:val="22"/>
          <w:szCs w:val="22"/>
          <w:highlight w:val="red"/>
        </w:rPr>
        <w:t xml:space="preserve"> limitations were accepted </w:t>
      </w:r>
      <w:r w:rsidR="004940C4" w:rsidRPr="007B1FA1">
        <w:rPr>
          <w:rFonts w:ascii="Arial" w:hAnsi="Arial" w:cs="Arial"/>
          <w:sz w:val="22"/>
          <w:szCs w:val="22"/>
          <w:highlight w:val="red"/>
        </w:rPr>
        <w:t>given th</w:t>
      </w:r>
      <w:r w:rsidR="002D73EF" w:rsidRPr="007B1FA1">
        <w:rPr>
          <w:rFonts w:ascii="Arial" w:hAnsi="Arial" w:cs="Arial"/>
          <w:sz w:val="22"/>
          <w:szCs w:val="22"/>
          <w:highlight w:val="red"/>
        </w:rPr>
        <w:t xml:space="preserve">at </w:t>
      </w:r>
      <w:r w:rsidR="002D73EF" w:rsidRPr="007B1FA1">
        <w:rPr>
          <w:rFonts w:ascii="Arial" w:hAnsi="Arial" w:cs="Arial"/>
          <w:sz w:val="22"/>
          <w:szCs w:val="22"/>
          <w:highlight w:val="red"/>
        </w:rPr>
        <w:t>RF</w:t>
      </w:r>
      <w:r w:rsidR="002D73EF" w:rsidRPr="007B1FA1">
        <w:rPr>
          <w:rFonts w:ascii="Arial" w:hAnsi="Arial" w:cs="Arial"/>
          <w:sz w:val="22"/>
          <w:szCs w:val="22"/>
          <w:highlight w:val="red"/>
        </w:rPr>
        <w:softHyphen/>
      </w:r>
      <w:r w:rsidR="002D73EF" w:rsidRPr="007B1FA1">
        <w:rPr>
          <w:rFonts w:ascii="Arial" w:hAnsi="Arial" w:cs="Arial"/>
          <w:sz w:val="22"/>
          <w:szCs w:val="22"/>
          <w:highlight w:val="red"/>
          <w:vertAlign w:val="subscript"/>
        </w:rPr>
        <w:t>max</w:t>
      </w:r>
      <w:r w:rsidR="002D73EF" w:rsidRPr="007B1FA1">
        <w:rPr>
          <w:rFonts w:ascii="Arial" w:hAnsi="Arial" w:cs="Arial"/>
          <w:sz w:val="22"/>
          <w:szCs w:val="22"/>
          <w:highlight w:val="red"/>
        </w:rPr>
        <w:t xml:space="preserve"> and DRF are trainable characteristics </w:t>
      </w:r>
      <w:r w:rsidR="00247C0A" w:rsidRPr="007B1FA1">
        <w:rPr>
          <w:rFonts w:ascii="Arial" w:hAnsi="Arial" w:cs="Arial"/>
          <w:sz w:val="22"/>
          <w:szCs w:val="22"/>
          <w:highlight w:val="red"/>
        </w:rPr>
        <w:t>that may</w:t>
      </w:r>
      <w:r w:rsidR="000B00E9" w:rsidRPr="007B1FA1">
        <w:rPr>
          <w:rFonts w:ascii="Arial" w:hAnsi="Arial" w:cs="Arial"/>
          <w:sz w:val="22"/>
          <w:szCs w:val="22"/>
          <w:highlight w:val="red"/>
        </w:rPr>
        <w:t xml:space="preserve"> underpin </w:t>
      </w:r>
      <w:r w:rsidR="00D5010A" w:rsidRPr="007B1FA1">
        <w:rPr>
          <w:rFonts w:ascii="Arial" w:hAnsi="Arial" w:cs="Arial"/>
          <w:sz w:val="22"/>
          <w:szCs w:val="22"/>
          <w:highlight w:val="red"/>
        </w:rPr>
        <w:t>longitudinal</w:t>
      </w:r>
      <w:r w:rsidR="000B00E9" w:rsidRPr="007B1FA1">
        <w:rPr>
          <w:rFonts w:ascii="Arial" w:hAnsi="Arial" w:cs="Arial"/>
          <w:sz w:val="22"/>
          <w:szCs w:val="22"/>
          <w:highlight w:val="red"/>
        </w:rPr>
        <w:t xml:space="preserve"> changes in </w:t>
      </w:r>
      <w:r w:rsidR="00DF115A" w:rsidRPr="007B1FA1">
        <w:rPr>
          <w:rFonts w:ascii="Arial" w:hAnsi="Arial" w:cs="Arial"/>
          <w:sz w:val="22"/>
          <w:szCs w:val="22"/>
          <w:highlight w:val="red"/>
        </w:rPr>
        <w:t xml:space="preserve">gross characteristics such as </w:t>
      </w:r>
      <w:r w:rsidR="002D6964" w:rsidRPr="007B1FA1">
        <w:rPr>
          <w:rFonts w:ascii="Arial" w:hAnsi="Arial" w:cs="Arial"/>
          <w:sz w:val="22"/>
          <w:szCs w:val="22"/>
          <w:highlight w:val="red"/>
        </w:rPr>
        <w:t>acceleration and peak s</w:t>
      </w:r>
      <w:r w:rsidR="001177D1">
        <w:rPr>
          <w:rFonts w:ascii="Arial" w:hAnsi="Arial" w:cs="Arial"/>
          <w:sz w:val="22"/>
          <w:szCs w:val="22"/>
          <w:highlight w:val="red"/>
        </w:rPr>
        <w:t>p</w:t>
      </w:r>
      <w:r w:rsidR="002D6964" w:rsidRPr="007B1FA1">
        <w:rPr>
          <w:rFonts w:ascii="Arial" w:hAnsi="Arial" w:cs="Arial"/>
          <w:sz w:val="22"/>
          <w:szCs w:val="22"/>
          <w:highlight w:val="red"/>
        </w:rPr>
        <w:t>eed</w:t>
      </w:r>
      <w:r w:rsidR="00CE0764" w:rsidRPr="007B1FA1">
        <w:rPr>
          <w:rFonts w:ascii="Arial" w:hAnsi="Arial" w:cs="Arial"/>
          <w:sz w:val="22"/>
          <w:szCs w:val="22"/>
          <w:highlight w:val="red"/>
        </w:rPr>
        <w:t xml:space="preserve"> (</w:t>
      </w:r>
      <w:r w:rsidR="00CE4A61">
        <w:rPr>
          <w:rFonts w:ascii="Arial" w:hAnsi="Arial" w:cs="Arial"/>
          <w:sz w:val="22"/>
          <w:szCs w:val="22"/>
          <w:highlight w:val="red"/>
        </w:rPr>
        <w:t>Hicks et al., 2022</w:t>
      </w:r>
      <w:r w:rsidR="00CE0764" w:rsidRPr="007B1FA1">
        <w:rPr>
          <w:rFonts w:ascii="Arial" w:hAnsi="Arial" w:cs="Arial"/>
          <w:sz w:val="22"/>
          <w:szCs w:val="22"/>
          <w:highlight w:val="red"/>
        </w:rPr>
        <w:t>)</w:t>
      </w:r>
      <w:r w:rsidR="004C3CC3">
        <w:rPr>
          <w:rFonts w:ascii="Arial" w:hAnsi="Arial" w:cs="Arial"/>
          <w:sz w:val="22"/>
          <w:szCs w:val="22"/>
          <w:highlight w:val="red"/>
        </w:rPr>
        <w:t>. This</w:t>
      </w:r>
      <w:r w:rsidR="000151B2" w:rsidRPr="007B1FA1">
        <w:rPr>
          <w:rFonts w:ascii="Arial" w:hAnsi="Arial" w:cs="Arial"/>
          <w:sz w:val="22"/>
          <w:szCs w:val="22"/>
          <w:highlight w:val="red"/>
        </w:rPr>
        <w:t xml:space="preserve"> </w:t>
      </w:r>
      <w:r w:rsidR="005A5FEE">
        <w:rPr>
          <w:rFonts w:ascii="Arial" w:hAnsi="Arial" w:cs="Arial"/>
          <w:sz w:val="22"/>
          <w:szCs w:val="22"/>
          <w:highlight w:val="red"/>
        </w:rPr>
        <w:t xml:space="preserve">evidence aligns with the purpose </w:t>
      </w:r>
      <w:r w:rsidR="000B68B6">
        <w:rPr>
          <w:rFonts w:ascii="Arial" w:hAnsi="Arial" w:cs="Arial"/>
          <w:sz w:val="22"/>
          <w:szCs w:val="22"/>
          <w:highlight w:val="red"/>
        </w:rPr>
        <w:t xml:space="preserve">of this investigation, and thus, </w:t>
      </w:r>
      <w:r w:rsidR="004C3CC3">
        <w:rPr>
          <w:rFonts w:ascii="Arial" w:hAnsi="Arial" w:cs="Arial"/>
          <w:sz w:val="22"/>
          <w:szCs w:val="22"/>
          <w:highlight w:val="red"/>
        </w:rPr>
        <w:t>justifies</w:t>
      </w:r>
      <w:r w:rsidR="006E468E">
        <w:rPr>
          <w:rFonts w:ascii="Arial" w:hAnsi="Arial" w:cs="Arial"/>
          <w:sz w:val="22"/>
          <w:szCs w:val="22"/>
          <w:highlight w:val="red"/>
        </w:rPr>
        <w:t xml:space="preserve"> the inclusion</w:t>
      </w:r>
      <w:r w:rsidR="00CD5E8B">
        <w:rPr>
          <w:rFonts w:ascii="Arial" w:hAnsi="Arial" w:cs="Arial"/>
          <w:sz w:val="22"/>
          <w:szCs w:val="22"/>
          <w:highlight w:val="red"/>
        </w:rPr>
        <w:t xml:space="preserve"> of these parameters</w:t>
      </w:r>
      <w:r w:rsidR="007B1FA1" w:rsidRPr="007B1FA1">
        <w:rPr>
          <w:rFonts w:ascii="Arial" w:hAnsi="Arial" w:cs="Arial"/>
          <w:sz w:val="22"/>
          <w:szCs w:val="22"/>
          <w:highlight w:val="red"/>
        </w:rPr>
        <w:t>.</w:t>
      </w:r>
      <w:r w:rsidR="007B1FA1">
        <w:rPr>
          <w:rFonts w:ascii="Arial" w:hAnsi="Arial" w:cs="Arial"/>
          <w:sz w:val="22"/>
          <w:szCs w:val="22"/>
        </w:rPr>
        <w:t xml:space="preserve"> </w:t>
      </w:r>
      <w:r w:rsidR="00D5010A">
        <w:rPr>
          <w:rFonts w:ascii="Arial" w:hAnsi="Arial" w:cs="Arial"/>
          <w:sz w:val="22"/>
          <w:szCs w:val="22"/>
        </w:rPr>
        <w:t xml:space="preserve"> </w:t>
      </w:r>
      <w:r w:rsidR="002D73EF">
        <w:rPr>
          <w:rFonts w:ascii="Arial" w:hAnsi="Arial" w:cs="Arial"/>
          <w:sz w:val="22"/>
          <w:szCs w:val="22"/>
        </w:rPr>
        <w:t xml:space="preserve"> </w:t>
      </w:r>
      <w:r w:rsidR="008475C1">
        <w:rPr>
          <w:rFonts w:ascii="Arial" w:hAnsi="Arial" w:cs="Arial"/>
          <w:sz w:val="22"/>
          <w:szCs w:val="22"/>
        </w:rPr>
        <w:t xml:space="preserve"> </w:t>
      </w:r>
    </w:p>
    <w:p w14:paraId="165BEB98" w14:textId="77777777" w:rsidR="009226AC" w:rsidRPr="00196362" w:rsidRDefault="009226AC" w:rsidP="009226AC">
      <w:pPr>
        <w:spacing w:line="480" w:lineRule="auto"/>
        <w:jc w:val="both"/>
        <w:rPr>
          <w:rFonts w:ascii="Arial" w:hAnsi="Arial" w:cs="Arial"/>
          <w:sz w:val="22"/>
          <w:szCs w:val="22"/>
        </w:rPr>
      </w:pPr>
    </w:p>
    <w:p w14:paraId="5F69F4AB" w14:textId="7DECEC2B" w:rsidR="009226AC" w:rsidRPr="00196362" w:rsidRDefault="009226AC" w:rsidP="00195B28">
      <w:pPr>
        <w:pStyle w:val="ListParagraph"/>
        <w:numPr>
          <w:ilvl w:val="3"/>
          <w:numId w:val="21"/>
        </w:numPr>
        <w:spacing w:line="480" w:lineRule="auto"/>
        <w:jc w:val="both"/>
        <w:rPr>
          <w:rFonts w:ascii="Arial" w:hAnsi="Arial" w:cs="Arial"/>
          <w:b/>
          <w:bCs/>
          <w:sz w:val="22"/>
          <w:szCs w:val="22"/>
        </w:rPr>
      </w:pPr>
      <w:r w:rsidRPr="00196362">
        <w:rPr>
          <w:rFonts w:ascii="Arial" w:hAnsi="Arial" w:cs="Arial"/>
          <w:b/>
          <w:bCs/>
          <w:sz w:val="22"/>
          <w:szCs w:val="22"/>
        </w:rPr>
        <w:t>Endurance Testing</w:t>
      </w:r>
    </w:p>
    <w:p w14:paraId="7EDC24C6" w14:textId="69FC5FD5" w:rsidR="009226AC" w:rsidRPr="00196362" w:rsidRDefault="009226AC" w:rsidP="007A3173">
      <w:pPr>
        <w:spacing w:line="480" w:lineRule="auto"/>
        <w:jc w:val="both"/>
        <w:rPr>
          <w:rFonts w:ascii="Arial" w:hAnsi="Arial" w:cs="Arial"/>
          <w:sz w:val="22"/>
          <w:szCs w:val="22"/>
        </w:rPr>
      </w:pPr>
      <w:r w:rsidRPr="00196362">
        <w:rPr>
          <w:rFonts w:ascii="Arial" w:hAnsi="Arial" w:cs="Arial"/>
          <w:sz w:val="22"/>
          <w:szCs w:val="22"/>
        </w:rPr>
        <w:t xml:space="preserve">Participant’s aerobic running fitness was assessed using a 1200 m continuous run on a 100 m indoor running track (12 x 100 m shuttles). </w:t>
      </w:r>
      <w:r w:rsidR="00C37B73" w:rsidRPr="000F5DEE">
        <w:rPr>
          <w:rFonts w:ascii="Arial" w:hAnsi="Arial" w:cs="Arial"/>
          <w:sz w:val="22"/>
          <w:szCs w:val="22"/>
          <w:highlight w:val="red"/>
        </w:rPr>
        <w:t xml:space="preserve">The maximum number of participants </w:t>
      </w:r>
      <w:r w:rsidR="000F5DEE" w:rsidRPr="000F5DEE">
        <w:rPr>
          <w:rFonts w:ascii="Arial" w:hAnsi="Arial" w:cs="Arial"/>
          <w:sz w:val="22"/>
          <w:szCs w:val="22"/>
          <w:highlight w:val="red"/>
        </w:rPr>
        <w:t xml:space="preserve">per trial </w:t>
      </w:r>
      <w:r w:rsidR="00C37B73" w:rsidRPr="000F5DEE">
        <w:rPr>
          <w:rFonts w:ascii="Arial" w:hAnsi="Arial" w:cs="Arial"/>
          <w:sz w:val="22"/>
          <w:szCs w:val="22"/>
          <w:highlight w:val="red"/>
        </w:rPr>
        <w:t xml:space="preserve">was limited to </w:t>
      </w:r>
      <w:r w:rsidR="000F5DEE" w:rsidRPr="000F5DEE">
        <w:rPr>
          <w:rFonts w:ascii="Arial" w:hAnsi="Arial" w:cs="Arial"/>
          <w:sz w:val="22"/>
          <w:szCs w:val="22"/>
          <w:highlight w:val="red"/>
        </w:rPr>
        <w:t>eight to ensure finish individual time was recorded accurately, and participants were not at risk of colliding.</w:t>
      </w:r>
      <w:r w:rsidR="000F5DEE">
        <w:rPr>
          <w:rFonts w:ascii="Arial" w:hAnsi="Arial" w:cs="Arial"/>
          <w:sz w:val="22"/>
          <w:szCs w:val="22"/>
        </w:rPr>
        <w:t xml:space="preserve"> </w:t>
      </w:r>
      <w:r w:rsidRPr="00196362">
        <w:rPr>
          <w:rFonts w:ascii="Arial" w:hAnsi="Arial" w:cs="Arial"/>
          <w:sz w:val="22"/>
          <w:szCs w:val="22"/>
        </w:rPr>
        <w:t>Mean aerobic speed was calculated by dividing total distance by the time to completion in seconds (m/s).</w:t>
      </w:r>
      <w:r w:rsidR="00647608">
        <w:rPr>
          <w:rFonts w:ascii="Arial" w:hAnsi="Arial" w:cs="Arial"/>
          <w:sz w:val="22"/>
          <w:szCs w:val="22"/>
        </w:rPr>
        <w:t xml:space="preserve"> </w:t>
      </w:r>
      <w:r w:rsidR="00E31211" w:rsidRPr="00E31211">
        <w:rPr>
          <w:rFonts w:ascii="Arial" w:hAnsi="Arial" w:cs="Arial"/>
          <w:sz w:val="22"/>
          <w:szCs w:val="22"/>
          <w:highlight w:val="red"/>
        </w:rPr>
        <w:t>Continuous</w:t>
      </w:r>
      <w:r w:rsidR="00C37B73">
        <w:rPr>
          <w:rFonts w:ascii="Arial" w:hAnsi="Arial" w:cs="Arial"/>
          <w:sz w:val="22"/>
          <w:szCs w:val="22"/>
          <w:highlight w:val="red"/>
        </w:rPr>
        <w:t xml:space="preserve"> shuttle </w:t>
      </w:r>
      <w:r w:rsidR="00E31211" w:rsidRPr="00E31211">
        <w:rPr>
          <w:rFonts w:ascii="Arial" w:hAnsi="Arial" w:cs="Arial"/>
          <w:sz w:val="22"/>
          <w:szCs w:val="22"/>
          <w:highlight w:val="red"/>
        </w:rPr>
        <w:t xml:space="preserve">running assessments </w:t>
      </w:r>
      <w:r w:rsidR="00F5147D">
        <w:rPr>
          <w:rFonts w:ascii="Arial" w:hAnsi="Arial" w:cs="Arial"/>
          <w:sz w:val="22"/>
          <w:szCs w:val="22"/>
          <w:highlight w:val="red"/>
        </w:rPr>
        <w:t>have been</w:t>
      </w:r>
      <w:r w:rsidR="00E31211" w:rsidRPr="00E31211">
        <w:rPr>
          <w:rFonts w:ascii="Arial" w:hAnsi="Arial" w:cs="Arial"/>
          <w:sz w:val="22"/>
          <w:szCs w:val="22"/>
          <w:highlight w:val="red"/>
        </w:rPr>
        <w:t xml:space="preserve"> associated with gold standard indicators of </w:t>
      </w:r>
      <w:r w:rsidR="007A3173">
        <w:rPr>
          <w:rFonts w:ascii="Arial" w:hAnsi="Arial" w:cs="Arial"/>
          <w:sz w:val="22"/>
          <w:szCs w:val="22"/>
          <w:highlight w:val="red"/>
        </w:rPr>
        <w:t>maximal oxygen uptake (</w:t>
      </w:r>
      <w:r w:rsidR="007A3173" w:rsidRPr="007A3173">
        <w:rPr>
          <w:rFonts w:ascii="Arial" w:hAnsi="Arial" w:cs="Arial"/>
          <w:sz w:val="22"/>
          <w:szCs w:val="22"/>
          <w:highlight w:val="red"/>
        </w:rPr>
        <w:t>Magee</w:t>
      </w:r>
      <w:r w:rsidR="007A3173">
        <w:rPr>
          <w:rFonts w:ascii="Arial" w:hAnsi="Arial" w:cs="Arial"/>
          <w:sz w:val="22"/>
          <w:szCs w:val="22"/>
          <w:highlight w:val="red"/>
        </w:rPr>
        <w:t xml:space="preserve"> et al., 2021)</w:t>
      </w:r>
      <w:r w:rsidR="00C37B73">
        <w:rPr>
          <w:rFonts w:ascii="Arial" w:hAnsi="Arial" w:cs="Arial"/>
          <w:sz w:val="22"/>
          <w:szCs w:val="22"/>
          <w:highlight w:val="red"/>
        </w:rPr>
        <w:t xml:space="preserve"> and are reliable (CV ~2%) when implemented among</w:t>
      </w:r>
      <w:r w:rsidR="00E31211" w:rsidRPr="00E31211">
        <w:rPr>
          <w:rFonts w:ascii="Arial" w:hAnsi="Arial" w:cs="Arial"/>
          <w:sz w:val="22"/>
          <w:szCs w:val="22"/>
          <w:highlight w:val="red"/>
        </w:rPr>
        <w:t xml:space="preserve"> rugby </w:t>
      </w:r>
      <w:r w:rsidR="00C37B73">
        <w:rPr>
          <w:rFonts w:ascii="Arial" w:hAnsi="Arial" w:cs="Arial"/>
          <w:sz w:val="22"/>
          <w:szCs w:val="22"/>
          <w:highlight w:val="red"/>
        </w:rPr>
        <w:t xml:space="preserve">union </w:t>
      </w:r>
      <w:r w:rsidR="00E31211" w:rsidRPr="00E31211">
        <w:rPr>
          <w:rFonts w:ascii="Arial" w:hAnsi="Arial" w:cs="Arial"/>
          <w:sz w:val="22"/>
          <w:szCs w:val="22"/>
          <w:highlight w:val="red"/>
        </w:rPr>
        <w:t>populations (</w:t>
      </w:r>
      <w:r w:rsidR="00C37B73">
        <w:rPr>
          <w:rFonts w:ascii="Arial" w:hAnsi="Arial" w:cs="Arial"/>
          <w:sz w:val="22"/>
          <w:szCs w:val="22"/>
          <w:highlight w:val="red"/>
        </w:rPr>
        <w:t>Hamlin et al., 2018</w:t>
      </w:r>
      <w:r w:rsidR="00E31211" w:rsidRPr="00E31211">
        <w:rPr>
          <w:rFonts w:ascii="Arial" w:hAnsi="Arial" w:cs="Arial"/>
          <w:sz w:val="22"/>
          <w:szCs w:val="22"/>
          <w:highlight w:val="red"/>
        </w:rPr>
        <w:t>)</w:t>
      </w:r>
      <w:r w:rsidR="007A3173">
        <w:rPr>
          <w:rFonts w:ascii="Arial" w:hAnsi="Arial" w:cs="Arial"/>
          <w:sz w:val="22"/>
          <w:szCs w:val="22"/>
        </w:rPr>
        <w:t xml:space="preserve">. </w:t>
      </w:r>
    </w:p>
    <w:p w14:paraId="5E7BCC45" w14:textId="77777777" w:rsidR="009226AC" w:rsidRPr="00196362" w:rsidRDefault="009226AC" w:rsidP="009226AC">
      <w:pPr>
        <w:spacing w:line="480" w:lineRule="auto"/>
        <w:jc w:val="both"/>
        <w:rPr>
          <w:rFonts w:ascii="Arial" w:hAnsi="Arial" w:cs="Arial"/>
          <w:sz w:val="22"/>
          <w:szCs w:val="22"/>
        </w:rPr>
      </w:pPr>
    </w:p>
    <w:p w14:paraId="4E585526" w14:textId="45233F2E" w:rsidR="009226AC" w:rsidRPr="00196362" w:rsidRDefault="009226AC" w:rsidP="00195B28">
      <w:pPr>
        <w:pStyle w:val="ListParagraph"/>
        <w:numPr>
          <w:ilvl w:val="2"/>
          <w:numId w:val="21"/>
        </w:numPr>
        <w:spacing w:line="480" w:lineRule="auto"/>
        <w:jc w:val="both"/>
        <w:rPr>
          <w:rFonts w:ascii="Arial" w:hAnsi="Arial" w:cs="Arial"/>
          <w:b/>
          <w:bCs/>
          <w:sz w:val="22"/>
          <w:szCs w:val="22"/>
        </w:rPr>
      </w:pPr>
      <w:r w:rsidRPr="00196362">
        <w:rPr>
          <w:rFonts w:ascii="Arial" w:hAnsi="Arial" w:cs="Arial"/>
          <w:b/>
          <w:bCs/>
          <w:sz w:val="22"/>
          <w:szCs w:val="22"/>
        </w:rPr>
        <w:t>Statistical Analysi</w:t>
      </w:r>
      <w:r w:rsidR="007A3173">
        <w:rPr>
          <w:rFonts w:ascii="Arial" w:hAnsi="Arial" w:cs="Arial"/>
          <w:b/>
          <w:bCs/>
          <w:sz w:val="22"/>
          <w:szCs w:val="22"/>
        </w:rPr>
        <w:t>s</w:t>
      </w:r>
    </w:p>
    <w:p w14:paraId="2DC763BB" w14:textId="77777777" w:rsidR="009226AC" w:rsidRPr="00196362" w:rsidRDefault="009226AC" w:rsidP="009226AC">
      <w:pPr>
        <w:spacing w:line="480" w:lineRule="auto"/>
        <w:jc w:val="both"/>
        <w:rPr>
          <w:rFonts w:ascii="Arial" w:hAnsi="Arial" w:cs="Arial"/>
          <w:b/>
          <w:bCs/>
          <w:sz w:val="22"/>
          <w:szCs w:val="22"/>
        </w:rPr>
      </w:pPr>
      <w:r w:rsidRPr="00196362">
        <w:rPr>
          <w:rFonts w:ascii="Arial" w:hAnsi="Arial" w:cs="Arial"/>
          <w:sz w:val="22"/>
          <w:szCs w:val="22"/>
        </w:rPr>
        <w:t>Linear mixed-modelling was conducted (SPSS v.22.NY.IBM Corporation) to evaluate the fixed effects of season (2015-2019) and positional roles consisting of front-row forwards (FR), locks (L</w:t>
      </w:r>
      <w:proofErr w:type="gramStart"/>
      <w:r w:rsidRPr="00196362">
        <w:rPr>
          <w:rFonts w:ascii="Arial" w:hAnsi="Arial" w:cs="Arial"/>
          <w:sz w:val="22"/>
          <w:szCs w:val="22"/>
        </w:rPr>
        <w:t>),  back</w:t>
      </w:r>
      <w:proofErr w:type="gramEnd"/>
      <w:r w:rsidRPr="00196362">
        <w:rPr>
          <w:rFonts w:ascii="Arial" w:hAnsi="Arial" w:cs="Arial"/>
          <w:sz w:val="22"/>
          <w:szCs w:val="22"/>
        </w:rPr>
        <w:t xml:space="preserve">-row forwards (BR), scrum-halves (SH), inside backs (IB), and outside backs (OB). The random effects were individual players for all analyses. All 24 dependant variables were </w:t>
      </w:r>
      <w:r w:rsidRPr="00196362">
        <w:rPr>
          <w:rFonts w:ascii="Arial" w:hAnsi="Arial" w:cs="Arial"/>
          <w:sz w:val="22"/>
          <w:szCs w:val="22"/>
        </w:rPr>
        <w:lastRenderedPageBreak/>
        <w:t>analysed using separate models. Where fixed factors were significant (</w:t>
      </w:r>
      <w:r w:rsidRPr="00196362">
        <w:rPr>
          <w:rFonts w:ascii="Arial" w:hAnsi="Arial" w:cs="Arial"/>
          <w:i/>
          <w:sz w:val="22"/>
          <w:szCs w:val="22"/>
        </w:rPr>
        <w:t>P</w:t>
      </w:r>
      <w:r w:rsidRPr="00196362">
        <w:rPr>
          <w:rFonts w:ascii="Arial" w:hAnsi="Arial" w:cs="Arial"/>
          <w:sz w:val="22"/>
          <w:szCs w:val="22"/>
        </w:rPr>
        <w:t xml:space="preserve"> &lt; 0.05), </w:t>
      </w:r>
      <w:r w:rsidRPr="00196362">
        <w:rPr>
          <w:rFonts w:ascii="Arial" w:hAnsi="Arial" w:cs="Arial"/>
          <w:i/>
          <w:sz w:val="22"/>
          <w:szCs w:val="22"/>
        </w:rPr>
        <w:t>post-hoc</w:t>
      </w:r>
      <w:r w:rsidRPr="00196362">
        <w:rPr>
          <w:rFonts w:ascii="Arial" w:hAnsi="Arial" w:cs="Arial"/>
          <w:sz w:val="22"/>
          <w:szCs w:val="22"/>
        </w:rPr>
        <w:t xml:space="preserve"> Bonferroni comparisons were conducted to determine differences between levels. Significance was accepted as </w:t>
      </w:r>
      <w:r w:rsidRPr="00196362">
        <w:rPr>
          <w:rFonts w:ascii="Arial" w:hAnsi="Arial" w:cs="Arial"/>
          <w:i/>
          <w:sz w:val="22"/>
          <w:szCs w:val="22"/>
        </w:rPr>
        <w:t xml:space="preserve">P </w:t>
      </w:r>
      <w:r w:rsidRPr="00196362">
        <w:rPr>
          <w:rFonts w:ascii="Arial" w:hAnsi="Arial" w:cs="Arial"/>
          <w:sz w:val="22"/>
          <w:szCs w:val="22"/>
        </w:rPr>
        <w:t>&lt; 0.05 for all null hypothesis testing.</w:t>
      </w:r>
    </w:p>
    <w:p w14:paraId="5549B701" w14:textId="77777777" w:rsidR="009226AC" w:rsidRPr="00196362" w:rsidRDefault="009226AC" w:rsidP="009226AC">
      <w:pPr>
        <w:spacing w:line="480" w:lineRule="auto"/>
        <w:jc w:val="both"/>
        <w:rPr>
          <w:rFonts w:ascii="Arial" w:hAnsi="Arial" w:cs="Arial"/>
          <w:b/>
          <w:bCs/>
          <w:sz w:val="22"/>
          <w:szCs w:val="22"/>
        </w:rPr>
      </w:pPr>
    </w:p>
    <w:p w14:paraId="07FE7270" w14:textId="2694ADF3" w:rsidR="009226AC" w:rsidRPr="00196362" w:rsidRDefault="009226AC" w:rsidP="00195B28">
      <w:pPr>
        <w:pStyle w:val="ListParagraph"/>
        <w:numPr>
          <w:ilvl w:val="1"/>
          <w:numId w:val="21"/>
        </w:numPr>
        <w:spacing w:line="480" w:lineRule="auto"/>
        <w:jc w:val="both"/>
        <w:rPr>
          <w:rFonts w:ascii="Arial" w:hAnsi="Arial" w:cs="Arial"/>
          <w:b/>
          <w:bCs/>
          <w:sz w:val="22"/>
          <w:szCs w:val="22"/>
        </w:rPr>
      </w:pPr>
      <w:r w:rsidRPr="00196362">
        <w:rPr>
          <w:rFonts w:ascii="Arial" w:hAnsi="Arial" w:cs="Arial"/>
          <w:b/>
          <w:bCs/>
          <w:sz w:val="22"/>
          <w:szCs w:val="22"/>
        </w:rPr>
        <w:t>Results</w:t>
      </w:r>
    </w:p>
    <w:p w14:paraId="4778FAB2" w14:textId="3CAC1767" w:rsidR="009226AC" w:rsidRDefault="009226AC" w:rsidP="009226AC">
      <w:pPr>
        <w:spacing w:line="480" w:lineRule="auto"/>
        <w:jc w:val="both"/>
        <w:rPr>
          <w:rFonts w:ascii="Arial" w:hAnsi="Arial" w:cs="Arial"/>
          <w:sz w:val="22"/>
          <w:szCs w:val="22"/>
        </w:rPr>
      </w:pPr>
      <w:r w:rsidRPr="00196362">
        <w:rPr>
          <w:rFonts w:ascii="Arial" w:hAnsi="Arial" w:cs="Arial"/>
          <w:sz w:val="22"/>
          <w:szCs w:val="22"/>
        </w:rPr>
        <w:t>Linear mixed modelling revealed significant effects of season for body mass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(4,139.2) </w:t>
      </w:r>
      <w:r w:rsidRPr="00196362">
        <w:rPr>
          <w:rFonts w:ascii="Arial" w:hAnsi="Arial" w:cs="Arial"/>
          <w:sz w:val="22"/>
          <w:szCs w:val="22"/>
        </w:rPr>
        <w:t>= 20.6,</w:t>
      </w:r>
      <w:r w:rsidRPr="00196362">
        <w:rPr>
          <w:rFonts w:ascii="Arial" w:hAnsi="Arial" w:cs="Arial"/>
          <w:i/>
          <w:iCs/>
          <w:sz w:val="22"/>
          <w:szCs w:val="22"/>
        </w:rPr>
        <w:t xml:space="preserve"> p</w:t>
      </w:r>
      <w:r w:rsidRPr="00196362">
        <w:rPr>
          <w:rFonts w:ascii="Arial" w:hAnsi="Arial" w:cs="Arial"/>
          <w:sz w:val="22"/>
          <w:szCs w:val="22"/>
        </w:rPr>
        <w:t xml:space="preserve"> &lt; 0.001), skinfolds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(4,130.4) </w:t>
      </w:r>
      <w:r w:rsidRPr="00196362">
        <w:rPr>
          <w:rFonts w:ascii="Arial" w:hAnsi="Arial" w:cs="Arial"/>
          <w:sz w:val="22"/>
          <w:szCs w:val="22"/>
        </w:rPr>
        <w:t>= 11.0,</w:t>
      </w:r>
      <w:r w:rsidRPr="00196362">
        <w:rPr>
          <w:rFonts w:ascii="Arial" w:hAnsi="Arial" w:cs="Arial"/>
          <w:i/>
          <w:iCs/>
          <w:sz w:val="22"/>
          <w:szCs w:val="22"/>
        </w:rPr>
        <w:t xml:space="preserve"> p</w:t>
      </w:r>
      <w:r w:rsidRPr="00196362">
        <w:rPr>
          <w:rFonts w:ascii="Arial" w:hAnsi="Arial" w:cs="Arial"/>
          <w:sz w:val="22"/>
          <w:szCs w:val="22"/>
        </w:rPr>
        <w:t xml:space="preserve"> &lt; 0.001), SL ISO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(4,141.5) </w:t>
      </w:r>
      <w:r w:rsidRPr="00196362">
        <w:rPr>
          <w:rFonts w:ascii="Arial" w:hAnsi="Arial" w:cs="Arial"/>
          <w:sz w:val="22"/>
          <w:szCs w:val="22"/>
        </w:rPr>
        <w:t>= 29.2,</w:t>
      </w:r>
      <w:r w:rsidRPr="00196362">
        <w:rPr>
          <w:rFonts w:ascii="Arial" w:hAnsi="Arial" w:cs="Arial"/>
          <w:i/>
          <w:iCs/>
          <w:sz w:val="22"/>
          <w:szCs w:val="22"/>
        </w:rPr>
        <w:t xml:space="preserve"> p</w:t>
      </w:r>
      <w:r w:rsidRPr="00196362">
        <w:rPr>
          <w:rFonts w:ascii="Arial" w:hAnsi="Arial" w:cs="Arial"/>
          <w:sz w:val="22"/>
          <w:szCs w:val="22"/>
        </w:rPr>
        <w:t xml:space="preserve"> &lt; 0.001), SL ISO/BM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(4,133.6) </w:t>
      </w:r>
      <w:r w:rsidRPr="00196362">
        <w:rPr>
          <w:rFonts w:ascii="Arial" w:hAnsi="Arial" w:cs="Arial"/>
          <w:sz w:val="22"/>
          <w:szCs w:val="22"/>
        </w:rPr>
        <w:t>= 11.7,</w:t>
      </w:r>
      <w:r w:rsidRPr="00196362">
        <w:rPr>
          <w:rFonts w:ascii="Arial" w:hAnsi="Arial" w:cs="Arial"/>
          <w:i/>
          <w:iCs/>
          <w:sz w:val="22"/>
          <w:szCs w:val="22"/>
        </w:rPr>
        <w:t xml:space="preserve"> p</w:t>
      </w:r>
      <w:r w:rsidRPr="00196362">
        <w:rPr>
          <w:rFonts w:ascii="Arial" w:hAnsi="Arial" w:cs="Arial"/>
          <w:sz w:val="22"/>
          <w:szCs w:val="22"/>
        </w:rPr>
        <w:t xml:space="preserve"> &lt; 0.001), CMJ height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(4,131.5) </w:t>
      </w:r>
      <w:r w:rsidRPr="00196362">
        <w:rPr>
          <w:rFonts w:ascii="Arial" w:hAnsi="Arial" w:cs="Arial"/>
          <w:sz w:val="22"/>
          <w:szCs w:val="22"/>
        </w:rPr>
        <w:t>= 8.4,</w:t>
      </w:r>
      <w:r w:rsidRPr="00196362">
        <w:rPr>
          <w:rFonts w:ascii="Arial" w:hAnsi="Arial" w:cs="Arial"/>
          <w:i/>
          <w:iCs/>
          <w:sz w:val="22"/>
          <w:szCs w:val="22"/>
        </w:rPr>
        <w:t xml:space="preserve"> p</w:t>
      </w:r>
      <w:r w:rsidRPr="00196362">
        <w:rPr>
          <w:rFonts w:ascii="Arial" w:hAnsi="Arial" w:cs="Arial"/>
          <w:sz w:val="22"/>
          <w:szCs w:val="22"/>
        </w:rPr>
        <w:t xml:space="preserve"> &lt; 0.001) CMJ PPO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(4,132.1) </w:t>
      </w:r>
      <w:r w:rsidRPr="00196362">
        <w:rPr>
          <w:rFonts w:ascii="Arial" w:hAnsi="Arial" w:cs="Arial"/>
          <w:sz w:val="22"/>
          <w:szCs w:val="22"/>
        </w:rPr>
        <w:t>= 6.8,</w:t>
      </w:r>
      <w:r w:rsidRPr="00196362">
        <w:rPr>
          <w:rFonts w:ascii="Arial" w:hAnsi="Arial" w:cs="Arial"/>
          <w:i/>
          <w:iCs/>
          <w:sz w:val="22"/>
          <w:szCs w:val="22"/>
        </w:rPr>
        <w:t xml:space="preserve"> p</w:t>
      </w:r>
      <w:r w:rsidRPr="00196362">
        <w:rPr>
          <w:rFonts w:ascii="Arial" w:hAnsi="Arial" w:cs="Arial"/>
          <w:sz w:val="22"/>
          <w:szCs w:val="22"/>
        </w:rPr>
        <w:t xml:space="preserve"> &lt; 0.001), bench press 1 RM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(4,119.2) </w:t>
      </w:r>
      <w:r w:rsidRPr="00196362">
        <w:rPr>
          <w:rFonts w:ascii="Arial" w:hAnsi="Arial" w:cs="Arial"/>
          <w:sz w:val="22"/>
          <w:szCs w:val="22"/>
        </w:rPr>
        <w:t>= 8.3,</w:t>
      </w:r>
      <w:r w:rsidRPr="00196362">
        <w:rPr>
          <w:rFonts w:ascii="Arial" w:hAnsi="Arial" w:cs="Arial"/>
          <w:i/>
          <w:iCs/>
          <w:sz w:val="22"/>
          <w:szCs w:val="22"/>
        </w:rPr>
        <w:t xml:space="preserve"> p</w:t>
      </w:r>
      <w:r w:rsidRPr="00196362">
        <w:rPr>
          <w:rFonts w:ascii="Arial" w:hAnsi="Arial" w:cs="Arial"/>
          <w:sz w:val="22"/>
          <w:szCs w:val="22"/>
        </w:rPr>
        <w:t xml:space="preserve"> &lt; 0.001), 0-10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(4,138.0) </w:t>
      </w:r>
      <w:r w:rsidRPr="00196362">
        <w:rPr>
          <w:rFonts w:ascii="Arial" w:hAnsi="Arial" w:cs="Arial"/>
          <w:sz w:val="22"/>
          <w:szCs w:val="22"/>
        </w:rPr>
        <w:t>= 10.6,</w:t>
      </w:r>
      <w:r w:rsidRPr="00196362">
        <w:rPr>
          <w:rFonts w:ascii="Arial" w:hAnsi="Arial" w:cs="Arial"/>
          <w:i/>
          <w:iCs/>
          <w:sz w:val="22"/>
          <w:szCs w:val="22"/>
        </w:rPr>
        <w:t xml:space="preserve"> p</w:t>
      </w:r>
      <w:r w:rsidRPr="00196362">
        <w:rPr>
          <w:rFonts w:ascii="Arial" w:hAnsi="Arial" w:cs="Arial"/>
          <w:sz w:val="22"/>
          <w:szCs w:val="22"/>
        </w:rPr>
        <w:t xml:space="preserve"> &lt; 0.001), 30-40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(4,111.0) </w:t>
      </w:r>
      <w:r w:rsidRPr="00196362">
        <w:rPr>
          <w:rFonts w:ascii="Arial" w:hAnsi="Arial" w:cs="Arial"/>
          <w:sz w:val="22"/>
          <w:szCs w:val="22"/>
        </w:rPr>
        <w:t>= 3.4,</w:t>
      </w:r>
      <w:r w:rsidRPr="00196362">
        <w:rPr>
          <w:rFonts w:ascii="Arial" w:hAnsi="Arial" w:cs="Arial"/>
          <w:i/>
          <w:iCs/>
          <w:sz w:val="22"/>
          <w:szCs w:val="22"/>
        </w:rPr>
        <w:t xml:space="preserve"> p</w:t>
      </w:r>
      <w:r w:rsidRPr="00196362">
        <w:rPr>
          <w:rFonts w:ascii="Arial" w:hAnsi="Arial" w:cs="Arial"/>
          <w:sz w:val="22"/>
          <w:szCs w:val="22"/>
        </w:rPr>
        <w:t xml:space="preserve"> &lt; 0.05), TT40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(4,109.6) </w:t>
      </w:r>
      <w:r w:rsidRPr="00196362">
        <w:rPr>
          <w:rFonts w:ascii="Arial" w:hAnsi="Arial" w:cs="Arial"/>
          <w:sz w:val="22"/>
          <w:szCs w:val="22"/>
        </w:rPr>
        <w:t>= 9.5,</w:t>
      </w:r>
      <w:r w:rsidRPr="00196362">
        <w:rPr>
          <w:rFonts w:ascii="Arial" w:hAnsi="Arial" w:cs="Arial"/>
          <w:i/>
          <w:iCs/>
          <w:sz w:val="22"/>
          <w:szCs w:val="22"/>
        </w:rPr>
        <w:t xml:space="preserve"> p</w:t>
      </w:r>
      <w:r w:rsidRPr="00196362">
        <w:rPr>
          <w:rFonts w:ascii="Arial" w:hAnsi="Arial" w:cs="Arial"/>
          <w:sz w:val="22"/>
          <w:szCs w:val="22"/>
        </w:rPr>
        <w:t xml:space="preserve"> &lt; 0.001), 0-10 Mom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(4,133.0) </w:t>
      </w:r>
      <w:r w:rsidRPr="00196362">
        <w:rPr>
          <w:rFonts w:ascii="Arial" w:hAnsi="Arial" w:cs="Arial"/>
          <w:sz w:val="22"/>
          <w:szCs w:val="22"/>
        </w:rPr>
        <w:t>= 5.7,</w:t>
      </w:r>
      <w:r w:rsidRPr="00196362">
        <w:rPr>
          <w:rFonts w:ascii="Arial" w:hAnsi="Arial" w:cs="Arial"/>
          <w:i/>
          <w:iCs/>
          <w:sz w:val="22"/>
          <w:szCs w:val="22"/>
        </w:rPr>
        <w:t xml:space="preserve"> p</w:t>
      </w:r>
      <w:r w:rsidRPr="00196362">
        <w:rPr>
          <w:rFonts w:ascii="Arial" w:hAnsi="Arial" w:cs="Arial"/>
          <w:sz w:val="22"/>
          <w:szCs w:val="22"/>
        </w:rPr>
        <w:t xml:space="preserve"> &lt; 0.001), 20-30 Mom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(4,130.7) </w:t>
      </w:r>
      <w:r w:rsidRPr="00196362">
        <w:rPr>
          <w:rFonts w:ascii="Arial" w:hAnsi="Arial" w:cs="Arial"/>
          <w:sz w:val="22"/>
          <w:szCs w:val="22"/>
        </w:rPr>
        <w:t>= 4.7,</w:t>
      </w:r>
      <w:r w:rsidRPr="00196362">
        <w:rPr>
          <w:rFonts w:ascii="Arial" w:hAnsi="Arial" w:cs="Arial"/>
          <w:i/>
          <w:iCs/>
          <w:sz w:val="22"/>
          <w:szCs w:val="22"/>
        </w:rPr>
        <w:t xml:space="preserve"> p</w:t>
      </w:r>
      <w:r w:rsidRPr="00196362">
        <w:rPr>
          <w:rFonts w:ascii="Arial" w:hAnsi="Arial" w:cs="Arial"/>
          <w:sz w:val="22"/>
          <w:szCs w:val="22"/>
        </w:rPr>
        <w:t xml:space="preserve"> &lt; 0.001), P</w:t>
      </w:r>
      <w:r w:rsidRPr="00196362">
        <w:rPr>
          <w:rFonts w:ascii="Arial" w:hAnsi="Arial" w:cs="Arial"/>
          <w:sz w:val="22"/>
          <w:szCs w:val="22"/>
          <w:vertAlign w:val="subscript"/>
        </w:rPr>
        <w:t>max</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(4,130.6) </w:t>
      </w:r>
      <w:r w:rsidRPr="00196362">
        <w:rPr>
          <w:rFonts w:ascii="Arial" w:hAnsi="Arial" w:cs="Arial"/>
          <w:sz w:val="22"/>
          <w:szCs w:val="22"/>
        </w:rPr>
        <w:t>= 8.9,</w:t>
      </w:r>
      <w:r w:rsidRPr="00196362">
        <w:rPr>
          <w:rFonts w:ascii="Arial" w:hAnsi="Arial" w:cs="Arial"/>
          <w:i/>
          <w:iCs/>
          <w:sz w:val="22"/>
          <w:szCs w:val="22"/>
        </w:rPr>
        <w:t xml:space="preserve"> p</w:t>
      </w:r>
      <w:r w:rsidRPr="00196362">
        <w:rPr>
          <w:rFonts w:ascii="Arial" w:hAnsi="Arial" w:cs="Arial"/>
          <w:sz w:val="22"/>
          <w:szCs w:val="22"/>
        </w:rPr>
        <w:t xml:space="preserve"> &lt; 0.001), F</w:t>
      </w:r>
      <w:r w:rsidRPr="00196362">
        <w:rPr>
          <w:rFonts w:ascii="Arial" w:hAnsi="Arial" w:cs="Arial"/>
          <w:sz w:val="22"/>
          <w:szCs w:val="22"/>
          <w:vertAlign w:val="subscript"/>
        </w:rPr>
        <w:t>0</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(4,136.2) </w:t>
      </w:r>
      <w:r w:rsidRPr="00196362">
        <w:rPr>
          <w:rFonts w:ascii="Arial" w:hAnsi="Arial" w:cs="Arial"/>
          <w:sz w:val="22"/>
          <w:szCs w:val="22"/>
        </w:rPr>
        <w:t>= 5.9,</w:t>
      </w:r>
      <w:r w:rsidRPr="00196362">
        <w:rPr>
          <w:rFonts w:ascii="Arial" w:hAnsi="Arial" w:cs="Arial"/>
          <w:i/>
          <w:iCs/>
          <w:sz w:val="22"/>
          <w:szCs w:val="22"/>
        </w:rPr>
        <w:t xml:space="preserve"> p</w:t>
      </w:r>
      <w:r w:rsidRPr="00196362">
        <w:rPr>
          <w:rFonts w:ascii="Arial" w:hAnsi="Arial" w:cs="Arial"/>
          <w:sz w:val="22"/>
          <w:szCs w:val="22"/>
        </w:rPr>
        <w:t xml:space="preserve"> &lt; 0.001), RF</w:t>
      </w:r>
      <w:r w:rsidRPr="00196362">
        <w:rPr>
          <w:rFonts w:ascii="Arial" w:hAnsi="Arial" w:cs="Arial"/>
          <w:sz w:val="22"/>
          <w:szCs w:val="22"/>
          <w:vertAlign w:val="subscript"/>
        </w:rPr>
        <w:t>max</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(4,138.0) </w:t>
      </w:r>
      <w:r w:rsidRPr="00196362">
        <w:rPr>
          <w:rFonts w:ascii="Arial" w:hAnsi="Arial" w:cs="Arial"/>
          <w:sz w:val="22"/>
          <w:szCs w:val="22"/>
        </w:rPr>
        <w:t>= 7.8,</w:t>
      </w:r>
      <w:r w:rsidRPr="00196362">
        <w:rPr>
          <w:rFonts w:ascii="Arial" w:hAnsi="Arial" w:cs="Arial"/>
          <w:i/>
          <w:iCs/>
          <w:sz w:val="22"/>
          <w:szCs w:val="22"/>
        </w:rPr>
        <w:t xml:space="preserve"> p</w:t>
      </w:r>
      <w:r w:rsidRPr="00196362">
        <w:rPr>
          <w:rFonts w:ascii="Arial" w:hAnsi="Arial" w:cs="Arial"/>
          <w:sz w:val="22"/>
          <w:szCs w:val="22"/>
        </w:rPr>
        <w:t xml:space="preserve"> &lt; 0.001) and DRF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(4,147.8) </w:t>
      </w:r>
      <w:r w:rsidRPr="00196362">
        <w:rPr>
          <w:rFonts w:ascii="Arial" w:hAnsi="Arial" w:cs="Arial"/>
          <w:sz w:val="22"/>
          <w:szCs w:val="22"/>
        </w:rPr>
        <w:t>= 2.7,</w:t>
      </w:r>
      <w:r w:rsidRPr="00196362">
        <w:rPr>
          <w:rFonts w:ascii="Arial" w:hAnsi="Arial" w:cs="Arial"/>
          <w:i/>
          <w:iCs/>
          <w:sz w:val="22"/>
          <w:szCs w:val="22"/>
        </w:rPr>
        <w:t xml:space="preserve"> p</w:t>
      </w:r>
      <w:r w:rsidRPr="00196362">
        <w:rPr>
          <w:rFonts w:ascii="Arial" w:hAnsi="Arial" w:cs="Arial"/>
          <w:sz w:val="22"/>
          <w:szCs w:val="22"/>
        </w:rPr>
        <w:t xml:space="preserve"> &lt; 0.05). Pairwise effects are shown in Table </w:t>
      </w:r>
      <w:r w:rsidR="00C11796">
        <w:rPr>
          <w:rFonts w:ascii="Arial" w:hAnsi="Arial" w:cs="Arial"/>
          <w:sz w:val="22"/>
          <w:szCs w:val="22"/>
        </w:rPr>
        <w:t>4.</w:t>
      </w:r>
      <w:r w:rsidRPr="00196362">
        <w:rPr>
          <w:rFonts w:ascii="Arial" w:hAnsi="Arial" w:cs="Arial"/>
          <w:sz w:val="22"/>
          <w:szCs w:val="22"/>
        </w:rPr>
        <w:t>1.</w:t>
      </w:r>
    </w:p>
    <w:p w14:paraId="08C3872A" w14:textId="77777777" w:rsidR="00276F64" w:rsidRDefault="00276F64" w:rsidP="009226AC">
      <w:pPr>
        <w:spacing w:line="480" w:lineRule="auto"/>
        <w:jc w:val="both"/>
        <w:rPr>
          <w:rFonts w:ascii="Arial" w:hAnsi="Arial" w:cs="Arial"/>
          <w:sz w:val="22"/>
          <w:szCs w:val="22"/>
        </w:rPr>
      </w:pPr>
    </w:p>
    <w:p w14:paraId="28F9CB06" w14:textId="77777777" w:rsidR="007F3ECE" w:rsidRDefault="007F3ECE" w:rsidP="009226AC">
      <w:pPr>
        <w:spacing w:line="480" w:lineRule="auto"/>
        <w:jc w:val="both"/>
        <w:sectPr w:rsidR="007F3ECE" w:rsidSect="00FB0A06">
          <w:type w:val="continuous"/>
          <w:pgSz w:w="11906" w:h="16838" w:code="9"/>
          <w:pgMar w:top="1440" w:right="1440" w:bottom="1440" w:left="1440" w:header="709" w:footer="709" w:gutter="0"/>
          <w:lnNumType w:countBy="1" w:restart="continuous"/>
          <w:cols w:space="708"/>
          <w:docGrid w:linePitch="360"/>
        </w:sectPr>
      </w:pPr>
    </w:p>
    <w:p w14:paraId="467CA354" w14:textId="2878EF61" w:rsidR="002B2A95" w:rsidRDefault="00000000" w:rsidP="002B2A95">
      <w:pPr>
        <w:spacing w:line="480" w:lineRule="auto"/>
        <w:jc w:val="both"/>
      </w:pPr>
      <w:r>
        <w:rPr>
          <w:noProof/>
        </w:rPr>
        <w:lastRenderedPageBreak/>
        <w:object w:dxaOrig="1440" w:dyaOrig="1440" w14:anchorId="39531892">
          <v:shape id="_x0000_s2065" type="#_x0000_t75" style="position:absolute;left:0;text-align:left;margin-left:-34pt;margin-top:0;width:515.1pt;height:405.95pt;z-index:251667456;mso-wrap-distance-right:17pt;mso-position-horizontal-relative:text;mso-position-vertical-relative:text">
            <v:imagedata r:id="rId32" o:title=""/>
            <w10:wrap type="square"/>
          </v:shape>
          <o:OLEObject Type="Embed" ProgID="Prism9.Document" ShapeID="_x0000_s2065" DrawAspect="Content" ObjectID="_1807073905" r:id="rId33"/>
        </w:object>
      </w:r>
    </w:p>
    <w:p w14:paraId="30C3FB68" w14:textId="77777777" w:rsidR="002B2A95" w:rsidRDefault="002B2A95" w:rsidP="002B2A95">
      <w:pPr>
        <w:spacing w:line="480" w:lineRule="auto"/>
        <w:jc w:val="both"/>
      </w:pPr>
    </w:p>
    <w:p w14:paraId="2287D31F" w14:textId="70E1A5DB" w:rsidR="002B2A95" w:rsidRDefault="002B2A95" w:rsidP="002B2A95">
      <w:pPr>
        <w:spacing w:line="480" w:lineRule="auto"/>
        <w:jc w:val="both"/>
        <w:rPr>
          <w:rFonts w:ascii="Arial" w:hAnsi="Arial" w:cs="Arial"/>
          <w:sz w:val="22"/>
          <w:szCs w:val="22"/>
        </w:rPr>
        <w:sectPr w:rsidR="002B2A95" w:rsidSect="00FB0A06">
          <w:type w:val="continuous"/>
          <w:pgSz w:w="11906" w:h="16838" w:code="9"/>
          <w:pgMar w:top="1440" w:right="1440" w:bottom="1440" w:left="1418" w:header="709" w:footer="709" w:gutter="0"/>
          <w:lnNumType w:countBy="1" w:restart="continuous"/>
          <w:cols w:space="708"/>
          <w:docGrid w:linePitch="360"/>
        </w:sectPr>
      </w:pPr>
      <w:r w:rsidRPr="00196362">
        <w:rPr>
          <w:rFonts w:ascii="Arial" w:hAnsi="Arial" w:cs="Arial"/>
          <w:sz w:val="22"/>
          <w:szCs w:val="22"/>
        </w:rPr>
        <w:t>Effects of position were shown for body mass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(5,111.1) </w:t>
      </w:r>
      <w:r w:rsidRPr="00196362">
        <w:rPr>
          <w:rFonts w:ascii="Arial" w:hAnsi="Arial" w:cs="Arial"/>
          <w:sz w:val="22"/>
          <w:szCs w:val="22"/>
        </w:rPr>
        <w:t>= 32.4,</w:t>
      </w:r>
      <w:r w:rsidRPr="00196362">
        <w:rPr>
          <w:rFonts w:ascii="Arial" w:hAnsi="Arial" w:cs="Arial"/>
          <w:i/>
          <w:iCs/>
          <w:sz w:val="22"/>
          <w:szCs w:val="22"/>
        </w:rPr>
        <w:t xml:space="preserve"> p</w:t>
      </w:r>
      <w:r w:rsidRPr="00196362">
        <w:rPr>
          <w:rFonts w:ascii="Arial" w:hAnsi="Arial" w:cs="Arial"/>
          <w:sz w:val="22"/>
          <w:szCs w:val="22"/>
        </w:rPr>
        <w:t xml:space="preserve"> &lt; 0.001), skinfolds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(5,82.2) </w:t>
      </w:r>
      <w:r w:rsidRPr="00196362">
        <w:rPr>
          <w:rFonts w:ascii="Arial" w:hAnsi="Arial" w:cs="Arial"/>
          <w:sz w:val="22"/>
          <w:szCs w:val="22"/>
        </w:rPr>
        <w:t>= 7.5,</w:t>
      </w:r>
      <w:r w:rsidRPr="00196362">
        <w:rPr>
          <w:rFonts w:ascii="Arial" w:hAnsi="Arial" w:cs="Arial"/>
          <w:i/>
          <w:iCs/>
          <w:sz w:val="22"/>
          <w:szCs w:val="22"/>
        </w:rPr>
        <w:t xml:space="preserve"> p</w:t>
      </w:r>
      <w:r w:rsidRPr="00196362">
        <w:rPr>
          <w:rFonts w:ascii="Arial" w:hAnsi="Arial" w:cs="Arial"/>
          <w:sz w:val="22"/>
          <w:szCs w:val="22"/>
        </w:rPr>
        <w:t xml:space="preserve"> &lt; 0.001), SL ISO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(5,81.9) </w:t>
      </w:r>
      <w:r w:rsidRPr="00196362">
        <w:rPr>
          <w:rFonts w:ascii="Arial" w:hAnsi="Arial" w:cs="Arial"/>
          <w:sz w:val="22"/>
          <w:szCs w:val="22"/>
        </w:rPr>
        <w:t>= 7.7,</w:t>
      </w:r>
      <w:r w:rsidRPr="00196362">
        <w:rPr>
          <w:rFonts w:ascii="Arial" w:hAnsi="Arial" w:cs="Arial"/>
          <w:i/>
          <w:iCs/>
          <w:sz w:val="22"/>
          <w:szCs w:val="22"/>
        </w:rPr>
        <w:t xml:space="preserve"> p</w:t>
      </w:r>
      <w:r w:rsidRPr="00196362">
        <w:rPr>
          <w:rFonts w:ascii="Arial" w:hAnsi="Arial" w:cs="Arial"/>
          <w:sz w:val="22"/>
          <w:szCs w:val="22"/>
        </w:rPr>
        <w:t xml:space="preserve"> &lt; 0.001), SL DJ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(5,95.7) </w:t>
      </w:r>
      <w:r w:rsidRPr="00196362">
        <w:rPr>
          <w:rFonts w:ascii="Arial" w:hAnsi="Arial" w:cs="Arial"/>
          <w:sz w:val="22"/>
          <w:szCs w:val="22"/>
        </w:rPr>
        <w:t>= 4.9,</w:t>
      </w:r>
      <w:r w:rsidRPr="00196362">
        <w:rPr>
          <w:rFonts w:ascii="Arial" w:hAnsi="Arial" w:cs="Arial"/>
          <w:i/>
          <w:iCs/>
          <w:sz w:val="22"/>
          <w:szCs w:val="22"/>
        </w:rPr>
        <w:t xml:space="preserve"> p</w:t>
      </w:r>
      <w:r w:rsidRPr="00196362">
        <w:rPr>
          <w:rFonts w:ascii="Arial" w:hAnsi="Arial" w:cs="Arial"/>
          <w:sz w:val="22"/>
          <w:szCs w:val="22"/>
        </w:rPr>
        <w:t xml:space="preserve"> &lt; 0.001), CMJ height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(5,91.0) </w:t>
      </w:r>
      <w:r w:rsidRPr="00196362">
        <w:rPr>
          <w:rFonts w:ascii="Arial" w:hAnsi="Arial" w:cs="Arial"/>
          <w:sz w:val="22"/>
          <w:szCs w:val="22"/>
        </w:rPr>
        <w:t>= 6.9,</w:t>
      </w:r>
      <w:r w:rsidRPr="00196362">
        <w:rPr>
          <w:rFonts w:ascii="Arial" w:hAnsi="Arial" w:cs="Arial"/>
          <w:i/>
          <w:iCs/>
          <w:sz w:val="22"/>
          <w:szCs w:val="22"/>
        </w:rPr>
        <w:t xml:space="preserve"> p</w:t>
      </w:r>
      <w:r w:rsidRPr="00196362">
        <w:rPr>
          <w:rFonts w:ascii="Arial" w:hAnsi="Arial" w:cs="Arial"/>
          <w:sz w:val="22"/>
          <w:szCs w:val="22"/>
        </w:rPr>
        <w:t xml:space="preserve"> &lt; 0.001), CMJ PPO/BM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(5,85.5) </w:t>
      </w:r>
      <w:r w:rsidRPr="00196362">
        <w:rPr>
          <w:rFonts w:ascii="Arial" w:hAnsi="Arial" w:cs="Arial"/>
          <w:sz w:val="22"/>
          <w:szCs w:val="22"/>
        </w:rPr>
        <w:t>= 5.5,</w:t>
      </w:r>
      <w:r w:rsidRPr="00196362">
        <w:rPr>
          <w:rFonts w:ascii="Arial" w:hAnsi="Arial" w:cs="Arial"/>
          <w:i/>
          <w:iCs/>
          <w:sz w:val="22"/>
          <w:szCs w:val="22"/>
        </w:rPr>
        <w:t xml:space="preserve"> p</w:t>
      </w:r>
      <w:r w:rsidRPr="00196362">
        <w:rPr>
          <w:rFonts w:ascii="Arial" w:hAnsi="Arial" w:cs="Arial"/>
          <w:sz w:val="22"/>
          <w:szCs w:val="22"/>
        </w:rPr>
        <w:t xml:space="preserve"> &lt; 0.001), 0-10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(5,80.4) </w:t>
      </w:r>
      <w:r w:rsidRPr="00196362">
        <w:rPr>
          <w:rFonts w:ascii="Arial" w:hAnsi="Arial" w:cs="Arial"/>
          <w:sz w:val="22"/>
          <w:szCs w:val="22"/>
        </w:rPr>
        <w:t>= 9.2,</w:t>
      </w:r>
      <w:r w:rsidRPr="00196362">
        <w:rPr>
          <w:rFonts w:ascii="Arial" w:hAnsi="Arial" w:cs="Arial"/>
          <w:i/>
          <w:iCs/>
          <w:sz w:val="22"/>
          <w:szCs w:val="22"/>
        </w:rPr>
        <w:t xml:space="preserve"> p</w:t>
      </w:r>
      <w:r w:rsidRPr="00196362">
        <w:rPr>
          <w:rFonts w:ascii="Arial" w:hAnsi="Arial" w:cs="Arial"/>
          <w:sz w:val="22"/>
          <w:szCs w:val="22"/>
        </w:rPr>
        <w:t xml:space="preserve"> &lt; 0.001), 30-40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(5,83.4) </w:t>
      </w:r>
      <w:r w:rsidRPr="00196362">
        <w:rPr>
          <w:rFonts w:ascii="Arial" w:hAnsi="Arial" w:cs="Arial"/>
          <w:sz w:val="22"/>
          <w:szCs w:val="22"/>
        </w:rPr>
        <w:t>= 12.6,</w:t>
      </w:r>
      <w:r w:rsidRPr="00196362">
        <w:rPr>
          <w:rFonts w:ascii="Arial" w:hAnsi="Arial" w:cs="Arial"/>
          <w:i/>
          <w:iCs/>
          <w:sz w:val="22"/>
          <w:szCs w:val="22"/>
        </w:rPr>
        <w:t xml:space="preserve"> p</w:t>
      </w:r>
      <w:r w:rsidRPr="00196362">
        <w:rPr>
          <w:rFonts w:ascii="Arial" w:hAnsi="Arial" w:cs="Arial"/>
          <w:sz w:val="22"/>
          <w:szCs w:val="22"/>
        </w:rPr>
        <w:t xml:space="preserve"> &lt; 0.001) and TT40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(5,89.5) </w:t>
      </w:r>
      <w:r w:rsidRPr="00196362">
        <w:rPr>
          <w:rFonts w:ascii="Arial" w:hAnsi="Arial" w:cs="Arial"/>
          <w:sz w:val="22"/>
          <w:szCs w:val="22"/>
        </w:rPr>
        <w:t>= 15.8,</w:t>
      </w:r>
      <w:r w:rsidRPr="00196362">
        <w:rPr>
          <w:rFonts w:ascii="Arial" w:hAnsi="Arial" w:cs="Arial"/>
          <w:i/>
          <w:iCs/>
          <w:sz w:val="22"/>
          <w:szCs w:val="22"/>
        </w:rPr>
        <w:t xml:space="preserve"> p</w:t>
      </w:r>
      <w:r w:rsidRPr="00196362">
        <w:rPr>
          <w:rFonts w:ascii="Arial" w:hAnsi="Arial" w:cs="Arial"/>
          <w:sz w:val="22"/>
          <w:szCs w:val="22"/>
        </w:rPr>
        <w:t xml:space="preserve"> &lt; 0.001), V</w:t>
      </w:r>
      <w:r w:rsidRPr="00196362">
        <w:rPr>
          <w:rFonts w:ascii="Arial" w:hAnsi="Arial" w:cs="Arial"/>
          <w:sz w:val="22"/>
          <w:szCs w:val="22"/>
          <w:vertAlign w:val="subscript"/>
        </w:rPr>
        <w:t>max</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(5,76.24.8) </w:t>
      </w:r>
      <w:r w:rsidRPr="00196362">
        <w:rPr>
          <w:rFonts w:ascii="Arial" w:hAnsi="Arial" w:cs="Arial"/>
          <w:sz w:val="22"/>
          <w:szCs w:val="22"/>
        </w:rPr>
        <w:t>= 1,</w:t>
      </w:r>
      <w:r w:rsidRPr="00196362">
        <w:rPr>
          <w:rFonts w:ascii="Arial" w:hAnsi="Arial" w:cs="Arial"/>
          <w:i/>
          <w:iCs/>
          <w:sz w:val="22"/>
          <w:szCs w:val="22"/>
        </w:rPr>
        <w:t xml:space="preserve"> p</w:t>
      </w:r>
      <w:r w:rsidRPr="00196362">
        <w:rPr>
          <w:rFonts w:ascii="Arial" w:hAnsi="Arial" w:cs="Arial"/>
          <w:sz w:val="22"/>
          <w:szCs w:val="22"/>
        </w:rPr>
        <w:t xml:space="preserve"> &lt; 0.001), 0-10 Mom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(5,85.1) </w:t>
      </w:r>
      <w:r w:rsidRPr="00196362">
        <w:rPr>
          <w:rFonts w:ascii="Arial" w:hAnsi="Arial" w:cs="Arial"/>
          <w:sz w:val="22"/>
          <w:szCs w:val="22"/>
        </w:rPr>
        <w:t>= 17.6,</w:t>
      </w:r>
      <w:r w:rsidRPr="00196362">
        <w:rPr>
          <w:rFonts w:ascii="Arial" w:hAnsi="Arial" w:cs="Arial"/>
          <w:i/>
          <w:iCs/>
          <w:sz w:val="22"/>
          <w:szCs w:val="22"/>
        </w:rPr>
        <w:t xml:space="preserve"> p</w:t>
      </w:r>
      <w:r w:rsidRPr="00196362">
        <w:rPr>
          <w:rFonts w:ascii="Arial" w:hAnsi="Arial" w:cs="Arial"/>
          <w:sz w:val="22"/>
          <w:szCs w:val="22"/>
        </w:rPr>
        <w:t xml:space="preserve"> &lt; 0.001), 20-30 Mom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(5,86.0) </w:t>
      </w:r>
      <w:r w:rsidRPr="00196362">
        <w:rPr>
          <w:rFonts w:ascii="Arial" w:hAnsi="Arial" w:cs="Arial"/>
          <w:sz w:val="22"/>
          <w:szCs w:val="22"/>
        </w:rPr>
        <w:t>= 13.9,</w:t>
      </w:r>
      <w:r w:rsidRPr="00196362">
        <w:rPr>
          <w:rFonts w:ascii="Arial" w:hAnsi="Arial" w:cs="Arial"/>
          <w:i/>
          <w:iCs/>
          <w:sz w:val="22"/>
          <w:szCs w:val="22"/>
        </w:rPr>
        <w:t xml:space="preserve"> p</w:t>
      </w:r>
      <w:r w:rsidRPr="00196362">
        <w:rPr>
          <w:rFonts w:ascii="Arial" w:hAnsi="Arial" w:cs="Arial"/>
          <w:sz w:val="22"/>
          <w:szCs w:val="22"/>
        </w:rPr>
        <w:t xml:space="preserve"> &lt; 0.001), F</w:t>
      </w:r>
      <w:r w:rsidRPr="00196362">
        <w:rPr>
          <w:rFonts w:ascii="Arial" w:hAnsi="Arial" w:cs="Arial"/>
          <w:sz w:val="22"/>
          <w:szCs w:val="22"/>
          <w:vertAlign w:val="subscript"/>
        </w:rPr>
        <w:t>0</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(5,76.2) </w:t>
      </w:r>
      <w:r w:rsidRPr="00196362">
        <w:rPr>
          <w:rFonts w:ascii="Arial" w:hAnsi="Arial" w:cs="Arial"/>
          <w:sz w:val="22"/>
          <w:szCs w:val="22"/>
        </w:rPr>
        <w:t>= 10.6,</w:t>
      </w:r>
      <w:r w:rsidRPr="00196362">
        <w:rPr>
          <w:rFonts w:ascii="Arial" w:hAnsi="Arial" w:cs="Arial"/>
          <w:i/>
          <w:iCs/>
          <w:sz w:val="22"/>
          <w:szCs w:val="22"/>
        </w:rPr>
        <w:t xml:space="preserve"> p</w:t>
      </w:r>
      <w:r w:rsidRPr="00196362">
        <w:rPr>
          <w:rFonts w:ascii="Arial" w:hAnsi="Arial" w:cs="Arial"/>
          <w:sz w:val="22"/>
          <w:szCs w:val="22"/>
        </w:rPr>
        <w:t xml:space="preserve"> &lt; 0.001), P</w:t>
      </w:r>
      <w:r w:rsidRPr="00196362">
        <w:rPr>
          <w:rFonts w:ascii="Arial" w:hAnsi="Arial" w:cs="Arial"/>
          <w:sz w:val="22"/>
          <w:szCs w:val="22"/>
          <w:vertAlign w:val="subscript"/>
        </w:rPr>
        <w:t>max</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(5,82.0) </w:t>
      </w:r>
      <w:r w:rsidRPr="00196362">
        <w:rPr>
          <w:rFonts w:ascii="Arial" w:hAnsi="Arial" w:cs="Arial"/>
          <w:sz w:val="22"/>
          <w:szCs w:val="22"/>
        </w:rPr>
        <w:t>= 13.1,</w:t>
      </w:r>
      <w:r w:rsidRPr="00196362">
        <w:rPr>
          <w:rFonts w:ascii="Arial" w:hAnsi="Arial" w:cs="Arial"/>
          <w:i/>
          <w:iCs/>
          <w:sz w:val="22"/>
          <w:szCs w:val="22"/>
        </w:rPr>
        <w:t xml:space="preserve"> p</w:t>
      </w:r>
      <w:r w:rsidRPr="00196362">
        <w:rPr>
          <w:rFonts w:ascii="Arial" w:hAnsi="Arial" w:cs="Arial"/>
          <w:sz w:val="22"/>
          <w:szCs w:val="22"/>
        </w:rPr>
        <w:t xml:space="preserve"> &lt; 0.001), RF</w:t>
      </w:r>
      <w:r w:rsidRPr="00196362">
        <w:rPr>
          <w:rFonts w:ascii="Arial" w:hAnsi="Arial" w:cs="Arial"/>
          <w:sz w:val="22"/>
          <w:szCs w:val="22"/>
          <w:vertAlign w:val="subscript"/>
        </w:rPr>
        <w:t>max</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(5,78.4) </w:t>
      </w:r>
      <w:r w:rsidRPr="00196362">
        <w:rPr>
          <w:rFonts w:ascii="Arial" w:hAnsi="Arial" w:cs="Arial"/>
          <w:sz w:val="22"/>
          <w:szCs w:val="22"/>
        </w:rPr>
        <w:t>= 9.5,</w:t>
      </w:r>
      <w:r w:rsidRPr="00196362">
        <w:rPr>
          <w:rFonts w:ascii="Arial" w:hAnsi="Arial" w:cs="Arial"/>
          <w:i/>
          <w:iCs/>
          <w:sz w:val="22"/>
          <w:szCs w:val="22"/>
        </w:rPr>
        <w:t xml:space="preserve"> p</w:t>
      </w:r>
      <w:r w:rsidRPr="00196362">
        <w:rPr>
          <w:rFonts w:ascii="Arial" w:hAnsi="Arial" w:cs="Arial"/>
          <w:sz w:val="22"/>
          <w:szCs w:val="22"/>
        </w:rPr>
        <w:t xml:space="preserve"> &lt; 0.001) and endurance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(5,84.6) </w:t>
      </w:r>
      <w:r w:rsidRPr="00196362">
        <w:rPr>
          <w:rFonts w:ascii="Arial" w:hAnsi="Arial" w:cs="Arial"/>
          <w:sz w:val="22"/>
          <w:szCs w:val="22"/>
        </w:rPr>
        <w:t>= 10.9,</w:t>
      </w:r>
      <w:r w:rsidRPr="00196362">
        <w:rPr>
          <w:rFonts w:ascii="Arial" w:hAnsi="Arial" w:cs="Arial"/>
          <w:i/>
          <w:iCs/>
          <w:sz w:val="22"/>
          <w:szCs w:val="22"/>
        </w:rPr>
        <w:t xml:space="preserve"> p</w:t>
      </w:r>
      <w:r w:rsidRPr="00196362">
        <w:rPr>
          <w:rFonts w:ascii="Arial" w:hAnsi="Arial" w:cs="Arial"/>
          <w:sz w:val="22"/>
          <w:szCs w:val="22"/>
        </w:rPr>
        <w:t xml:space="preserve"> &lt; 0.001). Pairwise effects are shown </w:t>
      </w:r>
      <w:proofErr w:type="gramStart"/>
      <w:r w:rsidRPr="00196362">
        <w:rPr>
          <w:rFonts w:ascii="Arial" w:hAnsi="Arial" w:cs="Arial"/>
          <w:sz w:val="22"/>
          <w:szCs w:val="22"/>
        </w:rPr>
        <w:t xml:space="preserve">in </w:t>
      </w:r>
      <w:r w:rsidR="000E6BE2">
        <w:rPr>
          <w:rFonts w:ascii="Arial" w:hAnsi="Arial" w:cs="Arial"/>
          <w:sz w:val="22"/>
          <w:szCs w:val="22"/>
        </w:rPr>
        <w:t xml:space="preserve"> table</w:t>
      </w:r>
      <w:r w:rsidR="00C11796">
        <w:rPr>
          <w:rFonts w:ascii="Arial" w:hAnsi="Arial" w:cs="Arial"/>
          <w:sz w:val="22"/>
          <w:szCs w:val="22"/>
        </w:rPr>
        <w:t>s</w:t>
      </w:r>
      <w:proofErr w:type="gramEnd"/>
      <w:r w:rsidR="000E6BE2">
        <w:rPr>
          <w:rFonts w:ascii="Arial" w:hAnsi="Arial" w:cs="Arial"/>
          <w:sz w:val="22"/>
          <w:szCs w:val="22"/>
        </w:rPr>
        <w:t xml:space="preserve">  </w:t>
      </w:r>
      <w:r w:rsidR="00C11796">
        <w:rPr>
          <w:rFonts w:ascii="Arial" w:hAnsi="Arial" w:cs="Arial"/>
          <w:sz w:val="22"/>
          <w:szCs w:val="22"/>
        </w:rPr>
        <w:t>4.</w:t>
      </w:r>
      <w:r w:rsidR="000E6BE2">
        <w:rPr>
          <w:rFonts w:ascii="Arial" w:hAnsi="Arial" w:cs="Arial"/>
          <w:sz w:val="22"/>
          <w:szCs w:val="22"/>
        </w:rPr>
        <w:t>1</w:t>
      </w:r>
      <w:r w:rsidR="00C11796">
        <w:rPr>
          <w:rFonts w:ascii="Arial" w:hAnsi="Arial" w:cs="Arial"/>
          <w:sz w:val="22"/>
          <w:szCs w:val="22"/>
        </w:rPr>
        <w:t>,</w:t>
      </w:r>
      <w:r w:rsidR="000E6BE2">
        <w:rPr>
          <w:rFonts w:ascii="Arial" w:hAnsi="Arial" w:cs="Arial"/>
          <w:sz w:val="22"/>
          <w:szCs w:val="22"/>
        </w:rPr>
        <w:t xml:space="preserve"> and are illustrated in figures </w:t>
      </w:r>
      <w:r w:rsidR="00C11796">
        <w:rPr>
          <w:rFonts w:ascii="Arial" w:hAnsi="Arial" w:cs="Arial"/>
          <w:sz w:val="22"/>
          <w:szCs w:val="22"/>
        </w:rPr>
        <w:t>4.</w:t>
      </w:r>
      <w:r w:rsidR="000E6BE2">
        <w:rPr>
          <w:rFonts w:ascii="Arial" w:hAnsi="Arial" w:cs="Arial"/>
          <w:sz w:val="22"/>
          <w:szCs w:val="22"/>
        </w:rPr>
        <w:t>1</w:t>
      </w:r>
      <w:r w:rsidR="00C11796">
        <w:rPr>
          <w:rFonts w:ascii="Arial" w:hAnsi="Arial" w:cs="Arial"/>
          <w:sz w:val="22"/>
          <w:szCs w:val="22"/>
        </w:rPr>
        <w:t>, 4.2, 4.2 and 4.4.</w:t>
      </w:r>
      <w:r w:rsidR="000E6BE2">
        <w:rPr>
          <w:rFonts w:ascii="Arial" w:hAnsi="Arial" w:cs="Arial"/>
          <w:sz w:val="22"/>
          <w:szCs w:val="22"/>
        </w:rPr>
        <w:t xml:space="preserve"> </w:t>
      </w:r>
    </w:p>
    <w:p w14:paraId="0D1D959E" w14:textId="3E7F9014" w:rsidR="000E6BE2" w:rsidRDefault="00000000" w:rsidP="002B2A95">
      <w:r>
        <w:rPr>
          <w:noProof/>
        </w:rPr>
        <w:lastRenderedPageBreak/>
        <w:object w:dxaOrig="1440" w:dyaOrig="1440" w14:anchorId="1AB32975">
          <v:shape id="_x0000_s2066" type="#_x0000_t75" style="position:absolute;margin-left:-35.35pt;margin-top:0;width:510.45pt;height:569.4pt;z-index:251669504;mso-wrap-distance-right:17pt;mso-position-horizontal-relative:text;mso-position-vertical-relative:text">
            <v:imagedata r:id="rId34" o:title=""/>
            <w10:wrap type="square"/>
          </v:shape>
          <o:OLEObject Type="Embed" ProgID="Prism9.Document" ShapeID="_x0000_s2066" DrawAspect="Content" ObjectID="_1807073906" r:id="rId35"/>
        </w:object>
      </w:r>
    </w:p>
    <w:p w14:paraId="11EE7CED" w14:textId="035A3F73" w:rsidR="000E6BE2" w:rsidRPr="000E6BE2" w:rsidRDefault="000E6BE2" w:rsidP="000E6BE2">
      <w:pPr>
        <w:spacing w:line="480" w:lineRule="auto"/>
        <w:jc w:val="both"/>
        <w:rPr>
          <w:rFonts w:ascii="Arial" w:hAnsi="Arial" w:cs="Arial"/>
          <w:sz w:val="22"/>
          <w:szCs w:val="22"/>
        </w:rPr>
        <w:sectPr w:rsidR="000E6BE2" w:rsidRPr="000E6BE2" w:rsidSect="00FB0A06">
          <w:type w:val="continuous"/>
          <w:pgSz w:w="11906" w:h="16838" w:code="9"/>
          <w:pgMar w:top="1440" w:right="1440" w:bottom="1440" w:left="1418" w:header="709" w:footer="709" w:gutter="0"/>
          <w:lnNumType w:countBy="1" w:restart="continuous"/>
          <w:cols w:space="708"/>
          <w:docGrid w:linePitch="360"/>
        </w:sectPr>
      </w:pPr>
      <w:r w:rsidRPr="00196362">
        <w:rPr>
          <w:rFonts w:ascii="Arial" w:hAnsi="Arial" w:cs="Arial"/>
          <w:sz w:val="22"/>
          <w:szCs w:val="22"/>
        </w:rPr>
        <w:t>There were season x position interactions for CMJ height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(4,119.2) </w:t>
      </w:r>
      <w:r w:rsidRPr="00196362">
        <w:rPr>
          <w:rFonts w:ascii="Arial" w:hAnsi="Arial" w:cs="Arial"/>
          <w:sz w:val="22"/>
          <w:szCs w:val="22"/>
        </w:rPr>
        <w:t>= 8.3,</w:t>
      </w:r>
      <w:r w:rsidRPr="00196362">
        <w:rPr>
          <w:rFonts w:ascii="Arial" w:hAnsi="Arial" w:cs="Arial"/>
          <w:i/>
          <w:iCs/>
          <w:sz w:val="22"/>
          <w:szCs w:val="22"/>
        </w:rPr>
        <w:t xml:space="preserve"> p</w:t>
      </w:r>
      <w:r w:rsidRPr="00196362">
        <w:rPr>
          <w:rFonts w:ascii="Arial" w:hAnsi="Arial" w:cs="Arial"/>
          <w:sz w:val="22"/>
          <w:szCs w:val="22"/>
        </w:rPr>
        <w:t xml:space="preserve"> &lt; 0.001), bench press 1RM/BM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(20,117.7) </w:t>
      </w:r>
      <w:r w:rsidRPr="00196362">
        <w:rPr>
          <w:rFonts w:ascii="Arial" w:hAnsi="Arial" w:cs="Arial"/>
          <w:sz w:val="22"/>
          <w:szCs w:val="22"/>
        </w:rPr>
        <w:t>= 1.98,</w:t>
      </w:r>
      <w:r w:rsidRPr="00196362">
        <w:rPr>
          <w:rFonts w:ascii="Arial" w:hAnsi="Arial" w:cs="Arial"/>
          <w:i/>
          <w:iCs/>
          <w:sz w:val="22"/>
          <w:szCs w:val="22"/>
        </w:rPr>
        <w:t xml:space="preserve"> p</w:t>
      </w:r>
      <w:r w:rsidRPr="00196362">
        <w:rPr>
          <w:rFonts w:ascii="Arial" w:hAnsi="Arial" w:cs="Arial"/>
          <w:sz w:val="22"/>
          <w:szCs w:val="22"/>
        </w:rPr>
        <w:t xml:space="preserve"> &lt; 0.05), 0-10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(20,136.7) </w:t>
      </w:r>
      <w:r w:rsidRPr="00196362">
        <w:rPr>
          <w:rFonts w:ascii="Arial" w:hAnsi="Arial" w:cs="Arial"/>
          <w:sz w:val="22"/>
          <w:szCs w:val="22"/>
        </w:rPr>
        <w:t>= 1.7,</w:t>
      </w:r>
      <w:r w:rsidRPr="00196362">
        <w:rPr>
          <w:rFonts w:ascii="Arial" w:hAnsi="Arial" w:cs="Arial"/>
          <w:i/>
          <w:iCs/>
          <w:sz w:val="22"/>
          <w:szCs w:val="22"/>
        </w:rPr>
        <w:t xml:space="preserve"> p</w:t>
      </w:r>
      <w:r w:rsidRPr="00196362">
        <w:rPr>
          <w:rFonts w:ascii="Arial" w:hAnsi="Arial" w:cs="Arial"/>
          <w:sz w:val="22"/>
          <w:szCs w:val="22"/>
        </w:rPr>
        <w:t xml:space="preserve"> &lt; 0.05), 30-40 m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(20,107.9) </w:t>
      </w:r>
      <w:r w:rsidRPr="00196362">
        <w:rPr>
          <w:rFonts w:ascii="Arial" w:hAnsi="Arial" w:cs="Arial"/>
          <w:sz w:val="22"/>
          <w:szCs w:val="22"/>
        </w:rPr>
        <w:t>= 1.8,</w:t>
      </w:r>
      <w:r w:rsidRPr="00196362">
        <w:rPr>
          <w:rFonts w:ascii="Arial" w:hAnsi="Arial" w:cs="Arial"/>
          <w:i/>
          <w:iCs/>
          <w:sz w:val="22"/>
          <w:szCs w:val="22"/>
        </w:rPr>
        <w:t xml:space="preserve"> p</w:t>
      </w:r>
      <w:r w:rsidRPr="00196362">
        <w:rPr>
          <w:rFonts w:ascii="Arial" w:hAnsi="Arial" w:cs="Arial"/>
          <w:sz w:val="22"/>
          <w:szCs w:val="22"/>
        </w:rPr>
        <w:t xml:space="preserve"> &lt; 0.05), RF</w:t>
      </w:r>
      <w:r w:rsidRPr="00196362">
        <w:rPr>
          <w:rFonts w:ascii="Arial" w:hAnsi="Arial" w:cs="Arial"/>
          <w:sz w:val="22"/>
          <w:szCs w:val="22"/>
        </w:rPr>
        <w:softHyphen/>
      </w:r>
      <w:r w:rsidRPr="00196362">
        <w:rPr>
          <w:rFonts w:ascii="Arial" w:hAnsi="Arial" w:cs="Arial"/>
          <w:sz w:val="22"/>
          <w:szCs w:val="22"/>
          <w:vertAlign w:val="subscript"/>
        </w:rPr>
        <w:t>max</w:t>
      </w:r>
      <w:r w:rsidRPr="00196362">
        <w:rPr>
          <w:rFonts w:ascii="Arial" w:hAnsi="Arial" w:cs="Arial"/>
          <w:sz w:val="22"/>
          <w:szCs w:val="22"/>
        </w:rPr>
        <w:t xml:space="preserv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(20,136.9) </w:t>
      </w:r>
      <w:r w:rsidRPr="00196362">
        <w:rPr>
          <w:rFonts w:ascii="Arial" w:hAnsi="Arial" w:cs="Arial"/>
          <w:sz w:val="22"/>
          <w:szCs w:val="22"/>
        </w:rPr>
        <w:t>= 1.8,</w:t>
      </w:r>
      <w:r w:rsidRPr="00196362">
        <w:rPr>
          <w:rFonts w:ascii="Arial" w:hAnsi="Arial" w:cs="Arial"/>
          <w:i/>
          <w:iCs/>
          <w:sz w:val="22"/>
          <w:szCs w:val="22"/>
        </w:rPr>
        <w:t xml:space="preserve"> p</w:t>
      </w:r>
      <w:r w:rsidRPr="00196362">
        <w:rPr>
          <w:rFonts w:ascii="Arial" w:hAnsi="Arial" w:cs="Arial"/>
          <w:sz w:val="22"/>
          <w:szCs w:val="22"/>
        </w:rPr>
        <w:t xml:space="preserve"> &lt; 0.05), DRF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(20,148.2) </w:t>
      </w:r>
      <w:r w:rsidRPr="00196362">
        <w:rPr>
          <w:rFonts w:ascii="Arial" w:hAnsi="Arial" w:cs="Arial"/>
          <w:sz w:val="22"/>
          <w:szCs w:val="22"/>
        </w:rPr>
        <w:t>= 1.7,</w:t>
      </w:r>
      <w:r w:rsidRPr="00196362">
        <w:rPr>
          <w:rFonts w:ascii="Arial" w:hAnsi="Arial" w:cs="Arial"/>
          <w:i/>
          <w:iCs/>
          <w:sz w:val="22"/>
          <w:szCs w:val="22"/>
        </w:rPr>
        <w:t xml:space="preserve"> p</w:t>
      </w:r>
      <w:r w:rsidRPr="00196362">
        <w:rPr>
          <w:rFonts w:ascii="Arial" w:hAnsi="Arial" w:cs="Arial"/>
          <w:sz w:val="22"/>
          <w:szCs w:val="22"/>
        </w:rPr>
        <w:t xml:space="preserve"> &lt; 0.05) and endurance (</w:t>
      </w:r>
      <w:r w:rsidRPr="00196362">
        <w:rPr>
          <w:rFonts w:ascii="Arial" w:hAnsi="Arial" w:cs="Arial"/>
          <w:i/>
          <w:iCs/>
          <w:sz w:val="22"/>
          <w:szCs w:val="22"/>
        </w:rPr>
        <w:t>F</w:t>
      </w:r>
      <w:r w:rsidRPr="00196362">
        <w:rPr>
          <w:rFonts w:ascii="Arial" w:hAnsi="Arial" w:cs="Arial"/>
          <w:i/>
          <w:iCs/>
          <w:sz w:val="22"/>
          <w:szCs w:val="22"/>
          <w:vertAlign w:val="superscript"/>
        </w:rPr>
        <w:softHyphen/>
      </w:r>
      <w:r w:rsidRPr="00196362">
        <w:rPr>
          <w:rFonts w:ascii="Arial" w:hAnsi="Arial" w:cs="Arial"/>
          <w:i/>
          <w:iCs/>
          <w:sz w:val="22"/>
          <w:szCs w:val="22"/>
          <w:vertAlign w:val="superscript"/>
        </w:rPr>
        <w:softHyphen/>
      </w:r>
      <w:r w:rsidRPr="00196362">
        <w:rPr>
          <w:rFonts w:ascii="Arial" w:hAnsi="Arial" w:cs="Arial"/>
          <w:i/>
          <w:iCs/>
          <w:sz w:val="22"/>
          <w:szCs w:val="22"/>
        </w:rPr>
        <w:softHyphen/>
      </w:r>
      <w:r w:rsidRPr="00196362">
        <w:rPr>
          <w:rFonts w:ascii="Arial" w:hAnsi="Arial" w:cs="Arial"/>
          <w:sz w:val="22"/>
          <w:szCs w:val="22"/>
          <w:vertAlign w:val="subscript"/>
        </w:rPr>
        <w:t xml:space="preserve">(20,133.6) </w:t>
      </w:r>
      <w:r w:rsidRPr="00196362">
        <w:rPr>
          <w:rFonts w:ascii="Arial" w:hAnsi="Arial" w:cs="Arial"/>
          <w:sz w:val="22"/>
          <w:szCs w:val="22"/>
        </w:rPr>
        <w:t>= 1.9,</w:t>
      </w:r>
      <w:r w:rsidRPr="00196362">
        <w:rPr>
          <w:rFonts w:ascii="Arial" w:hAnsi="Arial" w:cs="Arial"/>
          <w:i/>
          <w:iCs/>
          <w:sz w:val="22"/>
          <w:szCs w:val="22"/>
        </w:rPr>
        <w:t xml:space="preserve"> p</w:t>
      </w:r>
      <w:r w:rsidRPr="00196362">
        <w:rPr>
          <w:rFonts w:ascii="Arial" w:hAnsi="Arial" w:cs="Arial"/>
          <w:sz w:val="22"/>
          <w:szCs w:val="22"/>
        </w:rPr>
        <w:t xml:space="preserve"> &lt; 0.05). Pairwise differences are shown in Tables </w:t>
      </w:r>
      <w:r w:rsidR="00C11796">
        <w:rPr>
          <w:rFonts w:ascii="Arial" w:hAnsi="Arial" w:cs="Arial"/>
          <w:sz w:val="22"/>
          <w:szCs w:val="22"/>
        </w:rPr>
        <w:t>4.</w:t>
      </w:r>
      <w:r w:rsidRPr="00196362">
        <w:rPr>
          <w:rFonts w:ascii="Arial" w:hAnsi="Arial" w:cs="Arial"/>
          <w:sz w:val="22"/>
          <w:szCs w:val="22"/>
        </w:rPr>
        <w:t xml:space="preserve">2 and </w:t>
      </w:r>
      <w:r w:rsidR="00C11796">
        <w:rPr>
          <w:rFonts w:ascii="Arial" w:hAnsi="Arial" w:cs="Arial"/>
          <w:sz w:val="22"/>
          <w:szCs w:val="22"/>
        </w:rPr>
        <w:t>4.</w:t>
      </w:r>
      <w:r w:rsidRPr="00196362">
        <w:rPr>
          <w:rFonts w:ascii="Arial" w:hAnsi="Arial" w:cs="Arial"/>
          <w:sz w:val="22"/>
          <w:szCs w:val="22"/>
        </w:rPr>
        <w:t>3</w:t>
      </w:r>
      <w:r>
        <w:rPr>
          <w:rFonts w:ascii="Arial" w:hAnsi="Arial" w:cs="Arial"/>
          <w:sz w:val="22"/>
          <w:szCs w:val="22"/>
        </w:rPr>
        <w:t xml:space="preserve"> and are illustrated in figures </w:t>
      </w:r>
      <w:r w:rsidR="00B0059F">
        <w:rPr>
          <w:rFonts w:ascii="Arial" w:hAnsi="Arial" w:cs="Arial"/>
          <w:sz w:val="22"/>
          <w:szCs w:val="22"/>
        </w:rPr>
        <w:t>4.</w:t>
      </w:r>
      <w:r>
        <w:rPr>
          <w:rFonts w:ascii="Arial" w:hAnsi="Arial" w:cs="Arial"/>
          <w:sz w:val="22"/>
          <w:szCs w:val="22"/>
        </w:rPr>
        <w:t>1</w:t>
      </w:r>
      <w:r w:rsidR="00B0059F">
        <w:rPr>
          <w:rFonts w:ascii="Arial" w:hAnsi="Arial" w:cs="Arial"/>
          <w:sz w:val="22"/>
          <w:szCs w:val="22"/>
        </w:rPr>
        <w:t>, 4.2, 4.3 and 4.4.</w:t>
      </w:r>
      <w:r>
        <w:rPr>
          <w:rFonts w:ascii="Arial" w:hAnsi="Arial" w:cs="Arial"/>
          <w:sz w:val="22"/>
          <w:szCs w:val="22"/>
        </w:rPr>
        <w:t xml:space="preserve"> </w:t>
      </w:r>
    </w:p>
    <w:p w14:paraId="2D2DF876" w14:textId="5E154F9F" w:rsidR="00276F64" w:rsidRPr="002B2A95" w:rsidRDefault="00000000" w:rsidP="009226AC">
      <w:pPr>
        <w:spacing w:line="480" w:lineRule="auto"/>
        <w:jc w:val="both"/>
        <w:rPr>
          <w:rFonts w:ascii="Arial" w:hAnsi="Arial" w:cs="Arial"/>
          <w:sz w:val="22"/>
          <w:szCs w:val="22"/>
        </w:rPr>
      </w:pPr>
      <w:r>
        <w:rPr>
          <w:noProof/>
        </w:rPr>
        <w:lastRenderedPageBreak/>
        <w:object w:dxaOrig="1440" w:dyaOrig="1440" w14:anchorId="6353D724">
          <v:shape id="_x0000_s2068" type="#_x0000_t75" style="position:absolute;left:0;text-align:left;margin-left:.3pt;margin-top:255.3pt;width:495.35pt;height:374.65pt;z-index:251673600;mso-wrap-distance-right:17pt;mso-position-horizontal-relative:text;mso-position-vertical-relative:text">
            <v:imagedata r:id="rId36" o:title=""/>
            <w10:wrap type="square"/>
          </v:shape>
          <o:OLEObject Type="Embed" ProgID="Prism9.Document" ShapeID="_x0000_s2068" DrawAspect="Content" ObjectID="_1807073907" r:id="rId37"/>
        </w:object>
      </w:r>
      <w:r>
        <w:rPr>
          <w:noProof/>
        </w:rPr>
        <w:object w:dxaOrig="1440" w:dyaOrig="1440" w14:anchorId="6B8775A0">
          <v:shape id="_x0000_s2067" type="#_x0000_t75" style="position:absolute;left:0;text-align:left;margin-left:.3pt;margin-top:0;width:494.65pt;height:239.35pt;z-index:251671552;mso-wrap-distance-right:17pt;mso-position-horizontal:absolute;mso-position-horizontal-relative:text;mso-position-vertical:absolute;mso-position-vertical-relative:text">
            <v:imagedata r:id="rId38" o:title=""/>
            <w10:wrap type="square"/>
          </v:shape>
          <o:OLEObject Type="Embed" ProgID="Prism9.Document" ShapeID="_x0000_s2067" DrawAspect="Content" ObjectID="_1807073908" r:id="rId39"/>
        </w:object>
      </w:r>
    </w:p>
    <w:p w14:paraId="28080AFB" w14:textId="460EC144" w:rsidR="00276F64" w:rsidRDefault="00276F64" w:rsidP="009226AC">
      <w:pPr>
        <w:spacing w:line="480" w:lineRule="auto"/>
        <w:jc w:val="both"/>
      </w:pPr>
    </w:p>
    <w:p w14:paraId="61002FF0" w14:textId="48FFA114" w:rsidR="00276F64" w:rsidRPr="00276F64" w:rsidRDefault="00276F64" w:rsidP="00276F64">
      <w:pPr>
        <w:rPr>
          <w:rFonts w:ascii="Arial" w:hAnsi="Arial" w:cs="Arial"/>
        </w:rPr>
        <w:sectPr w:rsidR="00276F64" w:rsidRPr="00276F64" w:rsidSect="00FB0A06">
          <w:type w:val="continuous"/>
          <w:pgSz w:w="11906" w:h="16838" w:code="9"/>
          <w:pgMar w:top="1440" w:right="1440" w:bottom="1440" w:left="567" w:header="709" w:footer="709" w:gutter="0"/>
          <w:lnNumType w:countBy="1" w:restart="continuous"/>
          <w:cols w:space="708"/>
          <w:docGrid w:linePitch="360"/>
        </w:sectPr>
      </w:pPr>
    </w:p>
    <w:tbl>
      <w:tblPr>
        <w:tblStyle w:val="PlainTable3"/>
        <w:tblpPr w:leftFromText="180" w:rightFromText="180" w:vertAnchor="text" w:horzAnchor="margin" w:tblpY="570"/>
        <w:tblW w:w="15884" w:type="dxa"/>
        <w:tblBorders>
          <w:bottom w:val="single" w:sz="4" w:space="0" w:color="DDD9C3" w:themeColor="background2" w:themeShade="E6"/>
          <w:insideH w:val="single" w:sz="4" w:space="0" w:color="DDD9C3" w:themeColor="background2" w:themeShade="E6"/>
        </w:tblBorders>
        <w:shd w:val="clear" w:color="auto" w:fill="FFFFFF" w:themeFill="background1"/>
        <w:tblLook w:val="04A0" w:firstRow="1" w:lastRow="0" w:firstColumn="1" w:lastColumn="0" w:noHBand="0" w:noVBand="1"/>
      </w:tblPr>
      <w:tblGrid>
        <w:gridCol w:w="3716"/>
        <w:gridCol w:w="7217"/>
        <w:gridCol w:w="4951"/>
      </w:tblGrid>
      <w:tr w:rsidR="003C7308" w:rsidRPr="00AE349B" w14:paraId="710FC27B" w14:textId="6143720D" w:rsidTr="003C7308">
        <w:trPr>
          <w:cnfStyle w:val="100000000000" w:firstRow="1" w:lastRow="0" w:firstColumn="0" w:lastColumn="0" w:oddVBand="0" w:evenVBand="0" w:oddHBand="0" w:evenHBand="0" w:firstRowFirstColumn="0" w:firstRowLastColumn="0" w:lastRowFirstColumn="0" w:lastRowLastColumn="0"/>
          <w:cantSplit/>
          <w:trHeight w:val="267"/>
        </w:trPr>
        <w:tc>
          <w:tcPr>
            <w:cnfStyle w:val="001000000100" w:firstRow="0" w:lastRow="0" w:firstColumn="1" w:lastColumn="0" w:oddVBand="0" w:evenVBand="0" w:oddHBand="0" w:evenHBand="0" w:firstRowFirstColumn="1" w:firstRowLastColumn="0" w:lastRowFirstColumn="0" w:lastRowLastColumn="0"/>
            <w:tcW w:w="3716" w:type="dxa"/>
            <w:tcBorders>
              <w:top w:val="single" w:sz="4" w:space="0" w:color="auto"/>
              <w:bottom w:val="single" w:sz="18" w:space="0" w:color="auto"/>
              <w:right w:val="single" w:sz="18" w:space="0" w:color="auto"/>
            </w:tcBorders>
            <w:shd w:val="clear" w:color="auto" w:fill="FFFFFF" w:themeFill="background1"/>
          </w:tcPr>
          <w:p w14:paraId="5F3BE7FF" w14:textId="77777777" w:rsidR="003C7308" w:rsidRPr="00AE349B" w:rsidRDefault="003C7308" w:rsidP="00030AA2">
            <w:pPr>
              <w:rPr>
                <w:rFonts w:ascii="Arial" w:hAnsi="Arial" w:cs="Arial"/>
                <w:sz w:val="20"/>
                <w:szCs w:val="20"/>
              </w:rPr>
            </w:pPr>
          </w:p>
        </w:tc>
        <w:tc>
          <w:tcPr>
            <w:tcW w:w="7217" w:type="dxa"/>
            <w:tcBorders>
              <w:top w:val="single" w:sz="4" w:space="0" w:color="auto"/>
              <w:left w:val="single" w:sz="18" w:space="0" w:color="auto"/>
              <w:bottom w:val="single" w:sz="18" w:space="0" w:color="auto"/>
            </w:tcBorders>
            <w:shd w:val="clear" w:color="auto" w:fill="FFFFFF" w:themeFill="background1"/>
            <w:vAlign w:val="center"/>
          </w:tcPr>
          <w:p w14:paraId="18400B5D" w14:textId="77777777" w:rsidR="003C7308" w:rsidRPr="00AE349B" w:rsidRDefault="003C7308" w:rsidP="00030A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S</w:t>
            </w:r>
            <w:r w:rsidRPr="00AE349B">
              <w:rPr>
                <w:rFonts w:ascii="Arial" w:hAnsi="Arial" w:cs="Arial"/>
                <w:caps w:val="0"/>
                <w:sz w:val="20"/>
                <w:szCs w:val="20"/>
              </w:rPr>
              <w:t>eason effect</w:t>
            </w:r>
          </w:p>
        </w:tc>
        <w:tc>
          <w:tcPr>
            <w:tcW w:w="4951" w:type="dxa"/>
            <w:tcBorders>
              <w:top w:val="single" w:sz="4" w:space="0" w:color="auto"/>
              <w:bottom w:val="single" w:sz="18" w:space="0" w:color="auto"/>
            </w:tcBorders>
            <w:shd w:val="clear" w:color="auto" w:fill="FFFFFF" w:themeFill="background1"/>
            <w:vAlign w:val="center"/>
          </w:tcPr>
          <w:p w14:paraId="6C00AD93" w14:textId="77777777" w:rsidR="003C7308" w:rsidRPr="00AE349B" w:rsidRDefault="003C7308" w:rsidP="00030A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caps w:val="0"/>
                <w:sz w:val="20"/>
                <w:szCs w:val="20"/>
              </w:rPr>
              <w:t>Position effect</w:t>
            </w:r>
          </w:p>
        </w:tc>
      </w:tr>
      <w:tr w:rsidR="003C7308" w:rsidRPr="00AE349B" w14:paraId="43899200" w14:textId="5A33951C"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18" w:space="0" w:color="auto"/>
              <w:bottom w:val="single" w:sz="4" w:space="0" w:color="DDD9C3" w:themeColor="background2" w:themeShade="E6"/>
              <w:right w:val="single" w:sz="18" w:space="0" w:color="auto"/>
            </w:tcBorders>
            <w:shd w:val="clear" w:color="auto" w:fill="FFFFFF" w:themeFill="background1"/>
            <w:vAlign w:val="center"/>
          </w:tcPr>
          <w:p w14:paraId="04A4E00C"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S</w:t>
            </w:r>
            <w:r w:rsidRPr="00AE349B">
              <w:rPr>
                <w:rFonts w:ascii="Arial" w:hAnsi="Arial" w:cs="Arial"/>
                <w:b w:val="0"/>
                <w:bCs w:val="0"/>
                <w:caps w:val="0"/>
                <w:sz w:val="20"/>
                <w:szCs w:val="20"/>
              </w:rPr>
              <w:t>tature (cm)</w:t>
            </w:r>
          </w:p>
        </w:tc>
        <w:tc>
          <w:tcPr>
            <w:tcW w:w="7217" w:type="dxa"/>
            <w:tcBorders>
              <w:top w:val="single" w:sz="18" w:space="0" w:color="auto"/>
              <w:left w:val="single" w:sz="18" w:space="0" w:color="auto"/>
            </w:tcBorders>
            <w:shd w:val="clear" w:color="auto" w:fill="FFFFFF" w:themeFill="background1"/>
            <w:vAlign w:val="center"/>
          </w:tcPr>
          <w:p w14:paraId="4433ED79"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c>
          <w:tcPr>
            <w:tcW w:w="4951" w:type="dxa"/>
            <w:tcBorders>
              <w:top w:val="single" w:sz="18" w:space="0" w:color="auto"/>
            </w:tcBorders>
            <w:shd w:val="clear" w:color="auto" w:fill="FFFFFF" w:themeFill="background1"/>
            <w:vAlign w:val="center"/>
          </w:tcPr>
          <w:p w14:paraId="172A0EE1"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r>
      <w:tr w:rsidR="003C7308" w:rsidRPr="00AE349B" w14:paraId="4DB06041" w14:textId="0E30B39B"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0FB2CFB0"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Body mass (kg)</w:t>
            </w:r>
          </w:p>
        </w:tc>
        <w:tc>
          <w:tcPr>
            <w:tcW w:w="7217" w:type="dxa"/>
            <w:tcBorders>
              <w:left w:val="single" w:sz="18" w:space="0" w:color="auto"/>
            </w:tcBorders>
            <w:shd w:val="clear" w:color="auto" w:fill="FFFFFF" w:themeFill="background1"/>
            <w:vAlign w:val="center"/>
          </w:tcPr>
          <w:p w14:paraId="59D64391"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2017,2018,2019 &gt; 2015,2016, 2019 &gt; 2017</w:t>
            </w:r>
          </w:p>
        </w:tc>
        <w:tc>
          <w:tcPr>
            <w:tcW w:w="4951" w:type="dxa"/>
            <w:shd w:val="clear" w:color="auto" w:fill="FFFFFF" w:themeFill="background1"/>
            <w:vAlign w:val="center"/>
          </w:tcPr>
          <w:p w14:paraId="0BEAE719"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w:t>
            </w:r>
            <w:proofErr w:type="spellEnd"/>
            <w:r w:rsidRPr="00AE349B">
              <w:rPr>
                <w:rFonts w:ascii="Arial" w:hAnsi="Arial" w:cs="Arial"/>
                <w:sz w:val="20"/>
                <w:szCs w:val="20"/>
              </w:rPr>
              <w:t xml:space="preserve"> &gt; def, a &gt; c</w:t>
            </w:r>
          </w:p>
        </w:tc>
      </w:tr>
      <w:tr w:rsidR="003C7308" w:rsidRPr="00AE349B" w14:paraId="52F399BB" w14:textId="719B96C2"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026983F8"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Skinfolds (mm)</w:t>
            </w:r>
          </w:p>
        </w:tc>
        <w:tc>
          <w:tcPr>
            <w:tcW w:w="7217" w:type="dxa"/>
            <w:tcBorders>
              <w:left w:val="single" w:sz="18" w:space="0" w:color="auto"/>
            </w:tcBorders>
            <w:shd w:val="clear" w:color="auto" w:fill="FFFFFF" w:themeFill="background1"/>
            <w:vAlign w:val="center"/>
          </w:tcPr>
          <w:p w14:paraId="24F87938"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2016,2017,2018,2019 &gt; 2015, 2019 &gt; 2016</w:t>
            </w:r>
          </w:p>
        </w:tc>
        <w:tc>
          <w:tcPr>
            <w:tcW w:w="4951" w:type="dxa"/>
            <w:shd w:val="clear" w:color="auto" w:fill="FFFFFF" w:themeFill="background1"/>
            <w:vAlign w:val="center"/>
          </w:tcPr>
          <w:p w14:paraId="6B4F0EB1"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a &gt; </w:t>
            </w:r>
            <w:proofErr w:type="spellStart"/>
            <w:r w:rsidRPr="00AE349B">
              <w:rPr>
                <w:rFonts w:ascii="Arial" w:hAnsi="Arial" w:cs="Arial"/>
                <w:sz w:val="20"/>
                <w:szCs w:val="20"/>
              </w:rPr>
              <w:t>bcdef</w:t>
            </w:r>
            <w:proofErr w:type="spellEnd"/>
          </w:p>
        </w:tc>
      </w:tr>
      <w:tr w:rsidR="003C7308" w:rsidRPr="00AE349B" w14:paraId="57287AC4" w14:textId="3158C819"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665D7778"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Endurance (m/s)</w:t>
            </w:r>
          </w:p>
        </w:tc>
        <w:tc>
          <w:tcPr>
            <w:tcW w:w="7217" w:type="dxa"/>
            <w:tcBorders>
              <w:left w:val="single" w:sz="18" w:space="0" w:color="auto"/>
            </w:tcBorders>
            <w:shd w:val="clear" w:color="auto" w:fill="FFFFFF" w:themeFill="background1"/>
            <w:vAlign w:val="center"/>
          </w:tcPr>
          <w:p w14:paraId="2ABD1CF3"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c>
          <w:tcPr>
            <w:tcW w:w="4951" w:type="dxa"/>
            <w:shd w:val="clear" w:color="auto" w:fill="FFFFFF" w:themeFill="background1"/>
            <w:vAlign w:val="center"/>
          </w:tcPr>
          <w:p w14:paraId="340C4E66"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bcdef</w:t>
            </w:r>
            <w:proofErr w:type="spellEnd"/>
            <w:r w:rsidRPr="00AE349B">
              <w:rPr>
                <w:rFonts w:ascii="Arial" w:hAnsi="Arial" w:cs="Arial"/>
                <w:sz w:val="20"/>
                <w:szCs w:val="20"/>
              </w:rPr>
              <w:t xml:space="preserve"> &gt; a, f &gt; b</w:t>
            </w:r>
          </w:p>
        </w:tc>
      </w:tr>
      <w:tr w:rsidR="003C7308" w:rsidRPr="00AE349B" w14:paraId="3DD82CE1" w14:textId="698BEAC0"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46FA97A1" w14:textId="77777777" w:rsidR="003C7308" w:rsidRPr="00AE349B" w:rsidRDefault="003C7308" w:rsidP="00030AA2">
            <w:pPr>
              <w:jc w:val="center"/>
              <w:rPr>
                <w:rFonts w:ascii="Arial" w:hAnsi="Arial" w:cs="Arial"/>
                <w:b w:val="0"/>
                <w:bCs w:val="0"/>
                <w:sz w:val="20"/>
                <w:szCs w:val="20"/>
              </w:rPr>
            </w:pPr>
            <w:proofErr w:type="spellStart"/>
            <w:r w:rsidRPr="00AE349B">
              <w:rPr>
                <w:rFonts w:ascii="Arial" w:hAnsi="Arial" w:cs="Arial"/>
                <w:b w:val="0"/>
                <w:bCs w:val="0"/>
                <w:caps w:val="0"/>
                <w:sz w:val="20"/>
                <w:szCs w:val="20"/>
              </w:rPr>
              <w:t>Sl</w:t>
            </w:r>
            <w:proofErr w:type="spellEnd"/>
            <w:r w:rsidRPr="00AE349B">
              <w:rPr>
                <w:rFonts w:ascii="Arial" w:hAnsi="Arial" w:cs="Arial"/>
                <w:b w:val="0"/>
                <w:bCs w:val="0"/>
                <w:caps w:val="0"/>
                <w:sz w:val="20"/>
                <w:szCs w:val="20"/>
              </w:rPr>
              <w:t xml:space="preserve"> DJ (ft/</w:t>
            </w:r>
            <w:proofErr w:type="spellStart"/>
            <w:r w:rsidRPr="00AE349B">
              <w:rPr>
                <w:rFonts w:ascii="Arial" w:hAnsi="Arial" w:cs="Arial"/>
                <w:b w:val="0"/>
                <w:bCs w:val="0"/>
                <w:caps w:val="0"/>
                <w:sz w:val="20"/>
                <w:szCs w:val="20"/>
              </w:rPr>
              <w:t>ct</w:t>
            </w:r>
            <w:proofErr w:type="spellEnd"/>
            <w:r w:rsidRPr="00AE349B">
              <w:rPr>
                <w:rFonts w:ascii="Arial" w:hAnsi="Arial" w:cs="Arial"/>
                <w:b w:val="0"/>
                <w:bCs w:val="0"/>
                <w:caps w:val="0"/>
                <w:sz w:val="20"/>
                <w:szCs w:val="20"/>
              </w:rPr>
              <w:t>)</w:t>
            </w:r>
          </w:p>
        </w:tc>
        <w:tc>
          <w:tcPr>
            <w:tcW w:w="7217" w:type="dxa"/>
            <w:tcBorders>
              <w:left w:val="single" w:sz="18" w:space="0" w:color="auto"/>
            </w:tcBorders>
            <w:shd w:val="clear" w:color="auto" w:fill="FFFFFF" w:themeFill="background1"/>
            <w:vAlign w:val="center"/>
          </w:tcPr>
          <w:p w14:paraId="1697E0F2"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c>
          <w:tcPr>
            <w:tcW w:w="4951" w:type="dxa"/>
            <w:shd w:val="clear" w:color="auto" w:fill="FFFFFF" w:themeFill="background1"/>
            <w:vAlign w:val="center"/>
          </w:tcPr>
          <w:p w14:paraId="5B9D5524"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ef</w:t>
            </w:r>
            <w:proofErr w:type="spellEnd"/>
            <w:r w:rsidRPr="00AE349B">
              <w:rPr>
                <w:rFonts w:ascii="Arial" w:hAnsi="Arial" w:cs="Arial"/>
                <w:sz w:val="20"/>
                <w:szCs w:val="20"/>
              </w:rPr>
              <w:t xml:space="preserve"> &gt; a, e &gt; c</w:t>
            </w:r>
          </w:p>
        </w:tc>
      </w:tr>
      <w:tr w:rsidR="003C7308" w:rsidRPr="00AE349B" w14:paraId="082F7565" w14:textId="682B2782"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293E95AC"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CMJ height (cm)</w:t>
            </w:r>
          </w:p>
        </w:tc>
        <w:tc>
          <w:tcPr>
            <w:tcW w:w="7217" w:type="dxa"/>
            <w:tcBorders>
              <w:left w:val="single" w:sz="18" w:space="0" w:color="auto"/>
            </w:tcBorders>
            <w:shd w:val="clear" w:color="auto" w:fill="FFFFFF" w:themeFill="background1"/>
            <w:vAlign w:val="center"/>
          </w:tcPr>
          <w:p w14:paraId="6100AA78"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2019 &gt; 2015,2016,2017</w:t>
            </w:r>
          </w:p>
        </w:tc>
        <w:tc>
          <w:tcPr>
            <w:tcW w:w="4951" w:type="dxa"/>
            <w:shd w:val="clear" w:color="auto" w:fill="FFFFFF" w:themeFill="background1"/>
            <w:vAlign w:val="center"/>
          </w:tcPr>
          <w:p w14:paraId="7198A644"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f &gt; </w:t>
            </w:r>
            <w:proofErr w:type="spellStart"/>
            <w:r w:rsidRPr="00AE349B">
              <w:rPr>
                <w:rFonts w:ascii="Arial" w:hAnsi="Arial" w:cs="Arial"/>
                <w:sz w:val="20"/>
                <w:szCs w:val="20"/>
              </w:rPr>
              <w:t>bce</w:t>
            </w:r>
            <w:proofErr w:type="spellEnd"/>
            <w:r w:rsidRPr="00AE349B">
              <w:rPr>
                <w:rFonts w:ascii="Arial" w:hAnsi="Arial" w:cs="Arial"/>
                <w:sz w:val="20"/>
                <w:szCs w:val="20"/>
              </w:rPr>
              <w:t xml:space="preserve">, d &gt; </w:t>
            </w:r>
            <w:proofErr w:type="spellStart"/>
            <w:r w:rsidRPr="00AE349B">
              <w:rPr>
                <w:rFonts w:ascii="Arial" w:hAnsi="Arial" w:cs="Arial"/>
                <w:sz w:val="20"/>
                <w:szCs w:val="20"/>
              </w:rPr>
              <w:t>bc</w:t>
            </w:r>
            <w:proofErr w:type="spellEnd"/>
          </w:p>
        </w:tc>
      </w:tr>
      <w:tr w:rsidR="003C7308" w:rsidRPr="00AE349B" w14:paraId="325F6A3E" w14:textId="02FBC820"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1FB74C61"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CMJ PPO (W)</w:t>
            </w:r>
          </w:p>
        </w:tc>
        <w:tc>
          <w:tcPr>
            <w:tcW w:w="7217" w:type="dxa"/>
            <w:tcBorders>
              <w:left w:val="single" w:sz="18" w:space="0" w:color="auto"/>
            </w:tcBorders>
            <w:shd w:val="clear" w:color="auto" w:fill="FFFFFF" w:themeFill="background1"/>
            <w:vAlign w:val="center"/>
          </w:tcPr>
          <w:p w14:paraId="55F9F0EA"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2019 &gt; 2015,2016,2017, 2018 &gt; 2015</w:t>
            </w:r>
          </w:p>
        </w:tc>
        <w:tc>
          <w:tcPr>
            <w:tcW w:w="4951" w:type="dxa"/>
            <w:shd w:val="clear" w:color="auto" w:fill="FFFFFF" w:themeFill="background1"/>
            <w:vAlign w:val="center"/>
          </w:tcPr>
          <w:p w14:paraId="709C2C61"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r>
      <w:tr w:rsidR="003C7308" w:rsidRPr="00AE349B" w14:paraId="478F5402" w14:textId="7B47A5FF"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117BA0AC"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CMJ PPO/BM (W/kg)</w:t>
            </w:r>
          </w:p>
        </w:tc>
        <w:tc>
          <w:tcPr>
            <w:tcW w:w="7217" w:type="dxa"/>
            <w:tcBorders>
              <w:left w:val="single" w:sz="18" w:space="0" w:color="auto"/>
            </w:tcBorders>
            <w:shd w:val="clear" w:color="auto" w:fill="FFFFFF" w:themeFill="background1"/>
            <w:vAlign w:val="center"/>
          </w:tcPr>
          <w:p w14:paraId="4ECF9949"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c>
          <w:tcPr>
            <w:tcW w:w="4951" w:type="dxa"/>
            <w:shd w:val="clear" w:color="auto" w:fill="FFFFFF" w:themeFill="background1"/>
            <w:vAlign w:val="center"/>
          </w:tcPr>
          <w:p w14:paraId="0D386535"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f &gt; </w:t>
            </w:r>
            <w:proofErr w:type="spellStart"/>
            <w:r w:rsidRPr="00AE349B">
              <w:rPr>
                <w:rFonts w:ascii="Arial" w:hAnsi="Arial" w:cs="Arial"/>
                <w:sz w:val="20"/>
                <w:szCs w:val="20"/>
              </w:rPr>
              <w:t>abc</w:t>
            </w:r>
            <w:proofErr w:type="spellEnd"/>
          </w:p>
        </w:tc>
      </w:tr>
      <w:tr w:rsidR="003C7308" w:rsidRPr="00AE349B" w14:paraId="3C442FE1" w14:textId="60C66178"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60969B94"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SL ISO (N)</w:t>
            </w:r>
          </w:p>
        </w:tc>
        <w:tc>
          <w:tcPr>
            <w:tcW w:w="7217" w:type="dxa"/>
            <w:tcBorders>
              <w:left w:val="single" w:sz="18" w:space="0" w:color="auto"/>
            </w:tcBorders>
            <w:shd w:val="clear" w:color="auto" w:fill="FFFFFF" w:themeFill="background1"/>
            <w:vAlign w:val="center"/>
          </w:tcPr>
          <w:p w14:paraId="0CDB6837"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2016,2017,2018,2019 &gt; 2015, 2018,2019 &gt; 2016,2017</w:t>
            </w:r>
          </w:p>
        </w:tc>
        <w:tc>
          <w:tcPr>
            <w:tcW w:w="4951" w:type="dxa"/>
            <w:shd w:val="clear" w:color="auto" w:fill="FFFFFF" w:themeFill="background1"/>
            <w:vAlign w:val="center"/>
          </w:tcPr>
          <w:p w14:paraId="5839CB96"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a &gt; def, b &gt; </w:t>
            </w:r>
            <w:proofErr w:type="spellStart"/>
            <w:r w:rsidRPr="00AE349B">
              <w:rPr>
                <w:rFonts w:ascii="Arial" w:hAnsi="Arial" w:cs="Arial"/>
                <w:sz w:val="20"/>
                <w:szCs w:val="20"/>
              </w:rPr>
              <w:t>df</w:t>
            </w:r>
            <w:proofErr w:type="spellEnd"/>
          </w:p>
        </w:tc>
      </w:tr>
      <w:tr w:rsidR="003C7308" w:rsidRPr="00AE349B" w14:paraId="222FD1AF" w14:textId="5DBD6AE9"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1EEDA448"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SL ISO/BM (kg/</w:t>
            </w:r>
            <w:proofErr w:type="spellStart"/>
            <w:r w:rsidRPr="00AE349B">
              <w:rPr>
                <w:rFonts w:ascii="Arial" w:hAnsi="Arial" w:cs="Arial"/>
                <w:b w:val="0"/>
                <w:bCs w:val="0"/>
                <w:caps w:val="0"/>
                <w:sz w:val="20"/>
                <w:szCs w:val="20"/>
              </w:rPr>
              <w:t>kgBM</w:t>
            </w:r>
            <w:proofErr w:type="spellEnd"/>
            <w:r w:rsidRPr="00AE349B">
              <w:rPr>
                <w:rFonts w:ascii="Arial" w:hAnsi="Arial" w:cs="Arial"/>
                <w:b w:val="0"/>
                <w:bCs w:val="0"/>
                <w:caps w:val="0"/>
                <w:sz w:val="20"/>
                <w:szCs w:val="20"/>
              </w:rPr>
              <w:t>)</w:t>
            </w:r>
          </w:p>
        </w:tc>
        <w:tc>
          <w:tcPr>
            <w:tcW w:w="7217" w:type="dxa"/>
            <w:tcBorders>
              <w:left w:val="single" w:sz="18" w:space="0" w:color="auto"/>
            </w:tcBorders>
            <w:shd w:val="clear" w:color="auto" w:fill="FFFFFF" w:themeFill="background1"/>
            <w:vAlign w:val="center"/>
          </w:tcPr>
          <w:p w14:paraId="1DC413F5"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2017,2018,2019 &gt; 2015, 2018,2019 &gt; 2016</w:t>
            </w:r>
          </w:p>
        </w:tc>
        <w:tc>
          <w:tcPr>
            <w:tcW w:w="4951" w:type="dxa"/>
            <w:shd w:val="clear" w:color="auto" w:fill="FFFFFF" w:themeFill="background1"/>
            <w:vAlign w:val="center"/>
          </w:tcPr>
          <w:p w14:paraId="063E6185"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r>
      <w:tr w:rsidR="003C7308" w:rsidRPr="00AE349B" w14:paraId="0AF9A5DC" w14:textId="1CBF0FDD"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1F8BDA0D"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Bench 1RM (kg)</w:t>
            </w:r>
          </w:p>
        </w:tc>
        <w:tc>
          <w:tcPr>
            <w:tcW w:w="7217" w:type="dxa"/>
            <w:tcBorders>
              <w:left w:val="single" w:sz="18" w:space="0" w:color="auto"/>
            </w:tcBorders>
            <w:shd w:val="clear" w:color="auto" w:fill="FFFFFF" w:themeFill="background1"/>
            <w:vAlign w:val="center"/>
          </w:tcPr>
          <w:p w14:paraId="5338F665"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2019 &gt; 2015,2016,2017,2018</w:t>
            </w:r>
          </w:p>
        </w:tc>
        <w:tc>
          <w:tcPr>
            <w:tcW w:w="4951" w:type="dxa"/>
            <w:shd w:val="clear" w:color="auto" w:fill="FFFFFF" w:themeFill="background1"/>
            <w:vAlign w:val="center"/>
          </w:tcPr>
          <w:p w14:paraId="4B515A15"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a &gt; </w:t>
            </w:r>
            <w:proofErr w:type="spellStart"/>
            <w:r w:rsidRPr="00AE349B">
              <w:rPr>
                <w:rFonts w:ascii="Arial" w:hAnsi="Arial" w:cs="Arial"/>
                <w:sz w:val="20"/>
                <w:szCs w:val="20"/>
              </w:rPr>
              <w:t>ef</w:t>
            </w:r>
            <w:proofErr w:type="spellEnd"/>
          </w:p>
        </w:tc>
      </w:tr>
      <w:tr w:rsidR="003C7308" w:rsidRPr="00AE349B" w14:paraId="34331379" w14:textId="1B0FC5D0"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265C8E50"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Bench 1RM (kg/</w:t>
            </w:r>
            <w:proofErr w:type="spellStart"/>
            <w:r w:rsidRPr="00AE349B">
              <w:rPr>
                <w:rFonts w:ascii="Arial" w:hAnsi="Arial" w:cs="Arial"/>
                <w:b w:val="0"/>
                <w:bCs w:val="0"/>
                <w:caps w:val="0"/>
                <w:sz w:val="20"/>
                <w:szCs w:val="20"/>
              </w:rPr>
              <w:t>kgBM</w:t>
            </w:r>
            <w:proofErr w:type="spellEnd"/>
            <w:r w:rsidRPr="00AE349B">
              <w:rPr>
                <w:rFonts w:ascii="Arial" w:hAnsi="Arial" w:cs="Arial"/>
                <w:b w:val="0"/>
                <w:bCs w:val="0"/>
                <w:caps w:val="0"/>
                <w:sz w:val="20"/>
                <w:szCs w:val="20"/>
              </w:rPr>
              <w:t>)</w:t>
            </w:r>
          </w:p>
        </w:tc>
        <w:tc>
          <w:tcPr>
            <w:tcW w:w="7217" w:type="dxa"/>
            <w:tcBorders>
              <w:left w:val="single" w:sz="18" w:space="0" w:color="auto"/>
            </w:tcBorders>
            <w:shd w:val="clear" w:color="auto" w:fill="FFFFFF" w:themeFill="background1"/>
            <w:vAlign w:val="center"/>
          </w:tcPr>
          <w:p w14:paraId="47CC5F0A"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c>
          <w:tcPr>
            <w:tcW w:w="4951" w:type="dxa"/>
            <w:shd w:val="clear" w:color="auto" w:fill="FFFFFF" w:themeFill="background1"/>
            <w:vAlign w:val="center"/>
          </w:tcPr>
          <w:p w14:paraId="0666E385"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d &gt; b</w:t>
            </w:r>
          </w:p>
        </w:tc>
      </w:tr>
      <w:tr w:rsidR="003C7308" w:rsidRPr="00AE349B" w14:paraId="7D497E4D" w14:textId="5E9FC223"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267EDE9A"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 xml:space="preserve">0-10 </w:t>
            </w:r>
            <w:r w:rsidRPr="00AE349B">
              <w:rPr>
                <w:rFonts w:ascii="Arial" w:hAnsi="Arial" w:cs="Arial"/>
                <w:b w:val="0"/>
                <w:bCs w:val="0"/>
                <w:caps w:val="0"/>
                <w:sz w:val="20"/>
                <w:szCs w:val="20"/>
              </w:rPr>
              <w:t>m (s</w:t>
            </w:r>
            <w:r w:rsidRPr="00AE349B">
              <w:rPr>
                <w:rFonts w:ascii="Arial" w:hAnsi="Arial" w:cs="Arial"/>
                <w:b w:val="0"/>
                <w:bCs w:val="0"/>
                <w:sz w:val="20"/>
                <w:szCs w:val="20"/>
              </w:rPr>
              <w:t>)</w:t>
            </w:r>
          </w:p>
        </w:tc>
        <w:tc>
          <w:tcPr>
            <w:tcW w:w="7217" w:type="dxa"/>
            <w:tcBorders>
              <w:left w:val="single" w:sz="18" w:space="0" w:color="auto"/>
            </w:tcBorders>
            <w:shd w:val="clear" w:color="auto" w:fill="FFFFFF" w:themeFill="background1"/>
            <w:vAlign w:val="center"/>
          </w:tcPr>
          <w:p w14:paraId="6C2E8505"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2018 &gt; 2015,2017,2019, 2016 &gt; 2015</w:t>
            </w:r>
          </w:p>
        </w:tc>
        <w:tc>
          <w:tcPr>
            <w:tcW w:w="4951" w:type="dxa"/>
            <w:shd w:val="clear" w:color="auto" w:fill="FFFFFF" w:themeFill="background1"/>
            <w:vAlign w:val="center"/>
          </w:tcPr>
          <w:p w14:paraId="4FB2112B"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w:t>
            </w:r>
            <w:proofErr w:type="spellEnd"/>
            <w:r w:rsidRPr="00AE349B">
              <w:rPr>
                <w:rFonts w:ascii="Arial" w:hAnsi="Arial" w:cs="Arial"/>
                <w:sz w:val="20"/>
                <w:szCs w:val="20"/>
              </w:rPr>
              <w:t xml:space="preserve"> &gt; f, a &gt; e</w:t>
            </w:r>
          </w:p>
        </w:tc>
      </w:tr>
      <w:tr w:rsidR="003C7308" w:rsidRPr="00AE349B" w14:paraId="5788BFD0" w14:textId="1C80BCAA"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077F4E75"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30-40 m (s</w:t>
            </w:r>
            <w:r w:rsidRPr="00AE349B">
              <w:rPr>
                <w:rFonts w:ascii="Arial" w:hAnsi="Arial" w:cs="Arial"/>
                <w:b w:val="0"/>
                <w:bCs w:val="0"/>
                <w:sz w:val="20"/>
                <w:szCs w:val="20"/>
              </w:rPr>
              <w:t>)</w:t>
            </w:r>
          </w:p>
        </w:tc>
        <w:tc>
          <w:tcPr>
            <w:tcW w:w="7217" w:type="dxa"/>
            <w:tcBorders>
              <w:left w:val="single" w:sz="18" w:space="0" w:color="auto"/>
            </w:tcBorders>
            <w:shd w:val="clear" w:color="auto" w:fill="FFFFFF" w:themeFill="background1"/>
            <w:vAlign w:val="center"/>
          </w:tcPr>
          <w:p w14:paraId="39F182FF"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2018 &gt; 2015</w:t>
            </w:r>
          </w:p>
        </w:tc>
        <w:tc>
          <w:tcPr>
            <w:tcW w:w="4951" w:type="dxa"/>
            <w:shd w:val="clear" w:color="auto" w:fill="FFFFFF" w:themeFill="background1"/>
            <w:vAlign w:val="center"/>
          </w:tcPr>
          <w:p w14:paraId="013B35BA"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w:t>
            </w:r>
            <w:proofErr w:type="spellEnd"/>
            <w:r w:rsidRPr="00AE349B">
              <w:rPr>
                <w:rFonts w:ascii="Arial" w:hAnsi="Arial" w:cs="Arial"/>
                <w:sz w:val="20"/>
                <w:szCs w:val="20"/>
              </w:rPr>
              <w:t xml:space="preserve"> &gt; </w:t>
            </w:r>
            <w:proofErr w:type="spellStart"/>
            <w:r w:rsidRPr="00AE349B">
              <w:rPr>
                <w:rFonts w:ascii="Arial" w:hAnsi="Arial" w:cs="Arial"/>
                <w:sz w:val="20"/>
                <w:szCs w:val="20"/>
              </w:rPr>
              <w:t>ef</w:t>
            </w:r>
            <w:proofErr w:type="spellEnd"/>
            <w:r w:rsidRPr="00AE349B">
              <w:rPr>
                <w:rFonts w:ascii="Arial" w:hAnsi="Arial" w:cs="Arial"/>
                <w:sz w:val="20"/>
                <w:szCs w:val="20"/>
              </w:rPr>
              <w:t>, d &gt; f</w:t>
            </w:r>
          </w:p>
        </w:tc>
      </w:tr>
      <w:tr w:rsidR="003C7308" w:rsidRPr="00AE349B" w14:paraId="364C6423" w14:textId="557002B7"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343384F4"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TT40 m (s</w:t>
            </w:r>
            <w:r w:rsidRPr="00AE349B">
              <w:rPr>
                <w:rFonts w:ascii="Arial" w:hAnsi="Arial" w:cs="Arial"/>
                <w:b w:val="0"/>
                <w:bCs w:val="0"/>
                <w:sz w:val="20"/>
                <w:szCs w:val="20"/>
              </w:rPr>
              <w:t>)</w:t>
            </w:r>
          </w:p>
        </w:tc>
        <w:tc>
          <w:tcPr>
            <w:tcW w:w="7217" w:type="dxa"/>
            <w:tcBorders>
              <w:left w:val="single" w:sz="18" w:space="0" w:color="auto"/>
            </w:tcBorders>
            <w:shd w:val="clear" w:color="auto" w:fill="FFFFFF" w:themeFill="background1"/>
            <w:vAlign w:val="center"/>
          </w:tcPr>
          <w:p w14:paraId="37804348"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2016,2017,2018 &gt; 2015, 2018 &gt; 2019</w:t>
            </w:r>
          </w:p>
        </w:tc>
        <w:tc>
          <w:tcPr>
            <w:tcW w:w="4951" w:type="dxa"/>
            <w:shd w:val="clear" w:color="auto" w:fill="FFFFFF" w:themeFill="background1"/>
            <w:vAlign w:val="center"/>
          </w:tcPr>
          <w:p w14:paraId="4EA1F54D"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w:t>
            </w:r>
            <w:proofErr w:type="spellEnd"/>
            <w:r w:rsidRPr="00AE349B">
              <w:rPr>
                <w:rFonts w:ascii="Arial" w:hAnsi="Arial" w:cs="Arial"/>
                <w:sz w:val="20"/>
                <w:szCs w:val="20"/>
              </w:rPr>
              <w:t xml:space="preserve"> &gt; </w:t>
            </w:r>
            <w:proofErr w:type="spellStart"/>
            <w:r w:rsidRPr="00AE349B">
              <w:rPr>
                <w:rFonts w:ascii="Arial" w:hAnsi="Arial" w:cs="Arial"/>
                <w:sz w:val="20"/>
                <w:szCs w:val="20"/>
              </w:rPr>
              <w:t>ef</w:t>
            </w:r>
            <w:proofErr w:type="spellEnd"/>
          </w:p>
        </w:tc>
      </w:tr>
      <w:tr w:rsidR="003C7308" w:rsidRPr="00AE349B" w14:paraId="779ABA30" w14:textId="37423EB2"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2BAA7266"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V</w:t>
            </w:r>
            <w:r w:rsidRPr="00AE349B">
              <w:rPr>
                <w:rFonts w:ascii="Arial" w:hAnsi="Arial" w:cs="Arial"/>
                <w:b w:val="0"/>
                <w:bCs w:val="0"/>
                <w:caps w:val="0"/>
                <w:sz w:val="20"/>
                <w:szCs w:val="20"/>
                <w:vertAlign w:val="subscript"/>
              </w:rPr>
              <w:t>max</w:t>
            </w:r>
            <w:r w:rsidRPr="00AE349B">
              <w:rPr>
                <w:rFonts w:ascii="Arial" w:hAnsi="Arial" w:cs="Arial"/>
                <w:b w:val="0"/>
                <w:bCs w:val="0"/>
                <w:caps w:val="0"/>
                <w:sz w:val="20"/>
                <w:szCs w:val="20"/>
              </w:rPr>
              <w:t xml:space="preserve"> (m/s)</w:t>
            </w:r>
          </w:p>
        </w:tc>
        <w:tc>
          <w:tcPr>
            <w:tcW w:w="7217" w:type="dxa"/>
            <w:tcBorders>
              <w:left w:val="single" w:sz="18" w:space="0" w:color="auto"/>
            </w:tcBorders>
            <w:shd w:val="clear" w:color="auto" w:fill="FFFFFF" w:themeFill="background1"/>
            <w:vAlign w:val="center"/>
          </w:tcPr>
          <w:p w14:paraId="44F38B2C"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w:t>
            </w:r>
          </w:p>
        </w:tc>
        <w:tc>
          <w:tcPr>
            <w:tcW w:w="4951" w:type="dxa"/>
            <w:shd w:val="clear" w:color="auto" w:fill="FFFFFF" w:themeFill="background1"/>
            <w:vAlign w:val="center"/>
          </w:tcPr>
          <w:p w14:paraId="4E2EE1D6"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f &gt; </w:t>
            </w:r>
            <w:proofErr w:type="spellStart"/>
            <w:r w:rsidRPr="00AE349B">
              <w:rPr>
                <w:rFonts w:ascii="Arial" w:hAnsi="Arial" w:cs="Arial"/>
                <w:sz w:val="20"/>
                <w:szCs w:val="20"/>
              </w:rPr>
              <w:t>abce</w:t>
            </w:r>
            <w:proofErr w:type="spellEnd"/>
            <w:r w:rsidRPr="00AE349B">
              <w:rPr>
                <w:rFonts w:ascii="Arial" w:hAnsi="Arial" w:cs="Arial"/>
                <w:sz w:val="20"/>
                <w:szCs w:val="20"/>
              </w:rPr>
              <w:t>, e &gt; ab</w:t>
            </w:r>
          </w:p>
        </w:tc>
      </w:tr>
      <w:tr w:rsidR="003C7308" w:rsidRPr="00AE349B" w14:paraId="587800F2" w14:textId="61487821"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05E5AF6A"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0-10 mom (kg/m/s)</w:t>
            </w:r>
          </w:p>
        </w:tc>
        <w:tc>
          <w:tcPr>
            <w:tcW w:w="7217" w:type="dxa"/>
            <w:tcBorders>
              <w:left w:val="single" w:sz="18" w:space="0" w:color="auto"/>
            </w:tcBorders>
            <w:shd w:val="clear" w:color="auto" w:fill="FFFFFF" w:themeFill="background1"/>
            <w:vAlign w:val="center"/>
          </w:tcPr>
          <w:p w14:paraId="57871F3E"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2019 &gt; 2015,2016,2017,2018</w:t>
            </w:r>
          </w:p>
        </w:tc>
        <w:tc>
          <w:tcPr>
            <w:tcW w:w="4951" w:type="dxa"/>
            <w:shd w:val="clear" w:color="auto" w:fill="FFFFFF" w:themeFill="background1"/>
            <w:vAlign w:val="center"/>
          </w:tcPr>
          <w:p w14:paraId="75C66E07"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abcef</w:t>
            </w:r>
            <w:proofErr w:type="spellEnd"/>
            <w:r w:rsidRPr="00AE349B">
              <w:rPr>
                <w:rFonts w:ascii="Arial" w:hAnsi="Arial" w:cs="Arial"/>
                <w:sz w:val="20"/>
                <w:szCs w:val="20"/>
              </w:rPr>
              <w:t xml:space="preserve"> &gt; d, ab &gt; </w:t>
            </w:r>
            <w:proofErr w:type="spellStart"/>
            <w:r w:rsidRPr="00AE349B">
              <w:rPr>
                <w:rFonts w:ascii="Arial" w:hAnsi="Arial" w:cs="Arial"/>
                <w:sz w:val="20"/>
                <w:szCs w:val="20"/>
              </w:rPr>
              <w:t>ef</w:t>
            </w:r>
            <w:proofErr w:type="spellEnd"/>
            <w:r w:rsidRPr="00AE349B">
              <w:rPr>
                <w:rFonts w:ascii="Arial" w:hAnsi="Arial" w:cs="Arial"/>
                <w:sz w:val="20"/>
                <w:szCs w:val="20"/>
              </w:rPr>
              <w:t>, a &gt; c</w:t>
            </w:r>
          </w:p>
        </w:tc>
      </w:tr>
      <w:tr w:rsidR="003C7308" w:rsidRPr="00AE349B" w14:paraId="270184FB" w14:textId="0498F043"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0EC92E3E"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2</w:t>
            </w:r>
            <w:r w:rsidRPr="00AE349B">
              <w:rPr>
                <w:rFonts w:ascii="Arial" w:hAnsi="Arial" w:cs="Arial"/>
                <w:b w:val="0"/>
                <w:bCs w:val="0"/>
                <w:caps w:val="0"/>
                <w:sz w:val="20"/>
                <w:szCs w:val="20"/>
              </w:rPr>
              <w:t>0-30 mom (kg/m/s)</w:t>
            </w:r>
          </w:p>
        </w:tc>
        <w:tc>
          <w:tcPr>
            <w:tcW w:w="7217" w:type="dxa"/>
            <w:tcBorders>
              <w:left w:val="single" w:sz="18" w:space="0" w:color="auto"/>
            </w:tcBorders>
            <w:shd w:val="clear" w:color="auto" w:fill="FFFFFF" w:themeFill="background1"/>
            <w:vAlign w:val="center"/>
          </w:tcPr>
          <w:p w14:paraId="56FFAA55"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2019 &gt; 2015,2016,2017</w:t>
            </w:r>
          </w:p>
        </w:tc>
        <w:tc>
          <w:tcPr>
            <w:tcW w:w="4951" w:type="dxa"/>
            <w:shd w:val="clear" w:color="auto" w:fill="FFFFFF" w:themeFill="background1"/>
            <w:vAlign w:val="center"/>
          </w:tcPr>
          <w:p w14:paraId="2936665B"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abcef</w:t>
            </w:r>
            <w:proofErr w:type="spellEnd"/>
            <w:r w:rsidRPr="00AE349B">
              <w:rPr>
                <w:rFonts w:ascii="Arial" w:hAnsi="Arial" w:cs="Arial"/>
                <w:sz w:val="20"/>
                <w:szCs w:val="20"/>
              </w:rPr>
              <w:t xml:space="preserve"> &gt; d, ab &gt; </w:t>
            </w:r>
            <w:proofErr w:type="spellStart"/>
            <w:r w:rsidRPr="00AE349B">
              <w:rPr>
                <w:rFonts w:ascii="Arial" w:hAnsi="Arial" w:cs="Arial"/>
                <w:sz w:val="20"/>
                <w:szCs w:val="20"/>
              </w:rPr>
              <w:t>ef</w:t>
            </w:r>
            <w:proofErr w:type="spellEnd"/>
          </w:p>
        </w:tc>
      </w:tr>
      <w:tr w:rsidR="003C7308" w:rsidRPr="00AE349B" w14:paraId="6B96D6B4" w14:textId="678A9F0D"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00575573"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F</w:t>
            </w:r>
            <w:r w:rsidRPr="00AE349B">
              <w:rPr>
                <w:rFonts w:ascii="Arial" w:hAnsi="Arial" w:cs="Arial"/>
                <w:b w:val="0"/>
                <w:bCs w:val="0"/>
                <w:sz w:val="20"/>
                <w:szCs w:val="20"/>
                <w:vertAlign w:val="subscript"/>
              </w:rPr>
              <w:t>0</w:t>
            </w:r>
            <w:r w:rsidRPr="00AE349B">
              <w:rPr>
                <w:rFonts w:ascii="Arial" w:hAnsi="Arial" w:cs="Arial"/>
                <w:b w:val="0"/>
                <w:bCs w:val="0"/>
                <w:sz w:val="20"/>
                <w:szCs w:val="20"/>
              </w:rPr>
              <w:t xml:space="preserve"> </w:t>
            </w:r>
            <w:r w:rsidRPr="00AE349B">
              <w:rPr>
                <w:rFonts w:ascii="Arial" w:hAnsi="Arial" w:cs="Arial"/>
                <w:b w:val="0"/>
                <w:bCs w:val="0"/>
                <w:caps w:val="0"/>
                <w:sz w:val="20"/>
                <w:szCs w:val="20"/>
              </w:rPr>
              <w:t>(N</w:t>
            </w:r>
            <w:r w:rsidRPr="00AE349B">
              <w:rPr>
                <w:rFonts w:ascii="Arial" w:hAnsi="Arial" w:cs="Arial"/>
                <w:b w:val="0"/>
                <w:bCs w:val="0"/>
                <w:sz w:val="20"/>
                <w:szCs w:val="20"/>
              </w:rPr>
              <w:t>)</w:t>
            </w:r>
          </w:p>
        </w:tc>
        <w:tc>
          <w:tcPr>
            <w:tcW w:w="7217" w:type="dxa"/>
            <w:tcBorders>
              <w:left w:val="single" w:sz="18" w:space="0" w:color="auto"/>
            </w:tcBorders>
            <w:shd w:val="clear" w:color="auto" w:fill="FFFFFF" w:themeFill="background1"/>
            <w:vAlign w:val="center"/>
          </w:tcPr>
          <w:p w14:paraId="3175BC19"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2019 &gt; 2016, 2018, 2017 &gt; 2018</w:t>
            </w:r>
          </w:p>
        </w:tc>
        <w:tc>
          <w:tcPr>
            <w:tcW w:w="4951" w:type="dxa"/>
            <w:shd w:val="clear" w:color="auto" w:fill="FFFFFF" w:themeFill="background1"/>
            <w:vAlign w:val="center"/>
          </w:tcPr>
          <w:p w14:paraId="0CBDE214"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ab &gt; def, c &gt; d</w:t>
            </w:r>
          </w:p>
        </w:tc>
      </w:tr>
      <w:tr w:rsidR="003C7308" w:rsidRPr="00AE349B" w14:paraId="496835C8" w14:textId="6BF214B3"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right w:val="single" w:sz="18" w:space="0" w:color="auto"/>
            </w:tcBorders>
            <w:shd w:val="clear" w:color="auto" w:fill="FFFFFF" w:themeFill="background1"/>
            <w:vAlign w:val="center"/>
          </w:tcPr>
          <w:p w14:paraId="14B7B57F"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P</w:t>
            </w:r>
            <w:r w:rsidRPr="00AE349B">
              <w:rPr>
                <w:rFonts w:ascii="Arial" w:hAnsi="Arial" w:cs="Arial"/>
                <w:b w:val="0"/>
                <w:bCs w:val="0"/>
                <w:caps w:val="0"/>
                <w:sz w:val="20"/>
                <w:szCs w:val="20"/>
                <w:vertAlign w:val="subscript"/>
              </w:rPr>
              <w:t>max</w:t>
            </w:r>
            <w:r w:rsidRPr="00AE349B">
              <w:rPr>
                <w:rFonts w:ascii="Arial" w:hAnsi="Arial" w:cs="Arial"/>
                <w:b w:val="0"/>
                <w:bCs w:val="0"/>
                <w:caps w:val="0"/>
                <w:sz w:val="20"/>
                <w:szCs w:val="20"/>
              </w:rPr>
              <w:t xml:space="preserve"> (W/kg)</w:t>
            </w:r>
          </w:p>
        </w:tc>
        <w:tc>
          <w:tcPr>
            <w:tcW w:w="7217" w:type="dxa"/>
            <w:tcBorders>
              <w:left w:val="single" w:sz="18" w:space="0" w:color="auto"/>
            </w:tcBorders>
            <w:shd w:val="clear" w:color="auto" w:fill="FFFFFF" w:themeFill="background1"/>
            <w:vAlign w:val="center"/>
          </w:tcPr>
          <w:p w14:paraId="66BA9796"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2015,2017,2019 &gt; 2018, 2015 &gt; 2016</w:t>
            </w:r>
          </w:p>
        </w:tc>
        <w:tc>
          <w:tcPr>
            <w:tcW w:w="4951" w:type="dxa"/>
            <w:shd w:val="clear" w:color="auto" w:fill="FFFFFF" w:themeFill="background1"/>
            <w:vAlign w:val="center"/>
          </w:tcPr>
          <w:p w14:paraId="1F563627"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E349B">
              <w:rPr>
                <w:rFonts w:ascii="Arial" w:hAnsi="Arial" w:cs="Arial"/>
                <w:sz w:val="20"/>
                <w:szCs w:val="20"/>
              </w:rPr>
              <w:t>abc</w:t>
            </w:r>
            <w:proofErr w:type="spellEnd"/>
            <w:r w:rsidRPr="00AE349B">
              <w:rPr>
                <w:rFonts w:ascii="Arial" w:hAnsi="Arial" w:cs="Arial"/>
                <w:sz w:val="20"/>
                <w:szCs w:val="20"/>
              </w:rPr>
              <w:t xml:space="preserve"> &gt; </w:t>
            </w:r>
            <w:proofErr w:type="spellStart"/>
            <w:r w:rsidRPr="00AE349B">
              <w:rPr>
                <w:rFonts w:ascii="Arial" w:hAnsi="Arial" w:cs="Arial"/>
                <w:sz w:val="20"/>
                <w:szCs w:val="20"/>
              </w:rPr>
              <w:t>ef</w:t>
            </w:r>
            <w:proofErr w:type="spellEnd"/>
          </w:p>
        </w:tc>
      </w:tr>
      <w:tr w:rsidR="003C7308" w:rsidRPr="00AE349B" w14:paraId="2807FB55" w14:textId="4381F48C" w:rsidTr="003C7308">
        <w:trPr>
          <w:cnfStyle w:val="000000100000" w:firstRow="0" w:lastRow="0" w:firstColumn="0" w:lastColumn="0" w:oddVBand="0" w:evenVBand="0" w:oddHBand="1"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bottom w:val="single" w:sz="4" w:space="0" w:color="DDD9C3" w:themeColor="background2" w:themeShade="E6"/>
              <w:right w:val="single" w:sz="18" w:space="0" w:color="auto"/>
            </w:tcBorders>
            <w:shd w:val="clear" w:color="auto" w:fill="FFFFFF" w:themeFill="background1"/>
            <w:vAlign w:val="center"/>
          </w:tcPr>
          <w:p w14:paraId="3DE41BAA"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caps w:val="0"/>
                <w:sz w:val="20"/>
                <w:szCs w:val="20"/>
              </w:rPr>
              <w:t>RF</w:t>
            </w:r>
            <w:r w:rsidRPr="00AE349B">
              <w:rPr>
                <w:rFonts w:ascii="Arial" w:hAnsi="Arial" w:cs="Arial"/>
                <w:b w:val="0"/>
                <w:bCs w:val="0"/>
                <w:caps w:val="0"/>
                <w:sz w:val="20"/>
                <w:szCs w:val="20"/>
                <w:vertAlign w:val="subscript"/>
              </w:rPr>
              <w:t>max</w:t>
            </w:r>
            <w:r w:rsidRPr="00AE349B">
              <w:rPr>
                <w:rFonts w:ascii="Arial" w:hAnsi="Arial" w:cs="Arial"/>
                <w:b w:val="0"/>
                <w:bCs w:val="0"/>
                <w:sz w:val="20"/>
                <w:szCs w:val="20"/>
              </w:rPr>
              <w:t xml:space="preserve"> (%)</w:t>
            </w:r>
          </w:p>
        </w:tc>
        <w:tc>
          <w:tcPr>
            <w:tcW w:w="7217" w:type="dxa"/>
            <w:tcBorders>
              <w:left w:val="single" w:sz="18" w:space="0" w:color="auto"/>
              <w:bottom w:val="single" w:sz="4" w:space="0" w:color="DDD9C3" w:themeColor="background2" w:themeShade="E6"/>
            </w:tcBorders>
            <w:shd w:val="clear" w:color="auto" w:fill="FFFFFF" w:themeFill="background1"/>
            <w:vAlign w:val="center"/>
          </w:tcPr>
          <w:p w14:paraId="730612B6"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2015,2017,2019 &gt; 2018</w:t>
            </w:r>
          </w:p>
        </w:tc>
        <w:tc>
          <w:tcPr>
            <w:tcW w:w="4951" w:type="dxa"/>
            <w:tcBorders>
              <w:bottom w:val="single" w:sz="4" w:space="0" w:color="DDD9C3" w:themeColor="background2" w:themeShade="E6"/>
            </w:tcBorders>
            <w:shd w:val="clear" w:color="auto" w:fill="FFFFFF" w:themeFill="background1"/>
            <w:vAlign w:val="center"/>
          </w:tcPr>
          <w:p w14:paraId="4B08B4AC" w14:textId="77777777" w:rsidR="003C7308" w:rsidRPr="00AE349B" w:rsidRDefault="003C7308" w:rsidP="00030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349B">
              <w:rPr>
                <w:rFonts w:ascii="Arial" w:hAnsi="Arial" w:cs="Arial"/>
                <w:sz w:val="20"/>
                <w:szCs w:val="20"/>
              </w:rPr>
              <w:t xml:space="preserve">f &gt; </w:t>
            </w:r>
            <w:proofErr w:type="spellStart"/>
            <w:r w:rsidRPr="00AE349B">
              <w:rPr>
                <w:rFonts w:ascii="Arial" w:hAnsi="Arial" w:cs="Arial"/>
                <w:sz w:val="20"/>
                <w:szCs w:val="20"/>
              </w:rPr>
              <w:t>abc</w:t>
            </w:r>
            <w:proofErr w:type="spellEnd"/>
            <w:r w:rsidRPr="00AE349B">
              <w:rPr>
                <w:rFonts w:ascii="Arial" w:hAnsi="Arial" w:cs="Arial"/>
                <w:sz w:val="20"/>
                <w:szCs w:val="20"/>
              </w:rPr>
              <w:t>, e &gt; a</w:t>
            </w:r>
          </w:p>
        </w:tc>
      </w:tr>
      <w:tr w:rsidR="003C7308" w:rsidRPr="00AE349B" w14:paraId="6918472E" w14:textId="7C1305CE" w:rsidTr="003C7308">
        <w:trPr>
          <w:cantSplit/>
          <w:trHeight w:val="377"/>
        </w:trPr>
        <w:tc>
          <w:tcPr>
            <w:cnfStyle w:val="001000000000" w:firstRow="0" w:lastRow="0" w:firstColumn="1" w:lastColumn="0" w:oddVBand="0" w:evenVBand="0" w:oddHBand="0" w:evenHBand="0" w:firstRowFirstColumn="0" w:firstRowLastColumn="0" w:lastRowFirstColumn="0" w:lastRowLastColumn="0"/>
            <w:tcW w:w="3716" w:type="dxa"/>
            <w:tcBorders>
              <w:top w:val="single" w:sz="4" w:space="0" w:color="DDD9C3" w:themeColor="background2" w:themeShade="E6"/>
              <w:bottom w:val="single" w:sz="18" w:space="0" w:color="auto"/>
              <w:right w:val="single" w:sz="18" w:space="0" w:color="auto"/>
            </w:tcBorders>
            <w:shd w:val="clear" w:color="auto" w:fill="FFFFFF" w:themeFill="background1"/>
            <w:vAlign w:val="center"/>
          </w:tcPr>
          <w:p w14:paraId="5541C558" w14:textId="77777777" w:rsidR="003C7308" w:rsidRPr="00AE349B" w:rsidRDefault="003C7308" w:rsidP="00030AA2">
            <w:pPr>
              <w:jc w:val="center"/>
              <w:rPr>
                <w:rFonts w:ascii="Arial" w:hAnsi="Arial" w:cs="Arial"/>
                <w:b w:val="0"/>
                <w:bCs w:val="0"/>
                <w:sz w:val="20"/>
                <w:szCs w:val="20"/>
              </w:rPr>
            </w:pPr>
            <w:r w:rsidRPr="00AE349B">
              <w:rPr>
                <w:rFonts w:ascii="Arial" w:hAnsi="Arial" w:cs="Arial"/>
                <w:b w:val="0"/>
                <w:bCs w:val="0"/>
                <w:sz w:val="20"/>
                <w:szCs w:val="20"/>
              </w:rPr>
              <w:t>DRF (%)</w:t>
            </w:r>
          </w:p>
        </w:tc>
        <w:tc>
          <w:tcPr>
            <w:tcW w:w="7217" w:type="dxa"/>
            <w:tcBorders>
              <w:top w:val="single" w:sz="4" w:space="0" w:color="DDD9C3" w:themeColor="background2" w:themeShade="E6"/>
              <w:left w:val="single" w:sz="18" w:space="0" w:color="auto"/>
              <w:bottom w:val="single" w:sz="18" w:space="0" w:color="auto"/>
            </w:tcBorders>
            <w:shd w:val="clear" w:color="auto" w:fill="FFFFFF" w:themeFill="background1"/>
            <w:vAlign w:val="center"/>
          </w:tcPr>
          <w:p w14:paraId="573C9629"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2018 &gt; 2017</w:t>
            </w:r>
          </w:p>
        </w:tc>
        <w:tc>
          <w:tcPr>
            <w:tcW w:w="4951" w:type="dxa"/>
            <w:tcBorders>
              <w:top w:val="single" w:sz="4" w:space="0" w:color="DDD9C3" w:themeColor="background2" w:themeShade="E6"/>
              <w:bottom w:val="single" w:sz="18" w:space="0" w:color="auto"/>
            </w:tcBorders>
            <w:shd w:val="clear" w:color="auto" w:fill="FFFFFF" w:themeFill="background1"/>
            <w:vAlign w:val="center"/>
          </w:tcPr>
          <w:p w14:paraId="4A5990E4" w14:textId="77777777" w:rsidR="003C7308" w:rsidRPr="00AE349B" w:rsidRDefault="003C7308" w:rsidP="00030A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349B">
              <w:rPr>
                <w:rFonts w:ascii="Arial" w:hAnsi="Arial" w:cs="Arial"/>
                <w:sz w:val="20"/>
                <w:szCs w:val="20"/>
              </w:rPr>
              <w:t>f &gt; a</w:t>
            </w:r>
          </w:p>
        </w:tc>
      </w:tr>
    </w:tbl>
    <w:p w14:paraId="4B8BE8E8" w14:textId="77777777" w:rsidR="00196362" w:rsidRDefault="00196362" w:rsidP="00196362">
      <w:pPr>
        <w:jc w:val="both"/>
        <w:rPr>
          <w:rFonts w:ascii="Arial" w:hAnsi="Arial" w:cs="Arial"/>
          <w:sz w:val="22"/>
          <w:szCs w:val="18"/>
        </w:rPr>
      </w:pPr>
    </w:p>
    <w:p w14:paraId="4AC32EC1" w14:textId="7E07C4E6" w:rsidR="00196362" w:rsidRPr="00196362" w:rsidRDefault="009226AC" w:rsidP="00196362">
      <w:pPr>
        <w:jc w:val="both"/>
        <w:rPr>
          <w:rFonts w:ascii="Arial" w:hAnsi="Arial" w:cs="Arial"/>
          <w:sz w:val="22"/>
          <w:szCs w:val="18"/>
        </w:rPr>
      </w:pPr>
      <w:r w:rsidRPr="00814F6F">
        <w:rPr>
          <w:rFonts w:ascii="Arial" w:hAnsi="Arial" w:cs="Arial"/>
          <w:b/>
          <w:bCs/>
          <w:sz w:val="22"/>
          <w:szCs w:val="18"/>
        </w:rPr>
        <w:t xml:space="preserve">Table </w:t>
      </w:r>
      <w:r w:rsidR="00814F6F" w:rsidRPr="00814F6F">
        <w:rPr>
          <w:rFonts w:ascii="Arial" w:hAnsi="Arial" w:cs="Arial"/>
          <w:b/>
          <w:bCs/>
          <w:sz w:val="22"/>
          <w:szCs w:val="18"/>
        </w:rPr>
        <w:t>4.</w:t>
      </w:r>
      <w:r w:rsidRPr="00814F6F">
        <w:rPr>
          <w:rFonts w:ascii="Arial" w:hAnsi="Arial" w:cs="Arial"/>
          <w:b/>
          <w:bCs/>
          <w:sz w:val="22"/>
          <w:szCs w:val="18"/>
        </w:rPr>
        <w:t>1</w:t>
      </w:r>
      <w:r w:rsidR="00814F6F" w:rsidRPr="00814F6F">
        <w:rPr>
          <w:rFonts w:ascii="Arial" w:hAnsi="Arial" w:cs="Arial"/>
          <w:b/>
          <w:bCs/>
          <w:sz w:val="22"/>
          <w:szCs w:val="18"/>
        </w:rPr>
        <w:t>.</w:t>
      </w:r>
      <w:r w:rsidRPr="00196362">
        <w:rPr>
          <w:rFonts w:ascii="Arial" w:hAnsi="Arial" w:cs="Arial"/>
          <w:sz w:val="22"/>
          <w:szCs w:val="18"/>
        </w:rPr>
        <w:t xml:space="preserve"> Fixed effect pairwise comparisons for season and position among elite-level female rugby union players across five seasons.</w:t>
      </w:r>
    </w:p>
    <w:p w14:paraId="4983D1D1" w14:textId="40FB4E43" w:rsidR="009226AC" w:rsidRDefault="009226AC" w:rsidP="009226AC">
      <w:pPr>
        <w:rPr>
          <w:rFonts w:ascii="Arial" w:hAnsi="Arial" w:cs="Arial"/>
          <w:sz w:val="16"/>
          <w:szCs w:val="16"/>
        </w:rPr>
      </w:pPr>
      <w:r w:rsidRPr="00814F6F">
        <w:rPr>
          <w:rFonts w:ascii="Arial" w:hAnsi="Arial" w:cs="Arial"/>
          <w:sz w:val="16"/>
          <w:szCs w:val="16"/>
        </w:rPr>
        <w:t xml:space="preserve">FR, L, SH, IB, OB denote Front row, Lock, Scrum half, </w:t>
      </w:r>
      <w:proofErr w:type="gramStart"/>
      <w:r w:rsidRPr="00814F6F">
        <w:rPr>
          <w:rFonts w:ascii="Arial" w:hAnsi="Arial" w:cs="Arial"/>
          <w:sz w:val="16"/>
          <w:szCs w:val="16"/>
        </w:rPr>
        <w:t>Inside</w:t>
      </w:r>
      <w:proofErr w:type="gramEnd"/>
      <w:r w:rsidRPr="00814F6F">
        <w:rPr>
          <w:rFonts w:ascii="Arial" w:hAnsi="Arial" w:cs="Arial"/>
          <w:sz w:val="16"/>
          <w:szCs w:val="16"/>
        </w:rPr>
        <w:t xml:space="preserve"> back, </w:t>
      </w:r>
      <w:proofErr w:type="gramStart"/>
      <w:r w:rsidRPr="00814F6F">
        <w:rPr>
          <w:rFonts w:ascii="Arial" w:hAnsi="Arial" w:cs="Arial"/>
          <w:sz w:val="16"/>
          <w:szCs w:val="16"/>
        </w:rPr>
        <w:t>Outside</w:t>
      </w:r>
      <w:proofErr w:type="gramEnd"/>
      <w:r w:rsidRPr="00814F6F">
        <w:rPr>
          <w:rFonts w:ascii="Arial" w:hAnsi="Arial" w:cs="Arial"/>
          <w:sz w:val="16"/>
          <w:szCs w:val="16"/>
        </w:rPr>
        <w:t xml:space="preserve"> back respectively. SL DJ = single leg drop jump, CMJ height = counter movement jump height, CMJ PPO = counter movement jump peak power output, CMJ PPO/BM = counter movement jump relative power output, SL ISO = single leg isometric squat peak force, SL ISO/BM = single leg isometric squat relative peak force, Bench 1RM = bench press 1 repetition maximum, Bench 1RM/BM = relative bench press 1 repetition maximum, 0-10 m = sprint time from 0 to 10 metres, 30-40 m = sprint time from 30 to 40 metres, TT40 m = total 40 metre sprint time, V</w:t>
      </w:r>
      <w:r w:rsidRPr="00814F6F">
        <w:rPr>
          <w:rFonts w:ascii="Arial" w:hAnsi="Arial" w:cs="Arial"/>
          <w:sz w:val="16"/>
          <w:szCs w:val="16"/>
        </w:rPr>
        <w:softHyphen/>
      </w:r>
      <w:r w:rsidRPr="00814F6F">
        <w:rPr>
          <w:rFonts w:ascii="Arial" w:hAnsi="Arial" w:cs="Arial"/>
          <w:sz w:val="16"/>
          <w:szCs w:val="16"/>
        </w:rPr>
        <w:softHyphen/>
      </w:r>
      <w:r w:rsidRPr="00814F6F">
        <w:rPr>
          <w:rFonts w:ascii="Arial" w:hAnsi="Arial" w:cs="Arial"/>
          <w:sz w:val="16"/>
          <w:szCs w:val="16"/>
          <w:vertAlign w:val="subscript"/>
        </w:rPr>
        <w:t xml:space="preserve">max </w:t>
      </w:r>
      <w:r w:rsidRPr="00814F6F">
        <w:rPr>
          <w:rFonts w:ascii="Arial" w:hAnsi="Arial" w:cs="Arial"/>
          <w:sz w:val="16"/>
          <w:szCs w:val="16"/>
        </w:rPr>
        <w:t xml:space="preserve">= theoretical maximal velocity, 0-10 mom = average momentum from 0 to 10 metres, 20-30 </w:t>
      </w:r>
      <w:proofErr w:type="spellStart"/>
      <w:r w:rsidRPr="00814F6F">
        <w:rPr>
          <w:rFonts w:ascii="Arial" w:hAnsi="Arial" w:cs="Arial"/>
          <w:sz w:val="16"/>
          <w:szCs w:val="16"/>
        </w:rPr>
        <w:t>mon</w:t>
      </w:r>
      <w:proofErr w:type="spellEnd"/>
      <w:r w:rsidRPr="00814F6F">
        <w:rPr>
          <w:rFonts w:ascii="Arial" w:hAnsi="Arial" w:cs="Arial"/>
          <w:sz w:val="16"/>
          <w:szCs w:val="16"/>
        </w:rPr>
        <w:t xml:space="preserve"> = average momentum from 20 to 30 metres, F</w:t>
      </w:r>
      <w:r w:rsidRPr="00814F6F">
        <w:rPr>
          <w:rFonts w:ascii="Arial" w:hAnsi="Arial" w:cs="Arial"/>
          <w:sz w:val="16"/>
          <w:szCs w:val="16"/>
          <w:vertAlign w:val="subscript"/>
        </w:rPr>
        <w:t>0</w:t>
      </w:r>
      <w:r w:rsidRPr="00814F6F">
        <w:rPr>
          <w:rFonts w:ascii="Arial" w:hAnsi="Arial" w:cs="Arial"/>
          <w:sz w:val="16"/>
          <w:szCs w:val="16"/>
          <w:vertAlign w:val="superscript"/>
        </w:rPr>
        <w:t xml:space="preserve"> </w:t>
      </w:r>
      <w:r w:rsidRPr="00814F6F">
        <w:rPr>
          <w:rFonts w:ascii="Arial" w:hAnsi="Arial" w:cs="Arial"/>
          <w:sz w:val="16"/>
          <w:szCs w:val="16"/>
        </w:rPr>
        <w:t>= theoretical maximal force, P</w:t>
      </w:r>
      <w:r w:rsidRPr="00814F6F">
        <w:rPr>
          <w:rFonts w:ascii="Arial" w:hAnsi="Arial" w:cs="Arial"/>
          <w:sz w:val="16"/>
          <w:szCs w:val="16"/>
          <w:vertAlign w:val="subscript"/>
        </w:rPr>
        <w:t xml:space="preserve">max </w:t>
      </w:r>
      <w:r w:rsidRPr="00814F6F">
        <w:rPr>
          <w:rFonts w:ascii="Arial" w:hAnsi="Arial" w:cs="Arial"/>
          <w:sz w:val="16"/>
          <w:szCs w:val="16"/>
        </w:rPr>
        <w:t>= theoretical maximal power, RF</w:t>
      </w:r>
      <w:r w:rsidRPr="00814F6F">
        <w:rPr>
          <w:rFonts w:ascii="Arial" w:hAnsi="Arial" w:cs="Arial"/>
          <w:sz w:val="16"/>
          <w:szCs w:val="16"/>
          <w:vertAlign w:val="subscript"/>
        </w:rPr>
        <w:t>max</w:t>
      </w:r>
      <w:r w:rsidRPr="00814F6F">
        <w:rPr>
          <w:rFonts w:ascii="Arial" w:hAnsi="Arial" w:cs="Arial"/>
          <w:sz w:val="16"/>
          <w:szCs w:val="16"/>
          <w:vertAlign w:val="superscript"/>
        </w:rPr>
        <w:t xml:space="preserve"> </w:t>
      </w:r>
      <w:r w:rsidRPr="00814F6F">
        <w:rPr>
          <w:rFonts w:ascii="Arial" w:hAnsi="Arial" w:cs="Arial"/>
          <w:sz w:val="16"/>
          <w:szCs w:val="16"/>
        </w:rPr>
        <w:t>= maximal ratio of force, DRF = ratio of decline in the ratio of horizontal force. – denotes no fixed effect found, &gt; denotes greater than</w:t>
      </w:r>
    </w:p>
    <w:p w14:paraId="32C3010C" w14:textId="7E0BFA94" w:rsidR="00C9324E" w:rsidRDefault="00C9324E" w:rsidP="00C9324E">
      <w:pPr>
        <w:jc w:val="both"/>
        <w:rPr>
          <w:rFonts w:ascii="Arial" w:hAnsi="Arial" w:cs="Arial"/>
          <w:sz w:val="22"/>
          <w:szCs w:val="22"/>
        </w:rPr>
      </w:pPr>
      <w:r w:rsidRPr="00C65343">
        <w:rPr>
          <w:rFonts w:ascii="Arial" w:hAnsi="Arial" w:cs="Arial"/>
          <w:b/>
          <w:bCs/>
          <w:sz w:val="22"/>
          <w:szCs w:val="22"/>
        </w:rPr>
        <w:lastRenderedPageBreak/>
        <w:t>Table 4.2.</w:t>
      </w:r>
      <w:r w:rsidRPr="00196362">
        <w:rPr>
          <w:rFonts w:ascii="Arial" w:hAnsi="Arial" w:cs="Arial"/>
          <w:sz w:val="22"/>
          <w:szCs w:val="22"/>
        </w:rPr>
        <w:t xml:space="preserve"> Interactions between season and position among elite-level female rugby union players. Pairwise comparisons show within and between season differences for position</w:t>
      </w:r>
    </w:p>
    <w:tbl>
      <w:tblPr>
        <w:tblStyle w:val="PlainTable3"/>
        <w:tblpPr w:leftFromText="180" w:rightFromText="180" w:vertAnchor="text" w:horzAnchor="margin" w:tblpY="78"/>
        <w:tblW w:w="16250" w:type="dxa"/>
        <w:shd w:val="clear" w:color="auto" w:fill="FFFFFF" w:themeFill="background1"/>
        <w:tblLook w:val="04A0" w:firstRow="1" w:lastRow="0" w:firstColumn="1" w:lastColumn="0" w:noHBand="0" w:noVBand="1"/>
      </w:tblPr>
      <w:tblGrid>
        <w:gridCol w:w="739"/>
        <w:gridCol w:w="3097"/>
        <w:gridCol w:w="2130"/>
        <w:gridCol w:w="1916"/>
        <w:gridCol w:w="1916"/>
        <w:gridCol w:w="2078"/>
        <w:gridCol w:w="2157"/>
        <w:gridCol w:w="2217"/>
      </w:tblGrid>
      <w:tr w:rsidR="00C9324E" w:rsidRPr="00C9324E" w14:paraId="352DA455" w14:textId="77777777" w:rsidTr="005645C0">
        <w:trPr>
          <w:cnfStyle w:val="100000000000" w:firstRow="1" w:lastRow="0" w:firstColumn="0" w:lastColumn="0" w:oddVBand="0" w:evenVBand="0" w:oddHBand="0" w:evenHBand="0" w:firstRowFirstColumn="0" w:firstRowLastColumn="0" w:lastRowFirstColumn="0" w:lastRowLastColumn="0"/>
          <w:cantSplit/>
          <w:trHeight w:val="139"/>
        </w:trPr>
        <w:tc>
          <w:tcPr>
            <w:cnfStyle w:val="001000000100" w:firstRow="0" w:lastRow="0" w:firstColumn="1" w:lastColumn="0" w:oddVBand="0" w:evenVBand="0" w:oddHBand="0" w:evenHBand="0" w:firstRowFirstColumn="1" w:firstRowLastColumn="0" w:lastRowFirstColumn="0" w:lastRowLastColumn="0"/>
            <w:tcW w:w="739" w:type="dxa"/>
            <w:tcBorders>
              <w:top w:val="single" w:sz="4" w:space="0" w:color="auto"/>
              <w:bottom w:val="single" w:sz="18" w:space="0" w:color="auto"/>
            </w:tcBorders>
            <w:shd w:val="clear" w:color="auto" w:fill="FFFFFF" w:themeFill="background1"/>
          </w:tcPr>
          <w:p w14:paraId="0418EBBC" w14:textId="77777777" w:rsidR="00C9324E" w:rsidRPr="00C9324E" w:rsidRDefault="00C9324E" w:rsidP="00C9324E">
            <w:pPr>
              <w:rPr>
                <w:rFonts w:ascii="Arial" w:hAnsi="Arial" w:cs="Arial"/>
                <w:sz w:val="13"/>
                <w:szCs w:val="13"/>
              </w:rPr>
            </w:pPr>
          </w:p>
        </w:tc>
        <w:tc>
          <w:tcPr>
            <w:tcW w:w="3097" w:type="dxa"/>
            <w:tcBorders>
              <w:top w:val="single" w:sz="4" w:space="0" w:color="auto"/>
              <w:bottom w:val="single" w:sz="18" w:space="0" w:color="auto"/>
              <w:right w:val="single" w:sz="18" w:space="0" w:color="auto"/>
            </w:tcBorders>
            <w:shd w:val="clear" w:color="auto" w:fill="FFFFFF" w:themeFill="background1"/>
          </w:tcPr>
          <w:p w14:paraId="4B183BDA" w14:textId="77777777" w:rsidR="00C9324E" w:rsidRPr="00C9324E" w:rsidRDefault="00C9324E" w:rsidP="00C9324E">
            <w:pP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p>
        </w:tc>
        <w:tc>
          <w:tcPr>
            <w:tcW w:w="2130" w:type="dxa"/>
            <w:tcBorders>
              <w:top w:val="single" w:sz="4" w:space="0" w:color="auto"/>
              <w:left w:val="single" w:sz="18" w:space="0" w:color="auto"/>
              <w:bottom w:val="single" w:sz="18" w:space="0" w:color="auto"/>
            </w:tcBorders>
            <w:shd w:val="clear" w:color="auto" w:fill="FFFFFF" w:themeFill="background1"/>
          </w:tcPr>
          <w:p w14:paraId="7BBCE8A4" w14:textId="77777777" w:rsidR="00C9324E" w:rsidRPr="00C9324E" w:rsidRDefault="00C9324E" w:rsidP="00C9324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FR</w:t>
            </w:r>
          </w:p>
        </w:tc>
        <w:tc>
          <w:tcPr>
            <w:tcW w:w="1916" w:type="dxa"/>
            <w:tcBorders>
              <w:top w:val="single" w:sz="4" w:space="0" w:color="auto"/>
              <w:bottom w:val="single" w:sz="18" w:space="0" w:color="auto"/>
            </w:tcBorders>
            <w:shd w:val="clear" w:color="auto" w:fill="FFFFFF" w:themeFill="background1"/>
          </w:tcPr>
          <w:p w14:paraId="1935E29A" w14:textId="77777777" w:rsidR="00C9324E" w:rsidRPr="00C9324E" w:rsidRDefault="00C9324E" w:rsidP="00C9324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L</w:t>
            </w:r>
          </w:p>
        </w:tc>
        <w:tc>
          <w:tcPr>
            <w:tcW w:w="1916" w:type="dxa"/>
            <w:tcBorders>
              <w:top w:val="single" w:sz="4" w:space="0" w:color="auto"/>
              <w:bottom w:val="single" w:sz="18" w:space="0" w:color="auto"/>
            </w:tcBorders>
            <w:shd w:val="clear" w:color="auto" w:fill="FFFFFF" w:themeFill="background1"/>
          </w:tcPr>
          <w:p w14:paraId="4342EDB6" w14:textId="77777777" w:rsidR="00C9324E" w:rsidRPr="00C9324E" w:rsidRDefault="00C9324E" w:rsidP="00C9324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BR</w:t>
            </w:r>
          </w:p>
        </w:tc>
        <w:tc>
          <w:tcPr>
            <w:tcW w:w="2078" w:type="dxa"/>
            <w:tcBorders>
              <w:top w:val="single" w:sz="4" w:space="0" w:color="auto"/>
              <w:bottom w:val="single" w:sz="18" w:space="0" w:color="auto"/>
            </w:tcBorders>
            <w:shd w:val="clear" w:color="auto" w:fill="FFFFFF" w:themeFill="background1"/>
          </w:tcPr>
          <w:p w14:paraId="79A628B2" w14:textId="77777777" w:rsidR="00C9324E" w:rsidRPr="00C9324E" w:rsidRDefault="00C9324E" w:rsidP="00C9324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SH</w:t>
            </w:r>
          </w:p>
        </w:tc>
        <w:tc>
          <w:tcPr>
            <w:tcW w:w="2157" w:type="dxa"/>
            <w:tcBorders>
              <w:top w:val="single" w:sz="4" w:space="0" w:color="auto"/>
              <w:bottom w:val="single" w:sz="18" w:space="0" w:color="auto"/>
            </w:tcBorders>
            <w:shd w:val="clear" w:color="auto" w:fill="FFFFFF" w:themeFill="background1"/>
          </w:tcPr>
          <w:p w14:paraId="76741CBD" w14:textId="77777777" w:rsidR="00C9324E" w:rsidRPr="00C9324E" w:rsidRDefault="00C9324E" w:rsidP="00C9324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IB</w:t>
            </w:r>
          </w:p>
        </w:tc>
        <w:tc>
          <w:tcPr>
            <w:tcW w:w="2217" w:type="dxa"/>
            <w:tcBorders>
              <w:top w:val="single" w:sz="4" w:space="0" w:color="auto"/>
              <w:bottom w:val="single" w:sz="18" w:space="0" w:color="auto"/>
            </w:tcBorders>
            <w:shd w:val="clear" w:color="auto" w:fill="FFFFFF" w:themeFill="background1"/>
          </w:tcPr>
          <w:p w14:paraId="5F7F6409" w14:textId="77777777" w:rsidR="00C9324E" w:rsidRPr="00C9324E" w:rsidRDefault="00C9324E" w:rsidP="00C9324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OB</w:t>
            </w:r>
          </w:p>
        </w:tc>
      </w:tr>
      <w:tr w:rsidR="00C9324E" w:rsidRPr="00C9324E" w14:paraId="2D9F6EC2"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val="restart"/>
            <w:tcBorders>
              <w:top w:val="single" w:sz="18" w:space="0" w:color="auto"/>
            </w:tcBorders>
            <w:shd w:val="clear" w:color="auto" w:fill="FFFFFF" w:themeFill="background1"/>
            <w:textDirection w:val="btLr"/>
          </w:tcPr>
          <w:p w14:paraId="33061C68" w14:textId="77777777" w:rsidR="00C9324E" w:rsidRPr="00C9324E" w:rsidRDefault="00C9324E" w:rsidP="00C9324E">
            <w:pPr>
              <w:ind w:left="113" w:right="113"/>
              <w:jc w:val="center"/>
              <w:rPr>
                <w:rFonts w:ascii="Arial" w:hAnsi="Arial" w:cs="Arial"/>
                <w:sz w:val="13"/>
                <w:szCs w:val="13"/>
              </w:rPr>
            </w:pPr>
            <w:r w:rsidRPr="00C9324E">
              <w:rPr>
                <w:rFonts w:ascii="Arial" w:hAnsi="Arial" w:cs="Arial"/>
                <w:sz w:val="13"/>
                <w:szCs w:val="13"/>
              </w:rPr>
              <w:t>2015</w:t>
            </w:r>
          </w:p>
        </w:tc>
        <w:tc>
          <w:tcPr>
            <w:tcW w:w="3097" w:type="dxa"/>
            <w:tcBorders>
              <w:top w:val="single" w:sz="18" w:space="0" w:color="auto"/>
              <w:right w:val="single" w:sz="18" w:space="0" w:color="auto"/>
            </w:tcBorders>
            <w:shd w:val="clear" w:color="auto" w:fill="FFFFFF" w:themeFill="background1"/>
          </w:tcPr>
          <w:p w14:paraId="0C7C9F3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Stature (cm)</w:t>
            </w:r>
          </w:p>
        </w:tc>
        <w:tc>
          <w:tcPr>
            <w:tcW w:w="2130" w:type="dxa"/>
            <w:tcBorders>
              <w:top w:val="single" w:sz="18" w:space="0" w:color="auto"/>
              <w:left w:val="single" w:sz="18" w:space="0" w:color="auto"/>
            </w:tcBorders>
            <w:shd w:val="clear" w:color="auto" w:fill="FFFFFF" w:themeFill="background1"/>
          </w:tcPr>
          <w:p w14:paraId="23F4EE3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169.0 ± 4.4</w:t>
            </w:r>
          </w:p>
        </w:tc>
        <w:tc>
          <w:tcPr>
            <w:tcW w:w="1916" w:type="dxa"/>
            <w:tcBorders>
              <w:top w:val="single" w:sz="18" w:space="0" w:color="auto"/>
            </w:tcBorders>
            <w:shd w:val="clear" w:color="auto" w:fill="FFFFFF" w:themeFill="background1"/>
          </w:tcPr>
          <w:p w14:paraId="0663FA7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180.8</w:t>
            </w:r>
            <w:r w:rsidRPr="00C9324E">
              <w:rPr>
                <w:rFonts w:ascii="Arial" w:hAnsi="Arial" w:cs="Arial"/>
                <w:sz w:val="13"/>
                <w:szCs w:val="13"/>
                <w:vertAlign w:val="superscript"/>
              </w:rPr>
              <w:t xml:space="preserve"> </w:t>
            </w:r>
            <w:r w:rsidRPr="00C9324E">
              <w:rPr>
                <w:rFonts w:ascii="Arial" w:hAnsi="Arial" w:cs="Arial"/>
                <w:sz w:val="13"/>
                <w:szCs w:val="13"/>
              </w:rPr>
              <w:t>± 1.1</w:t>
            </w:r>
          </w:p>
        </w:tc>
        <w:tc>
          <w:tcPr>
            <w:tcW w:w="1916" w:type="dxa"/>
            <w:tcBorders>
              <w:top w:val="single" w:sz="18" w:space="0" w:color="auto"/>
            </w:tcBorders>
            <w:shd w:val="clear" w:color="auto" w:fill="FFFFFF" w:themeFill="background1"/>
          </w:tcPr>
          <w:p w14:paraId="448C877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172.8</w:t>
            </w:r>
            <w:r w:rsidRPr="00C9324E">
              <w:rPr>
                <w:rFonts w:ascii="Arial" w:hAnsi="Arial" w:cs="Arial"/>
                <w:sz w:val="13"/>
                <w:szCs w:val="13"/>
                <w:vertAlign w:val="superscript"/>
              </w:rPr>
              <w:t xml:space="preserve"> </w:t>
            </w:r>
            <w:r w:rsidRPr="00C9324E">
              <w:rPr>
                <w:rFonts w:ascii="Arial" w:hAnsi="Arial" w:cs="Arial"/>
                <w:sz w:val="13"/>
                <w:szCs w:val="13"/>
              </w:rPr>
              <w:t>± 5.4</w:t>
            </w:r>
          </w:p>
        </w:tc>
        <w:tc>
          <w:tcPr>
            <w:tcW w:w="2078" w:type="dxa"/>
            <w:tcBorders>
              <w:top w:val="single" w:sz="18" w:space="0" w:color="auto"/>
            </w:tcBorders>
            <w:shd w:val="clear" w:color="auto" w:fill="FFFFFF" w:themeFill="background1"/>
          </w:tcPr>
          <w:p w14:paraId="5E34B63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163.8 ± 6.2</w:t>
            </w:r>
          </w:p>
        </w:tc>
        <w:tc>
          <w:tcPr>
            <w:tcW w:w="2157" w:type="dxa"/>
            <w:tcBorders>
              <w:top w:val="single" w:sz="18" w:space="0" w:color="auto"/>
            </w:tcBorders>
            <w:shd w:val="clear" w:color="auto" w:fill="FFFFFF" w:themeFill="background1"/>
          </w:tcPr>
          <w:p w14:paraId="273F56B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171.3 ± 5.0</w:t>
            </w:r>
          </w:p>
        </w:tc>
        <w:tc>
          <w:tcPr>
            <w:tcW w:w="2217" w:type="dxa"/>
            <w:tcBorders>
              <w:top w:val="single" w:sz="18" w:space="0" w:color="auto"/>
            </w:tcBorders>
            <w:shd w:val="clear" w:color="auto" w:fill="FFFFFF" w:themeFill="background1"/>
          </w:tcPr>
          <w:p w14:paraId="43EE723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167.7 ± 3.2</w:t>
            </w:r>
          </w:p>
        </w:tc>
      </w:tr>
      <w:tr w:rsidR="00C9324E" w:rsidRPr="00C9324E" w14:paraId="2E356B19"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5868E1B7"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AA8102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Body Mass (kg)</w:t>
            </w:r>
          </w:p>
          <w:p w14:paraId="2C7FBC5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Skinfolds (mm)</w:t>
            </w:r>
          </w:p>
        </w:tc>
        <w:tc>
          <w:tcPr>
            <w:tcW w:w="2130" w:type="dxa"/>
            <w:tcBorders>
              <w:left w:val="single" w:sz="18" w:space="0" w:color="auto"/>
            </w:tcBorders>
            <w:shd w:val="clear" w:color="auto" w:fill="FFFFFF" w:themeFill="background1"/>
          </w:tcPr>
          <w:p w14:paraId="3B696D9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80.9 ± 5.8</w:t>
            </w:r>
          </w:p>
          <w:p w14:paraId="569CEEE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107.0 ± 19.5</w:t>
            </w:r>
          </w:p>
        </w:tc>
        <w:tc>
          <w:tcPr>
            <w:tcW w:w="1916" w:type="dxa"/>
            <w:shd w:val="clear" w:color="auto" w:fill="FFFFFF" w:themeFill="background1"/>
          </w:tcPr>
          <w:p w14:paraId="5D84DEB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84.9 ± 7.8</w:t>
            </w:r>
          </w:p>
          <w:p w14:paraId="4D61F0E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110.9 ± 61.1</w:t>
            </w:r>
          </w:p>
        </w:tc>
        <w:tc>
          <w:tcPr>
            <w:tcW w:w="1916" w:type="dxa"/>
            <w:shd w:val="clear" w:color="auto" w:fill="FFFFFF" w:themeFill="background1"/>
          </w:tcPr>
          <w:p w14:paraId="416455A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78.5</w:t>
            </w:r>
            <w:r w:rsidRPr="00C9324E">
              <w:rPr>
                <w:rFonts w:ascii="Arial" w:hAnsi="Arial" w:cs="Arial"/>
                <w:sz w:val="13"/>
                <w:szCs w:val="13"/>
                <w:vertAlign w:val="superscript"/>
              </w:rPr>
              <w:t xml:space="preserve"> </w:t>
            </w:r>
            <w:r w:rsidRPr="00C9324E">
              <w:rPr>
                <w:rFonts w:ascii="Arial" w:hAnsi="Arial" w:cs="Arial"/>
                <w:sz w:val="13"/>
                <w:szCs w:val="13"/>
              </w:rPr>
              <w:t>± 4.5</w:t>
            </w:r>
          </w:p>
          <w:p w14:paraId="413742F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88.2 ± 18.8</w:t>
            </w:r>
          </w:p>
        </w:tc>
        <w:tc>
          <w:tcPr>
            <w:tcW w:w="2078" w:type="dxa"/>
            <w:shd w:val="clear" w:color="auto" w:fill="FFFFFF" w:themeFill="background1"/>
          </w:tcPr>
          <w:p w14:paraId="00118A6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62.5 ± 1.8</w:t>
            </w:r>
          </w:p>
          <w:p w14:paraId="3BF8390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84.9 ± 10.3</w:t>
            </w:r>
          </w:p>
        </w:tc>
        <w:tc>
          <w:tcPr>
            <w:tcW w:w="2157" w:type="dxa"/>
            <w:shd w:val="clear" w:color="auto" w:fill="FFFFFF" w:themeFill="background1"/>
          </w:tcPr>
          <w:p w14:paraId="3CAFF18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71.3 ± 7.6</w:t>
            </w:r>
          </w:p>
          <w:p w14:paraId="44D1631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93.6 ± 18.3</w:t>
            </w:r>
          </w:p>
        </w:tc>
        <w:tc>
          <w:tcPr>
            <w:tcW w:w="2217" w:type="dxa"/>
            <w:shd w:val="clear" w:color="auto" w:fill="FFFFFF" w:themeFill="background1"/>
          </w:tcPr>
          <w:p w14:paraId="2FD3592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66.4 ± 3.2</w:t>
            </w:r>
          </w:p>
          <w:p w14:paraId="5A0FE0F1"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83.0 ± 13.4</w:t>
            </w:r>
          </w:p>
        </w:tc>
      </w:tr>
      <w:tr w:rsidR="00C9324E" w:rsidRPr="00C9324E" w14:paraId="07D7FE49"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525A66FD"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12DC7A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Endurance (m/s)</w:t>
            </w:r>
          </w:p>
        </w:tc>
        <w:tc>
          <w:tcPr>
            <w:tcW w:w="2130" w:type="dxa"/>
            <w:tcBorders>
              <w:left w:val="single" w:sz="18" w:space="0" w:color="auto"/>
            </w:tcBorders>
            <w:shd w:val="clear" w:color="auto" w:fill="FFFFFF" w:themeFill="background1"/>
          </w:tcPr>
          <w:p w14:paraId="045075E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3.8 ± 0.2</w:t>
            </w:r>
            <w:r w:rsidRPr="00C9324E">
              <w:rPr>
                <w:rFonts w:ascii="Arial" w:hAnsi="Arial" w:cs="Arial"/>
                <w:sz w:val="13"/>
                <w:szCs w:val="13"/>
                <w:vertAlign w:val="superscript"/>
              </w:rPr>
              <w:t>f</w:t>
            </w:r>
          </w:p>
        </w:tc>
        <w:tc>
          <w:tcPr>
            <w:tcW w:w="1916" w:type="dxa"/>
            <w:shd w:val="clear" w:color="auto" w:fill="FFFFFF" w:themeFill="background1"/>
          </w:tcPr>
          <w:p w14:paraId="1DC7257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3.7</w:t>
            </w:r>
            <w:r w:rsidRPr="00C9324E">
              <w:rPr>
                <w:rFonts w:ascii="Arial" w:hAnsi="Arial" w:cs="Arial"/>
                <w:sz w:val="13"/>
                <w:szCs w:val="13"/>
                <w:vertAlign w:val="superscript"/>
              </w:rPr>
              <w:t xml:space="preserve"> </w:t>
            </w:r>
            <w:r w:rsidRPr="00C9324E">
              <w:rPr>
                <w:rFonts w:ascii="Arial" w:hAnsi="Arial" w:cs="Arial"/>
                <w:sz w:val="13"/>
                <w:szCs w:val="13"/>
              </w:rPr>
              <w:t>± 0.3</w:t>
            </w:r>
            <w:r w:rsidRPr="00C9324E">
              <w:rPr>
                <w:rFonts w:ascii="Arial" w:hAnsi="Arial" w:cs="Arial"/>
                <w:sz w:val="13"/>
                <w:szCs w:val="13"/>
                <w:vertAlign w:val="superscript"/>
              </w:rPr>
              <w:t>f</w:t>
            </w:r>
          </w:p>
        </w:tc>
        <w:tc>
          <w:tcPr>
            <w:tcW w:w="1916" w:type="dxa"/>
            <w:shd w:val="clear" w:color="auto" w:fill="FFFFFF" w:themeFill="background1"/>
          </w:tcPr>
          <w:p w14:paraId="7BF4E8D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324E">
              <w:rPr>
                <w:rFonts w:ascii="Arial" w:hAnsi="Arial" w:cs="Arial"/>
                <w:sz w:val="13"/>
                <w:szCs w:val="13"/>
              </w:rPr>
              <w:t>4.0 ± 0.1</w:t>
            </w:r>
          </w:p>
        </w:tc>
        <w:tc>
          <w:tcPr>
            <w:tcW w:w="2078" w:type="dxa"/>
            <w:shd w:val="clear" w:color="auto" w:fill="FFFFFF" w:themeFill="background1"/>
          </w:tcPr>
          <w:p w14:paraId="7D95A38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4.0 ± 0.2</w:t>
            </w:r>
          </w:p>
        </w:tc>
        <w:tc>
          <w:tcPr>
            <w:tcW w:w="2157" w:type="dxa"/>
            <w:shd w:val="clear" w:color="auto" w:fill="FFFFFF" w:themeFill="background1"/>
          </w:tcPr>
          <w:p w14:paraId="70AF2BA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4.0 ± 0.2</w:t>
            </w:r>
          </w:p>
        </w:tc>
        <w:tc>
          <w:tcPr>
            <w:tcW w:w="2217" w:type="dxa"/>
            <w:shd w:val="clear" w:color="auto" w:fill="FFFFFF" w:themeFill="background1"/>
          </w:tcPr>
          <w:p w14:paraId="0B2AE67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4.1</w:t>
            </w:r>
            <w:r w:rsidRPr="00C9324E">
              <w:rPr>
                <w:rFonts w:ascii="Arial" w:hAnsi="Arial" w:cs="Arial"/>
                <w:sz w:val="13"/>
                <w:szCs w:val="13"/>
                <w:vertAlign w:val="superscript"/>
              </w:rPr>
              <w:t xml:space="preserve"> </w:t>
            </w:r>
            <w:r w:rsidRPr="00C9324E">
              <w:rPr>
                <w:rFonts w:ascii="Arial" w:hAnsi="Arial" w:cs="Arial"/>
                <w:sz w:val="13"/>
                <w:szCs w:val="13"/>
              </w:rPr>
              <w:t>± 0.2</w:t>
            </w:r>
            <w:r w:rsidRPr="00C9324E">
              <w:rPr>
                <w:rFonts w:ascii="Arial" w:hAnsi="Arial" w:cs="Arial"/>
                <w:sz w:val="13"/>
                <w:szCs w:val="13"/>
                <w:vertAlign w:val="superscript"/>
              </w:rPr>
              <w:t>ab</w:t>
            </w:r>
          </w:p>
        </w:tc>
      </w:tr>
      <w:tr w:rsidR="00C9324E" w:rsidRPr="00C9324E" w14:paraId="782FF85D"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442D997"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13A229A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DJ (ft/</w:t>
            </w:r>
            <w:proofErr w:type="spellStart"/>
            <w:r w:rsidRPr="00C9324E">
              <w:rPr>
                <w:rFonts w:ascii="Arial" w:hAnsi="Arial" w:cs="Arial"/>
                <w:sz w:val="13"/>
                <w:szCs w:val="13"/>
              </w:rPr>
              <w:t>ct</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4F23F30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1.2 ± 0.3</w:t>
            </w:r>
          </w:p>
        </w:tc>
        <w:tc>
          <w:tcPr>
            <w:tcW w:w="1916" w:type="dxa"/>
            <w:shd w:val="clear" w:color="auto" w:fill="FFFFFF" w:themeFill="background1"/>
          </w:tcPr>
          <w:p w14:paraId="312F692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1.1 ± 0.2</w:t>
            </w:r>
          </w:p>
        </w:tc>
        <w:tc>
          <w:tcPr>
            <w:tcW w:w="1916" w:type="dxa"/>
            <w:shd w:val="clear" w:color="auto" w:fill="FFFFFF" w:themeFill="background1"/>
          </w:tcPr>
          <w:p w14:paraId="02E2B31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1.1 ± 0.1</w:t>
            </w:r>
          </w:p>
        </w:tc>
        <w:tc>
          <w:tcPr>
            <w:tcW w:w="2078" w:type="dxa"/>
            <w:shd w:val="clear" w:color="auto" w:fill="FFFFFF" w:themeFill="background1"/>
          </w:tcPr>
          <w:p w14:paraId="4DFC9D91"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1.3</w:t>
            </w:r>
            <w:r w:rsidRPr="00C9324E">
              <w:rPr>
                <w:rFonts w:ascii="Arial" w:hAnsi="Arial" w:cs="Arial"/>
                <w:sz w:val="13"/>
                <w:szCs w:val="13"/>
                <w:vertAlign w:val="superscript"/>
              </w:rPr>
              <w:t xml:space="preserve"> </w:t>
            </w:r>
            <w:r w:rsidRPr="00C9324E">
              <w:rPr>
                <w:rFonts w:ascii="Arial" w:hAnsi="Arial" w:cs="Arial"/>
                <w:sz w:val="13"/>
                <w:szCs w:val="13"/>
              </w:rPr>
              <w:t>± 0.2</w:t>
            </w:r>
          </w:p>
        </w:tc>
        <w:tc>
          <w:tcPr>
            <w:tcW w:w="2157" w:type="dxa"/>
            <w:shd w:val="clear" w:color="auto" w:fill="FFFFFF" w:themeFill="background1"/>
          </w:tcPr>
          <w:p w14:paraId="6F35B05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1.5 ± 0.3</w:t>
            </w:r>
          </w:p>
        </w:tc>
        <w:tc>
          <w:tcPr>
            <w:tcW w:w="2217" w:type="dxa"/>
            <w:shd w:val="clear" w:color="auto" w:fill="FFFFFF" w:themeFill="background1"/>
          </w:tcPr>
          <w:p w14:paraId="79BA392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1.4 ± 0.2</w:t>
            </w:r>
          </w:p>
        </w:tc>
      </w:tr>
      <w:tr w:rsidR="00C9324E" w:rsidRPr="00C9324E" w14:paraId="4418EDAB"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3580E94"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4343B4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height (cm)</w:t>
            </w:r>
          </w:p>
        </w:tc>
        <w:tc>
          <w:tcPr>
            <w:tcW w:w="2130" w:type="dxa"/>
            <w:tcBorders>
              <w:left w:val="single" w:sz="18" w:space="0" w:color="auto"/>
            </w:tcBorders>
            <w:shd w:val="clear" w:color="auto" w:fill="FFFFFF" w:themeFill="background1"/>
          </w:tcPr>
          <w:p w14:paraId="22D2E1C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30.8 ± 4.7</w:t>
            </w:r>
            <w:r w:rsidRPr="00C9324E">
              <w:rPr>
                <w:rFonts w:ascii="Arial" w:hAnsi="Arial" w:cs="Arial"/>
                <w:sz w:val="13"/>
                <w:szCs w:val="13"/>
                <w:vertAlign w:val="superscript"/>
              </w:rPr>
              <w:t>f</w:t>
            </w:r>
            <w:r w:rsidRPr="00C9324E">
              <w:rPr>
                <w:rFonts w:ascii="Arial" w:hAnsi="Arial" w:cs="Arial"/>
                <w:sz w:val="13"/>
                <w:szCs w:val="13"/>
                <w:vertAlign w:val="subscript"/>
              </w:rPr>
              <w:t>$</w:t>
            </w:r>
          </w:p>
        </w:tc>
        <w:tc>
          <w:tcPr>
            <w:tcW w:w="1916" w:type="dxa"/>
            <w:shd w:val="clear" w:color="auto" w:fill="FFFFFF" w:themeFill="background1"/>
          </w:tcPr>
          <w:p w14:paraId="0F2C074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29.0 ± 3.1</w:t>
            </w:r>
            <w:r w:rsidRPr="00C9324E">
              <w:rPr>
                <w:rFonts w:ascii="Arial" w:hAnsi="Arial" w:cs="Arial"/>
                <w:sz w:val="13"/>
                <w:szCs w:val="13"/>
                <w:vertAlign w:val="superscript"/>
              </w:rPr>
              <w:t>f</w:t>
            </w:r>
          </w:p>
        </w:tc>
        <w:tc>
          <w:tcPr>
            <w:tcW w:w="1916" w:type="dxa"/>
            <w:shd w:val="clear" w:color="auto" w:fill="FFFFFF" w:themeFill="background1"/>
          </w:tcPr>
          <w:p w14:paraId="271FF7E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29.8 ± 1.9</w:t>
            </w:r>
            <w:r w:rsidRPr="00C9324E">
              <w:rPr>
                <w:rFonts w:ascii="Arial" w:hAnsi="Arial" w:cs="Arial"/>
                <w:sz w:val="13"/>
                <w:szCs w:val="13"/>
                <w:vertAlign w:val="superscript"/>
              </w:rPr>
              <w:t>f</w:t>
            </w:r>
          </w:p>
        </w:tc>
        <w:tc>
          <w:tcPr>
            <w:tcW w:w="2078" w:type="dxa"/>
            <w:shd w:val="clear" w:color="auto" w:fill="FFFFFF" w:themeFill="background1"/>
          </w:tcPr>
          <w:p w14:paraId="1076FD5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35.1 ± 1.1</w:t>
            </w:r>
          </w:p>
        </w:tc>
        <w:tc>
          <w:tcPr>
            <w:tcW w:w="2157" w:type="dxa"/>
            <w:shd w:val="clear" w:color="auto" w:fill="FFFFFF" w:themeFill="background1"/>
          </w:tcPr>
          <w:p w14:paraId="3FE2B07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34.4 ± 4.6</w:t>
            </w:r>
          </w:p>
        </w:tc>
        <w:tc>
          <w:tcPr>
            <w:tcW w:w="2217" w:type="dxa"/>
            <w:shd w:val="clear" w:color="auto" w:fill="FFFFFF" w:themeFill="background1"/>
          </w:tcPr>
          <w:p w14:paraId="7698198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37.9 ± 4.1</w:t>
            </w:r>
            <w:r w:rsidRPr="00C9324E">
              <w:rPr>
                <w:rFonts w:ascii="Arial" w:hAnsi="Arial" w:cs="Arial"/>
                <w:sz w:val="13"/>
                <w:szCs w:val="13"/>
                <w:vertAlign w:val="superscript"/>
              </w:rPr>
              <w:t>abc</w:t>
            </w:r>
          </w:p>
        </w:tc>
      </w:tr>
      <w:tr w:rsidR="00C9324E" w:rsidRPr="00C9324E" w14:paraId="430FC85E"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B62A2D9"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620E1D9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 (W)</w:t>
            </w:r>
          </w:p>
        </w:tc>
        <w:tc>
          <w:tcPr>
            <w:tcW w:w="2130" w:type="dxa"/>
            <w:tcBorders>
              <w:left w:val="single" w:sz="18" w:space="0" w:color="auto"/>
            </w:tcBorders>
            <w:shd w:val="clear" w:color="auto" w:fill="FFFFFF" w:themeFill="background1"/>
          </w:tcPr>
          <w:p w14:paraId="52933ED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3287.3 ± 515.4</w:t>
            </w:r>
          </w:p>
        </w:tc>
        <w:tc>
          <w:tcPr>
            <w:tcW w:w="1916" w:type="dxa"/>
            <w:shd w:val="clear" w:color="auto" w:fill="FFFFFF" w:themeFill="background1"/>
          </w:tcPr>
          <w:p w14:paraId="75DEB56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3789.3 ± 848.5</w:t>
            </w:r>
          </w:p>
        </w:tc>
        <w:tc>
          <w:tcPr>
            <w:tcW w:w="1916" w:type="dxa"/>
            <w:shd w:val="clear" w:color="auto" w:fill="FFFFFF" w:themeFill="background1"/>
          </w:tcPr>
          <w:p w14:paraId="7BE19DC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3456.9 ± 429.2</w:t>
            </w:r>
          </w:p>
        </w:tc>
        <w:tc>
          <w:tcPr>
            <w:tcW w:w="2078" w:type="dxa"/>
            <w:shd w:val="clear" w:color="auto" w:fill="FFFFFF" w:themeFill="background1"/>
          </w:tcPr>
          <w:p w14:paraId="196E12F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3140.5 ± 477.3</w:t>
            </w:r>
          </w:p>
        </w:tc>
        <w:tc>
          <w:tcPr>
            <w:tcW w:w="2157" w:type="dxa"/>
            <w:shd w:val="clear" w:color="auto" w:fill="FFFFFF" w:themeFill="background1"/>
          </w:tcPr>
          <w:p w14:paraId="2EDB42F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3286.3 ± 313.1</w:t>
            </w:r>
          </w:p>
        </w:tc>
        <w:tc>
          <w:tcPr>
            <w:tcW w:w="2217" w:type="dxa"/>
            <w:shd w:val="clear" w:color="auto" w:fill="FFFFFF" w:themeFill="background1"/>
          </w:tcPr>
          <w:p w14:paraId="2CA4A30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3325.3 ± 358.3</w:t>
            </w:r>
          </w:p>
        </w:tc>
      </w:tr>
      <w:tr w:rsidR="00C9324E" w:rsidRPr="00C9324E" w14:paraId="3AC1183A"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F86A327"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B2DE34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PPO/BM (W/kg)</w:t>
            </w:r>
          </w:p>
        </w:tc>
        <w:tc>
          <w:tcPr>
            <w:tcW w:w="2130" w:type="dxa"/>
            <w:tcBorders>
              <w:left w:val="single" w:sz="18" w:space="0" w:color="auto"/>
            </w:tcBorders>
            <w:shd w:val="clear" w:color="auto" w:fill="FFFFFF" w:themeFill="background1"/>
          </w:tcPr>
          <w:p w14:paraId="2A764D3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40.8 ± 7.8</w:t>
            </w:r>
          </w:p>
        </w:tc>
        <w:tc>
          <w:tcPr>
            <w:tcW w:w="1916" w:type="dxa"/>
            <w:shd w:val="clear" w:color="auto" w:fill="FFFFFF" w:themeFill="background1"/>
          </w:tcPr>
          <w:p w14:paraId="177D89E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44.3 ± 7.4</w:t>
            </w:r>
          </w:p>
        </w:tc>
        <w:tc>
          <w:tcPr>
            <w:tcW w:w="1916" w:type="dxa"/>
            <w:shd w:val="clear" w:color="auto" w:fill="FFFFFF" w:themeFill="background1"/>
          </w:tcPr>
          <w:p w14:paraId="462048F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44.2 ± 3.8</w:t>
            </w:r>
          </w:p>
        </w:tc>
        <w:tc>
          <w:tcPr>
            <w:tcW w:w="2078" w:type="dxa"/>
            <w:shd w:val="clear" w:color="auto" w:fill="FFFFFF" w:themeFill="background1"/>
          </w:tcPr>
          <w:p w14:paraId="5F9C3B1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324E">
              <w:rPr>
                <w:rFonts w:ascii="Arial" w:hAnsi="Arial" w:cs="Arial"/>
                <w:sz w:val="13"/>
                <w:szCs w:val="13"/>
              </w:rPr>
              <w:t>49.4 ± 7.7</w:t>
            </w:r>
          </w:p>
        </w:tc>
        <w:tc>
          <w:tcPr>
            <w:tcW w:w="2157" w:type="dxa"/>
            <w:shd w:val="clear" w:color="auto" w:fill="FFFFFF" w:themeFill="background1"/>
          </w:tcPr>
          <w:p w14:paraId="0792E76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46.4 ± 5.6</w:t>
            </w:r>
          </w:p>
        </w:tc>
        <w:tc>
          <w:tcPr>
            <w:tcW w:w="2217" w:type="dxa"/>
            <w:shd w:val="clear" w:color="auto" w:fill="FFFFFF" w:themeFill="background1"/>
          </w:tcPr>
          <w:p w14:paraId="29C30C7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49.9 ± 6.0</w:t>
            </w:r>
          </w:p>
        </w:tc>
      </w:tr>
      <w:tr w:rsidR="00C9324E" w:rsidRPr="00C9324E" w14:paraId="65099B87"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CCB465C"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3D56F05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 (N)</w:t>
            </w:r>
          </w:p>
        </w:tc>
        <w:tc>
          <w:tcPr>
            <w:tcW w:w="2130" w:type="dxa"/>
            <w:tcBorders>
              <w:left w:val="single" w:sz="18" w:space="0" w:color="auto"/>
            </w:tcBorders>
            <w:shd w:val="clear" w:color="auto" w:fill="FFFFFF" w:themeFill="background1"/>
          </w:tcPr>
          <w:p w14:paraId="4B5021C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 xml:space="preserve">1830.7 ± 364.6 </w:t>
            </w:r>
          </w:p>
        </w:tc>
        <w:tc>
          <w:tcPr>
            <w:tcW w:w="1916" w:type="dxa"/>
            <w:shd w:val="clear" w:color="auto" w:fill="FFFFFF" w:themeFill="background1"/>
          </w:tcPr>
          <w:p w14:paraId="5C2CFB7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1885.0 ± 423.6</w:t>
            </w:r>
          </w:p>
        </w:tc>
        <w:tc>
          <w:tcPr>
            <w:tcW w:w="1916" w:type="dxa"/>
            <w:shd w:val="clear" w:color="auto" w:fill="FFFFFF" w:themeFill="background1"/>
          </w:tcPr>
          <w:p w14:paraId="44B860E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1737.8 ± 236.1</w:t>
            </w:r>
          </w:p>
        </w:tc>
        <w:tc>
          <w:tcPr>
            <w:tcW w:w="2078" w:type="dxa"/>
            <w:shd w:val="clear" w:color="auto" w:fill="FFFFFF" w:themeFill="background1"/>
          </w:tcPr>
          <w:p w14:paraId="706A086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1616.6 ± 365.6</w:t>
            </w:r>
          </w:p>
        </w:tc>
        <w:tc>
          <w:tcPr>
            <w:tcW w:w="2157" w:type="dxa"/>
            <w:shd w:val="clear" w:color="auto" w:fill="FFFFFF" w:themeFill="background1"/>
          </w:tcPr>
          <w:p w14:paraId="2ED1681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1761.7 ± 318.6</w:t>
            </w:r>
          </w:p>
        </w:tc>
        <w:tc>
          <w:tcPr>
            <w:tcW w:w="2217" w:type="dxa"/>
            <w:shd w:val="clear" w:color="auto" w:fill="FFFFFF" w:themeFill="background1"/>
          </w:tcPr>
          <w:p w14:paraId="3293A40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1688.1 ± 244.3</w:t>
            </w:r>
          </w:p>
        </w:tc>
      </w:tr>
      <w:tr w:rsidR="00C9324E" w:rsidRPr="00C9324E" w14:paraId="3C53D80B"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CA08035"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46335E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1D172DF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2.39 ± 0.5</w:t>
            </w:r>
          </w:p>
        </w:tc>
        <w:tc>
          <w:tcPr>
            <w:tcW w:w="1916" w:type="dxa"/>
            <w:shd w:val="clear" w:color="auto" w:fill="FFFFFF" w:themeFill="background1"/>
          </w:tcPr>
          <w:p w14:paraId="1D4C2BB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2.41 ± 0.6</w:t>
            </w:r>
          </w:p>
        </w:tc>
        <w:tc>
          <w:tcPr>
            <w:tcW w:w="1916" w:type="dxa"/>
            <w:shd w:val="clear" w:color="auto" w:fill="FFFFFF" w:themeFill="background1"/>
          </w:tcPr>
          <w:p w14:paraId="0E36A98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2.39 ± 0.4</w:t>
            </w:r>
          </w:p>
        </w:tc>
        <w:tc>
          <w:tcPr>
            <w:tcW w:w="2078" w:type="dxa"/>
            <w:shd w:val="clear" w:color="auto" w:fill="FFFFFF" w:themeFill="background1"/>
          </w:tcPr>
          <w:p w14:paraId="621399C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2.62 ± 0.6</w:t>
            </w:r>
          </w:p>
        </w:tc>
        <w:tc>
          <w:tcPr>
            <w:tcW w:w="2157" w:type="dxa"/>
            <w:shd w:val="clear" w:color="auto" w:fill="FFFFFF" w:themeFill="background1"/>
          </w:tcPr>
          <w:p w14:paraId="24FE73E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2.58 ± 0.6</w:t>
            </w:r>
          </w:p>
        </w:tc>
        <w:tc>
          <w:tcPr>
            <w:tcW w:w="2217" w:type="dxa"/>
            <w:shd w:val="clear" w:color="auto" w:fill="FFFFFF" w:themeFill="background1"/>
          </w:tcPr>
          <w:p w14:paraId="50B1493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2.81 ± 0.3</w:t>
            </w:r>
          </w:p>
        </w:tc>
      </w:tr>
      <w:tr w:rsidR="00C9324E" w:rsidRPr="00C9324E" w14:paraId="080F218D"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7793F5E2"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024CE1C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 (kg</w:t>
            </w:r>
          </w:p>
        </w:tc>
        <w:tc>
          <w:tcPr>
            <w:tcW w:w="2130" w:type="dxa"/>
            <w:tcBorders>
              <w:left w:val="single" w:sz="18" w:space="0" w:color="auto"/>
            </w:tcBorders>
            <w:shd w:val="clear" w:color="auto" w:fill="FFFFFF" w:themeFill="background1"/>
          </w:tcPr>
          <w:p w14:paraId="5A7E60B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74.7 ± 12.6</w:t>
            </w:r>
            <w:r w:rsidRPr="00C9324E">
              <w:rPr>
                <w:rFonts w:ascii="Arial" w:hAnsi="Arial" w:cs="Arial"/>
                <w:sz w:val="13"/>
                <w:szCs w:val="13"/>
                <w:vertAlign w:val="subscript"/>
              </w:rPr>
              <w:t>*$</w:t>
            </w:r>
          </w:p>
        </w:tc>
        <w:tc>
          <w:tcPr>
            <w:tcW w:w="1916" w:type="dxa"/>
            <w:shd w:val="clear" w:color="auto" w:fill="FFFFFF" w:themeFill="background1"/>
          </w:tcPr>
          <w:p w14:paraId="3D521D8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66.3 ± 10.3</w:t>
            </w:r>
            <w:r w:rsidRPr="00C9324E">
              <w:rPr>
                <w:rFonts w:ascii="Arial" w:hAnsi="Arial" w:cs="Arial"/>
                <w:sz w:val="13"/>
                <w:szCs w:val="13"/>
                <w:vertAlign w:val="subscript"/>
              </w:rPr>
              <w:t>$</w:t>
            </w:r>
          </w:p>
        </w:tc>
        <w:tc>
          <w:tcPr>
            <w:tcW w:w="1916" w:type="dxa"/>
            <w:shd w:val="clear" w:color="auto" w:fill="FFFFFF" w:themeFill="background1"/>
          </w:tcPr>
          <w:p w14:paraId="1242F5D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69.5 ± 9.4</w:t>
            </w:r>
          </w:p>
        </w:tc>
        <w:tc>
          <w:tcPr>
            <w:tcW w:w="2078" w:type="dxa"/>
            <w:shd w:val="clear" w:color="auto" w:fill="FFFFFF" w:themeFill="background1"/>
          </w:tcPr>
          <w:p w14:paraId="2DDD3AD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72.7 ± 3.5</w:t>
            </w:r>
          </w:p>
        </w:tc>
        <w:tc>
          <w:tcPr>
            <w:tcW w:w="2157" w:type="dxa"/>
            <w:shd w:val="clear" w:color="auto" w:fill="FFFFFF" w:themeFill="background1"/>
          </w:tcPr>
          <w:p w14:paraId="1B27949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66.5 ± 6.5</w:t>
            </w:r>
          </w:p>
        </w:tc>
        <w:tc>
          <w:tcPr>
            <w:tcW w:w="2217" w:type="dxa"/>
            <w:shd w:val="clear" w:color="auto" w:fill="FFFFFF" w:themeFill="background1"/>
          </w:tcPr>
          <w:p w14:paraId="587B2A3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66.0 ± 9.6</w:t>
            </w:r>
          </w:p>
        </w:tc>
      </w:tr>
      <w:tr w:rsidR="00C9324E" w:rsidRPr="00C9324E" w14:paraId="04AB0730"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786E016" w14:textId="77777777" w:rsidR="00C9324E" w:rsidRPr="00C9324E" w:rsidRDefault="00C9324E" w:rsidP="00C9324E">
            <w:pPr>
              <w:jc w:val="center"/>
              <w:rPr>
                <w:rFonts w:ascii="Arial" w:hAnsi="Arial" w:cs="Arial"/>
                <w:sz w:val="13"/>
                <w:szCs w:val="13"/>
              </w:rPr>
            </w:pPr>
          </w:p>
        </w:tc>
        <w:tc>
          <w:tcPr>
            <w:tcW w:w="3097" w:type="dxa"/>
            <w:tcBorders>
              <w:bottom w:val="single" w:sz="4" w:space="0" w:color="auto"/>
              <w:right w:val="single" w:sz="18" w:space="0" w:color="auto"/>
            </w:tcBorders>
            <w:shd w:val="clear" w:color="auto" w:fill="FFFFFF" w:themeFill="background1"/>
          </w:tcPr>
          <w:p w14:paraId="1C4F78D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2FDCC46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0.92 ± 0.1</w:t>
            </w:r>
          </w:p>
        </w:tc>
        <w:tc>
          <w:tcPr>
            <w:tcW w:w="1916" w:type="dxa"/>
            <w:shd w:val="clear" w:color="auto" w:fill="FFFFFF" w:themeFill="background1"/>
          </w:tcPr>
          <w:p w14:paraId="4368530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0.78 ± 0.1</w:t>
            </w:r>
          </w:p>
        </w:tc>
        <w:tc>
          <w:tcPr>
            <w:tcW w:w="1916" w:type="dxa"/>
            <w:shd w:val="clear" w:color="auto" w:fill="FFFFFF" w:themeFill="background1"/>
          </w:tcPr>
          <w:p w14:paraId="14460DA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0.91 ± 0.2</w:t>
            </w:r>
          </w:p>
        </w:tc>
        <w:tc>
          <w:tcPr>
            <w:tcW w:w="2078" w:type="dxa"/>
            <w:shd w:val="clear" w:color="auto" w:fill="FFFFFF" w:themeFill="background1"/>
          </w:tcPr>
          <w:p w14:paraId="5E87B9C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1.15 ± 0.1</w:t>
            </w:r>
          </w:p>
        </w:tc>
        <w:tc>
          <w:tcPr>
            <w:tcW w:w="2157" w:type="dxa"/>
            <w:shd w:val="clear" w:color="auto" w:fill="FFFFFF" w:themeFill="background1"/>
          </w:tcPr>
          <w:p w14:paraId="17EE106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0.90 ± 0.1</w:t>
            </w:r>
          </w:p>
        </w:tc>
        <w:tc>
          <w:tcPr>
            <w:tcW w:w="2217" w:type="dxa"/>
            <w:shd w:val="clear" w:color="auto" w:fill="FFFFFF" w:themeFill="background1"/>
          </w:tcPr>
          <w:p w14:paraId="22F74F5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0.99 ± 0.2</w:t>
            </w:r>
          </w:p>
        </w:tc>
      </w:tr>
      <w:tr w:rsidR="00C9324E" w:rsidRPr="00C9324E" w14:paraId="34014D5B"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val="restart"/>
            <w:tcBorders>
              <w:top w:val="single" w:sz="4" w:space="0" w:color="auto"/>
            </w:tcBorders>
            <w:shd w:val="clear" w:color="auto" w:fill="FFFFFF" w:themeFill="background1"/>
            <w:textDirection w:val="btLr"/>
          </w:tcPr>
          <w:p w14:paraId="303F5C5C" w14:textId="77777777" w:rsidR="00C9324E" w:rsidRPr="00C9324E" w:rsidRDefault="00C9324E" w:rsidP="00C9324E">
            <w:pPr>
              <w:ind w:left="113" w:right="113"/>
              <w:jc w:val="center"/>
              <w:rPr>
                <w:rFonts w:ascii="Arial" w:hAnsi="Arial" w:cs="Arial"/>
                <w:sz w:val="13"/>
                <w:szCs w:val="13"/>
              </w:rPr>
            </w:pPr>
            <w:r w:rsidRPr="00C9324E">
              <w:rPr>
                <w:rFonts w:ascii="Arial" w:hAnsi="Arial" w:cs="Arial"/>
                <w:sz w:val="13"/>
                <w:szCs w:val="13"/>
              </w:rPr>
              <w:t>2016</w:t>
            </w:r>
          </w:p>
        </w:tc>
        <w:tc>
          <w:tcPr>
            <w:tcW w:w="3097" w:type="dxa"/>
            <w:tcBorders>
              <w:top w:val="single" w:sz="4" w:space="0" w:color="auto"/>
              <w:right w:val="single" w:sz="18" w:space="0" w:color="auto"/>
            </w:tcBorders>
            <w:shd w:val="clear" w:color="auto" w:fill="FFFFFF" w:themeFill="background1"/>
          </w:tcPr>
          <w:p w14:paraId="09C6F77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Stature (cm)</w:t>
            </w:r>
          </w:p>
        </w:tc>
        <w:tc>
          <w:tcPr>
            <w:tcW w:w="2130" w:type="dxa"/>
            <w:tcBorders>
              <w:top w:val="single" w:sz="4" w:space="0" w:color="auto"/>
              <w:left w:val="single" w:sz="18" w:space="0" w:color="auto"/>
            </w:tcBorders>
            <w:shd w:val="clear" w:color="auto" w:fill="FFFFFF" w:themeFill="background1"/>
          </w:tcPr>
          <w:p w14:paraId="310F382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168.7 ± 4.1</w:t>
            </w:r>
          </w:p>
        </w:tc>
        <w:tc>
          <w:tcPr>
            <w:tcW w:w="1916" w:type="dxa"/>
            <w:tcBorders>
              <w:top w:val="single" w:sz="4" w:space="0" w:color="auto"/>
            </w:tcBorders>
            <w:shd w:val="clear" w:color="auto" w:fill="FFFFFF" w:themeFill="background1"/>
          </w:tcPr>
          <w:p w14:paraId="2FE9764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181.2 ± 0.5</w:t>
            </w:r>
          </w:p>
        </w:tc>
        <w:tc>
          <w:tcPr>
            <w:tcW w:w="1916" w:type="dxa"/>
            <w:tcBorders>
              <w:top w:val="single" w:sz="4" w:space="0" w:color="auto"/>
            </w:tcBorders>
            <w:shd w:val="clear" w:color="auto" w:fill="FFFFFF" w:themeFill="background1"/>
          </w:tcPr>
          <w:p w14:paraId="2A6A3F6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172.7 ± 4.6</w:t>
            </w:r>
          </w:p>
        </w:tc>
        <w:tc>
          <w:tcPr>
            <w:tcW w:w="2078" w:type="dxa"/>
            <w:tcBorders>
              <w:top w:val="single" w:sz="4" w:space="0" w:color="auto"/>
            </w:tcBorders>
            <w:shd w:val="clear" w:color="auto" w:fill="FFFFFF" w:themeFill="background1"/>
          </w:tcPr>
          <w:p w14:paraId="4910320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163.8</w:t>
            </w:r>
            <w:r w:rsidRPr="00C9324E">
              <w:rPr>
                <w:rFonts w:ascii="Arial" w:hAnsi="Arial" w:cs="Arial"/>
                <w:sz w:val="13"/>
                <w:szCs w:val="13"/>
                <w:vertAlign w:val="superscript"/>
              </w:rPr>
              <w:t xml:space="preserve"> </w:t>
            </w:r>
            <w:r w:rsidRPr="00C9324E">
              <w:rPr>
                <w:rFonts w:ascii="Arial" w:hAnsi="Arial" w:cs="Arial"/>
                <w:sz w:val="13"/>
                <w:szCs w:val="13"/>
              </w:rPr>
              <w:t>± 6.2</w:t>
            </w:r>
          </w:p>
        </w:tc>
        <w:tc>
          <w:tcPr>
            <w:tcW w:w="2157" w:type="dxa"/>
            <w:tcBorders>
              <w:top w:val="single" w:sz="4" w:space="0" w:color="auto"/>
            </w:tcBorders>
            <w:shd w:val="clear" w:color="auto" w:fill="FFFFFF" w:themeFill="background1"/>
          </w:tcPr>
          <w:p w14:paraId="0D5D2DC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171.8 ± 5.4</w:t>
            </w:r>
          </w:p>
        </w:tc>
        <w:tc>
          <w:tcPr>
            <w:tcW w:w="2217" w:type="dxa"/>
            <w:tcBorders>
              <w:top w:val="single" w:sz="4" w:space="0" w:color="auto"/>
            </w:tcBorders>
            <w:shd w:val="clear" w:color="auto" w:fill="FFFFFF" w:themeFill="background1"/>
          </w:tcPr>
          <w:p w14:paraId="4AB244A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168.0 ± 3.1</w:t>
            </w:r>
          </w:p>
        </w:tc>
      </w:tr>
      <w:tr w:rsidR="00C9324E" w:rsidRPr="00C9324E" w14:paraId="4E722889"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10171DA"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1F79913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Body Mass (kg)</w:t>
            </w:r>
          </w:p>
          <w:p w14:paraId="15C4965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Skinfolds (mm)</w:t>
            </w:r>
          </w:p>
        </w:tc>
        <w:tc>
          <w:tcPr>
            <w:tcW w:w="2130" w:type="dxa"/>
            <w:tcBorders>
              <w:left w:val="single" w:sz="18" w:space="0" w:color="auto"/>
            </w:tcBorders>
            <w:shd w:val="clear" w:color="auto" w:fill="FFFFFF" w:themeFill="background1"/>
          </w:tcPr>
          <w:p w14:paraId="31C94E2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83.7 ± 6.0</w:t>
            </w:r>
          </w:p>
          <w:p w14:paraId="12C7AB8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114.6 ± 28.6</w:t>
            </w:r>
          </w:p>
        </w:tc>
        <w:tc>
          <w:tcPr>
            <w:tcW w:w="1916" w:type="dxa"/>
            <w:shd w:val="clear" w:color="auto" w:fill="FFFFFF" w:themeFill="background1"/>
          </w:tcPr>
          <w:p w14:paraId="110CE5F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86.5 ± 4.5</w:t>
            </w:r>
          </w:p>
          <w:p w14:paraId="36DFE35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98.1 ± 27.9</w:t>
            </w:r>
          </w:p>
        </w:tc>
        <w:tc>
          <w:tcPr>
            <w:tcW w:w="1916" w:type="dxa"/>
            <w:shd w:val="clear" w:color="auto" w:fill="FFFFFF" w:themeFill="background1"/>
          </w:tcPr>
          <w:p w14:paraId="4622596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79.0 ± 3.2</w:t>
            </w:r>
          </w:p>
          <w:p w14:paraId="2ECD80F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324E">
              <w:rPr>
                <w:rFonts w:ascii="Arial" w:hAnsi="Arial" w:cs="Arial"/>
                <w:sz w:val="13"/>
                <w:szCs w:val="13"/>
              </w:rPr>
              <w:t>83.6 ± 8.3</w:t>
            </w:r>
          </w:p>
        </w:tc>
        <w:tc>
          <w:tcPr>
            <w:tcW w:w="2078" w:type="dxa"/>
            <w:shd w:val="clear" w:color="auto" w:fill="FFFFFF" w:themeFill="background1"/>
          </w:tcPr>
          <w:p w14:paraId="1CDA545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63.8 ± 2.3</w:t>
            </w:r>
          </w:p>
          <w:p w14:paraId="7EE131D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74.8 ± 9.2</w:t>
            </w:r>
          </w:p>
        </w:tc>
        <w:tc>
          <w:tcPr>
            <w:tcW w:w="2157" w:type="dxa"/>
            <w:shd w:val="clear" w:color="auto" w:fill="FFFFFF" w:themeFill="background1"/>
          </w:tcPr>
          <w:p w14:paraId="2041E87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71.7 ± 6.7</w:t>
            </w:r>
          </w:p>
          <w:p w14:paraId="1B7FCB5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82.2 ± 18.0</w:t>
            </w:r>
          </w:p>
        </w:tc>
        <w:tc>
          <w:tcPr>
            <w:tcW w:w="2217" w:type="dxa"/>
            <w:shd w:val="clear" w:color="auto" w:fill="FFFFFF" w:themeFill="background1"/>
          </w:tcPr>
          <w:p w14:paraId="10A78AB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65.0</w:t>
            </w:r>
            <w:r w:rsidRPr="00C9324E">
              <w:rPr>
                <w:rFonts w:ascii="Arial" w:hAnsi="Arial" w:cs="Arial"/>
                <w:sz w:val="13"/>
                <w:szCs w:val="13"/>
                <w:vertAlign w:val="superscript"/>
              </w:rPr>
              <w:t xml:space="preserve"> </w:t>
            </w:r>
            <w:r w:rsidRPr="00C9324E">
              <w:rPr>
                <w:rFonts w:ascii="Arial" w:hAnsi="Arial" w:cs="Arial"/>
                <w:sz w:val="13"/>
                <w:szCs w:val="13"/>
              </w:rPr>
              <w:t>± 2.7</w:t>
            </w:r>
          </w:p>
          <w:p w14:paraId="068243D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67.2</w:t>
            </w:r>
            <w:r w:rsidRPr="00C9324E">
              <w:rPr>
                <w:rFonts w:ascii="Arial" w:hAnsi="Arial" w:cs="Arial"/>
                <w:sz w:val="13"/>
                <w:szCs w:val="13"/>
                <w:vertAlign w:val="superscript"/>
              </w:rPr>
              <w:t xml:space="preserve"> </w:t>
            </w:r>
            <w:r w:rsidRPr="00C9324E">
              <w:rPr>
                <w:rFonts w:ascii="Arial" w:hAnsi="Arial" w:cs="Arial"/>
                <w:sz w:val="13"/>
                <w:szCs w:val="13"/>
              </w:rPr>
              <w:t>± 4.3</w:t>
            </w:r>
          </w:p>
        </w:tc>
      </w:tr>
      <w:tr w:rsidR="00C9324E" w:rsidRPr="00C9324E" w14:paraId="161D9E78"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C89F2E7"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2338474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Endurance (m/s)</w:t>
            </w:r>
          </w:p>
        </w:tc>
        <w:tc>
          <w:tcPr>
            <w:tcW w:w="2130" w:type="dxa"/>
            <w:tcBorders>
              <w:left w:val="single" w:sz="18" w:space="0" w:color="auto"/>
            </w:tcBorders>
            <w:shd w:val="clear" w:color="auto" w:fill="FFFFFF" w:themeFill="background1"/>
          </w:tcPr>
          <w:p w14:paraId="41146EC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vertAlign w:val="subscript"/>
              </w:rPr>
            </w:pPr>
            <w:r w:rsidRPr="00C9324E">
              <w:rPr>
                <w:rFonts w:ascii="Arial" w:hAnsi="Arial" w:cs="Arial"/>
                <w:sz w:val="13"/>
                <w:szCs w:val="13"/>
              </w:rPr>
              <w:t>3.7 ± 0.2</w:t>
            </w:r>
            <w:r w:rsidRPr="00C9324E">
              <w:rPr>
                <w:rFonts w:ascii="Arial" w:hAnsi="Arial" w:cs="Arial"/>
                <w:sz w:val="13"/>
                <w:szCs w:val="13"/>
                <w:vertAlign w:val="superscript"/>
              </w:rPr>
              <w:t>cdef</w:t>
            </w:r>
            <w:r w:rsidRPr="00C9324E">
              <w:rPr>
                <w:rFonts w:ascii="Arial" w:hAnsi="Arial" w:cs="Arial"/>
                <w:sz w:val="13"/>
                <w:szCs w:val="13"/>
                <w:vertAlign w:val="subscript"/>
              </w:rPr>
              <w:softHyphen/>
              <w:t>^</w:t>
            </w:r>
          </w:p>
        </w:tc>
        <w:tc>
          <w:tcPr>
            <w:tcW w:w="1916" w:type="dxa"/>
            <w:shd w:val="clear" w:color="auto" w:fill="FFFFFF" w:themeFill="background1"/>
          </w:tcPr>
          <w:p w14:paraId="47EB84C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3.9 ± 0.4</w:t>
            </w:r>
            <w:r w:rsidRPr="00C9324E">
              <w:rPr>
                <w:rFonts w:ascii="Arial" w:hAnsi="Arial" w:cs="Arial"/>
                <w:sz w:val="13"/>
                <w:szCs w:val="13"/>
                <w:vertAlign w:val="superscript"/>
              </w:rPr>
              <w:t>e</w:t>
            </w:r>
            <w:r w:rsidRPr="00C9324E">
              <w:rPr>
                <w:rFonts w:ascii="Arial" w:hAnsi="Arial" w:cs="Arial"/>
                <w:sz w:val="13"/>
                <w:szCs w:val="13"/>
                <w:vertAlign w:val="subscript"/>
              </w:rPr>
              <w:t>^</w:t>
            </w:r>
          </w:p>
        </w:tc>
        <w:tc>
          <w:tcPr>
            <w:tcW w:w="1916" w:type="dxa"/>
            <w:shd w:val="clear" w:color="auto" w:fill="FFFFFF" w:themeFill="background1"/>
          </w:tcPr>
          <w:p w14:paraId="31521CD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4.0 ± 0.1</w:t>
            </w:r>
            <w:r w:rsidRPr="00C9324E">
              <w:rPr>
                <w:rFonts w:ascii="Arial" w:hAnsi="Arial" w:cs="Arial"/>
                <w:sz w:val="13"/>
                <w:szCs w:val="13"/>
                <w:vertAlign w:val="superscript"/>
              </w:rPr>
              <w:t>a</w:t>
            </w:r>
          </w:p>
        </w:tc>
        <w:tc>
          <w:tcPr>
            <w:tcW w:w="2078" w:type="dxa"/>
            <w:shd w:val="clear" w:color="auto" w:fill="FFFFFF" w:themeFill="background1"/>
          </w:tcPr>
          <w:p w14:paraId="362832D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4.1 ± 0.3</w:t>
            </w:r>
            <w:r w:rsidRPr="00C9324E">
              <w:rPr>
                <w:rFonts w:ascii="Arial" w:hAnsi="Arial" w:cs="Arial"/>
                <w:sz w:val="13"/>
                <w:szCs w:val="13"/>
                <w:vertAlign w:val="superscript"/>
              </w:rPr>
              <w:t>a</w:t>
            </w:r>
          </w:p>
        </w:tc>
        <w:tc>
          <w:tcPr>
            <w:tcW w:w="2157" w:type="dxa"/>
            <w:shd w:val="clear" w:color="auto" w:fill="FFFFFF" w:themeFill="background1"/>
          </w:tcPr>
          <w:p w14:paraId="3F32ABA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4.1 ± 0.2</w:t>
            </w:r>
            <w:r w:rsidRPr="00C9324E">
              <w:rPr>
                <w:rFonts w:ascii="Arial" w:hAnsi="Arial" w:cs="Arial"/>
                <w:sz w:val="13"/>
                <w:szCs w:val="13"/>
                <w:vertAlign w:val="superscript"/>
              </w:rPr>
              <w:t>ab</w:t>
            </w:r>
            <w:r w:rsidRPr="00C9324E">
              <w:rPr>
                <w:rFonts w:ascii="Arial" w:hAnsi="Arial" w:cs="Arial"/>
                <w:sz w:val="13"/>
                <w:szCs w:val="13"/>
                <w:vertAlign w:val="superscript"/>
              </w:rPr>
              <w:softHyphen/>
            </w:r>
            <w:r w:rsidRPr="00C9324E">
              <w:rPr>
                <w:rFonts w:ascii="Arial" w:hAnsi="Arial" w:cs="Arial"/>
                <w:sz w:val="13"/>
                <w:szCs w:val="13"/>
                <w:vertAlign w:val="superscript"/>
              </w:rPr>
              <w:softHyphen/>
            </w:r>
            <w:r w:rsidRPr="00C9324E">
              <w:rPr>
                <w:rFonts w:ascii="Arial" w:hAnsi="Arial" w:cs="Arial"/>
                <w:sz w:val="13"/>
                <w:szCs w:val="13"/>
                <w:vertAlign w:val="superscript"/>
              </w:rPr>
              <w:softHyphen/>
            </w:r>
            <w:r w:rsidRPr="00C9324E">
              <w:rPr>
                <w:rFonts w:ascii="Arial" w:hAnsi="Arial" w:cs="Arial"/>
                <w:sz w:val="13"/>
                <w:szCs w:val="13"/>
                <w:vertAlign w:val="superscript"/>
              </w:rPr>
              <w:softHyphen/>
            </w:r>
            <w:r w:rsidRPr="00C9324E">
              <w:rPr>
                <w:rFonts w:ascii="Arial" w:hAnsi="Arial" w:cs="Arial"/>
                <w:sz w:val="13"/>
                <w:szCs w:val="13"/>
                <w:vertAlign w:val="superscript"/>
              </w:rPr>
              <w:softHyphen/>
            </w:r>
            <w:r w:rsidRPr="00C9324E">
              <w:rPr>
                <w:rFonts w:ascii="Arial" w:hAnsi="Arial" w:cs="Arial"/>
                <w:sz w:val="13"/>
                <w:szCs w:val="13"/>
                <w:vertAlign w:val="subscript"/>
              </w:rPr>
              <w:t>#$</w:t>
            </w:r>
          </w:p>
        </w:tc>
        <w:tc>
          <w:tcPr>
            <w:tcW w:w="2217" w:type="dxa"/>
            <w:shd w:val="clear" w:color="auto" w:fill="FFFFFF" w:themeFill="background1"/>
          </w:tcPr>
          <w:p w14:paraId="15EF3DA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4.1 ± 0.2</w:t>
            </w:r>
            <w:r w:rsidRPr="00C9324E">
              <w:rPr>
                <w:rFonts w:ascii="Arial" w:hAnsi="Arial" w:cs="Arial"/>
                <w:sz w:val="13"/>
                <w:szCs w:val="13"/>
                <w:vertAlign w:val="superscript"/>
              </w:rPr>
              <w:t>a</w:t>
            </w:r>
          </w:p>
        </w:tc>
      </w:tr>
      <w:tr w:rsidR="00C9324E" w:rsidRPr="00C9324E" w14:paraId="34D431D7"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95510CD"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1F724C9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DJ (ft/</w:t>
            </w:r>
            <w:proofErr w:type="spellStart"/>
            <w:r w:rsidRPr="00C9324E">
              <w:rPr>
                <w:rFonts w:ascii="Arial" w:hAnsi="Arial" w:cs="Arial"/>
                <w:sz w:val="13"/>
                <w:szCs w:val="13"/>
              </w:rPr>
              <w:t>ct</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7EF0CE3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1.2 ± 0.1</w:t>
            </w:r>
          </w:p>
        </w:tc>
        <w:tc>
          <w:tcPr>
            <w:tcW w:w="1916" w:type="dxa"/>
            <w:shd w:val="clear" w:color="auto" w:fill="FFFFFF" w:themeFill="background1"/>
          </w:tcPr>
          <w:p w14:paraId="7724D96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1.3 ± 0.3</w:t>
            </w:r>
          </w:p>
        </w:tc>
        <w:tc>
          <w:tcPr>
            <w:tcW w:w="1916" w:type="dxa"/>
            <w:shd w:val="clear" w:color="auto" w:fill="FFFFFF" w:themeFill="background1"/>
          </w:tcPr>
          <w:p w14:paraId="5BB4CC6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1.1 ± 0.2</w:t>
            </w:r>
          </w:p>
        </w:tc>
        <w:tc>
          <w:tcPr>
            <w:tcW w:w="2078" w:type="dxa"/>
            <w:shd w:val="clear" w:color="auto" w:fill="FFFFFF" w:themeFill="background1"/>
          </w:tcPr>
          <w:p w14:paraId="4213A8F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1.3 ± 0.0</w:t>
            </w:r>
          </w:p>
        </w:tc>
        <w:tc>
          <w:tcPr>
            <w:tcW w:w="2157" w:type="dxa"/>
            <w:shd w:val="clear" w:color="auto" w:fill="FFFFFF" w:themeFill="background1"/>
          </w:tcPr>
          <w:p w14:paraId="074537F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1.3 ± 0.3</w:t>
            </w:r>
          </w:p>
        </w:tc>
        <w:tc>
          <w:tcPr>
            <w:tcW w:w="2217" w:type="dxa"/>
            <w:shd w:val="clear" w:color="auto" w:fill="FFFFFF" w:themeFill="background1"/>
          </w:tcPr>
          <w:p w14:paraId="0580AF5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 ± 0.2</w:t>
            </w:r>
          </w:p>
        </w:tc>
      </w:tr>
      <w:tr w:rsidR="00C9324E" w:rsidRPr="00C9324E" w14:paraId="28705B37"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B88E1A4"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5D4536E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height (cm)</w:t>
            </w:r>
          </w:p>
        </w:tc>
        <w:tc>
          <w:tcPr>
            <w:tcW w:w="2130" w:type="dxa"/>
            <w:tcBorders>
              <w:left w:val="single" w:sz="18" w:space="0" w:color="auto"/>
            </w:tcBorders>
            <w:shd w:val="clear" w:color="auto" w:fill="FFFFFF" w:themeFill="background1"/>
          </w:tcPr>
          <w:p w14:paraId="435926F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29.4</w:t>
            </w:r>
            <w:r w:rsidRPr="00C9324E">
              <w:rPr>
                <w:rFonts w:ascii="Arial" w:hAnsi="Arial" w:cs="Arial"/>
                <w:sz w:val="13"/>
                <w:szCs w:val="13"/>
                <w:vertAlign w:val="superscript"/>
              </w:rPr>
              <w:t xml:space="preserve"> </w:t>
            </w:r>
            <w:r w:rsidRPr="00C9324E">
              <w:rPr>
                <w:rFonts w:ascii="Arial" w:hAnsi="Arial" w:cs="Arial"/>
                <w:sz w:val="13"/>
                <w:szCs w:val="13"/>
              </w:rPr>
              <w:t>± 3.0</w:t>
            </w:r>
            <w:r w:rsidRPr="00C9324E">
              <w:rPr>
                <w:rFonts w:ascii="Arial" w:hAnsi="Arial" w:cs="Arial"/>
                <w:sz w:val="13"/>
                <w:szCs w:val="13"/>
                <w:vertAlign w:val="superscript"/>
              </w:rPr>
              <w:t>f</w:t>
            </w:r>
          </w:p>
        </w:tc>
        <w:tc>
          <w:tcPr>
            <w:tcW w:w="1916" w:type="dxa"/>
            <w:shd w:val="clear" w:color="auto" w:fill="FFFFFF" w:themeFill="background1"/>
          </w:tcPr>
          <w:p w14:paraId="4E37EDA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28.1 ± 4.4</w:t>
            </w:r>
            <w:r w:rsidRPr="00C9324E">
              <w:rPr>
                <w:rFonts w:ascii="Arial" w:hAnsi="Arial" w:cs="Arial"/>
                <w:sz w:val="13"/>
                <w:szCs w:val="13"/>
                <w:vertAlign w:val="superscript"/>
              </w:rPr>
              <w:t>df</w:t>
            </w:r>
            <w:r w:rsidRPr="00C9324E">
              <w:rPr>
                <w:rFonts w:ascii="Arial" w:hAnsi="Arial" w:cs="Arial"/>
                <w:sz w:val="13"/>
                <w:szCs w:val="13"/>
                <w:vertAlign w:val="subscript"/>
              </w:rPr>
              <w:t>*^$</w:t>
            </w:r>
          </w:p>
        </w:tc>
        <w:tc>
          <w:tcPr>
            <w:tcW w:w="1916" w:type="dxa"/>
            <w:shd w:val="clear" w:color="auto" w:fill="FFFFFF" w:themeFill="background1"/>
          </w:tcPr>
          <w:p w14:paraId="52A3F98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29.5 ± 4.0</w:t>
            </w:r>
            <w:r w:rsidRPr="00C9324E">
              <w:rPr>
                <w:rFonts w:ascii="Arial" w:hAnsi="Arial" w:cs="Arial"/>
                <w:sz w:val="13"/>
                <w:szCs w:val="13"/>
                <w:vertAlign w:val="superscript"/>
              </w:rPr>
              <w:t>f</w:t>
            </w:r>
          </w:p>
        </w:tc>
        <w:tc>
          <w:tcPr>
            <w:tcW w:w="2078" w:type="dxa"/>
            <w:shd w:val="clear" w:color="auto" w:fill="FFFFFF" w:themeFill="background1"/>
          </w:tcPr>
          <w:p w14:paraId="77A97BA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35.0 ± 5.5</w:t>
            </w:r>
            <w:r w:rsidRPr="00C9324E">
              <w:rPr>
                <w:rFonts w:ascii="Arial" w:hAnsi="Arial" w:cs="Arial"/>
                <w:sz w:val="13"/>
                <w:szCs w:val="13"/>
                <w:vertAlign w:val="superscript"/>
              </w:rPr>
              <w:t>b</w:t>
            </w:r>
          </w:p>
        </w:tc>
        <w:tc>
          <w:tcPr>
            <w:tcW w:w="2157" w:type="dxa"/>
            <w:shd w:val="clear" w:color="auto" w:fill="FFFFFF" w:themeFill="background1"/>
          </w:tcPr>
          <w:p w14:paraId="3BFA737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31.5 ± 6.0</w:t>
            </w:r>
          </w:p>
        </w:tc>
        <w:tc>
          <w:tcPr>
            <w:tcW w:w="2217" w:type="dxa"/>
            <w:shd w:val="clear" w:color="auto" w:fill="FFFFFF" w:themeFill="background1"/>
          </w:tcPr>
          <w:p w14:paraId="122B7691"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37.9 ± 5.0</w:t>
            </w:r>
            <w:r w:rsidRPr="00C9324E">
              <w:rPr>
                <w:rFonts w:ascii="Arial" w:hAnsi="Arial" w:cs="Arial"/>
                <w:sz w:val="13"/>
                <w:szCs w:val="13"/>
                <w:vertAlign w:val="superscript"/>
              </w:rPr>
              <w:t>abc</w:t>
            </w:r>
          </w:p>
        </w:tc>
      </w:tr>
      <w:tr w:rsidR="00C9324E" w:rsidRPr="00C9324E" w14:paraId="49D4B796"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79680BD8"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279B468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 (W)</w:t>
            </w:r>
          </w:p>
        </w:tc>
        <w:tc>
          <w:tcPr>
            <w:tcW w:w="2130" w:type="dxa"/>
            <w:tcBorders>
              <w:left w:val="single" w:sz="18" w:space="0" w:color="auto"/>
            </w:tcBorders>
            <w:shd w:val="clear" w:color="auto" w:fill="FFFFFF" w:themeFill="background1"/>
          </w:tcPr>
          <w:p w14:paraId="0AED294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3692.6 ± 410.1</w:t>
            </w:r>
          </w:p>
        </w:tc>
        <w:tc>
          <w:tcPr>
            <w:tcW w:w="1916" w:type="dxa"/>
            <w:shd w:val="clear" w:color="auto" w:fill="FFFFFF" w:themeFill="background1"/>
          </w:tcPr>
          <w:p w14:paraId="4755047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3800.2 ± 543.7</w:t>
            </w:r>
          </w:p>
        </w:tc>
        <w:tc>
          <w:tcPr>
            <w:tcW w:w="1916" w:type="dxa"/>
            <w:shd w:val="clear" w:color="auto" w:fill="FFFFFF" w:themeFill="background1"/>
          </w:tcPr>
          <w:p w14:paraId="2398751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3500.9 ± 380.9</w:t>
            </w:r>
          </w:p>
        </w:tc>
        <w:tc>
          <w:tcPr>
            <w:tcW w:w="2078" w:type="dxa"/>
            <w:shd w:val="clear" w:color="auto" w:fill="FFFFFF" w:themeFill="background1"/>
          </w:tcPr>
          <w:p w14:paraId="2AD0A78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3252.8 ± 290.0</w:t>
            </w:r>
          </w:p>
        </w:tc>
        <w:tc>
          <w:tcPr>
            <w:tcW w:w="2157" w:type="dxa"/>
            <w:shd w:val="clear" w:color="auto" w:fill="FFFFFF" w:themeFill="background1"/>
          </w:tcPr>
          <w:p w14:paraId="21B6E9E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3"/>
                <w:szCs w:val="13"/>
              </w:rPr>
            </w:pPr>
            <w:r w:rsidRPr="00C9324E">
              <w:rPr>
                <w:rFonts w:ascii="Arial" w:hAnsi="Arial" w:cs="Arial"/>
                <w:sz w:val="13"/>
                <w:szCs w:val="13"/>
              </w:rPr>
              <w:t>3261.6 ± 382.1</w:t>
            </w:r>
          </w:p>
        </w:tc>
        <w:tc>
          <w:tcPr>
            <w:tcW w:w="2217" w:type="dxa"/>
            <w:shd w:val="clear" w:color="auto" w:fill="FFFFFF" w:themeFill="background1"/>
          </w:tcPr>
          <w:p w14:paraId="0137842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3353.7 ± 478.4</w:t>
            </w:r>
          </w:p>
        </w:tc>
      </w:tr>
      <w:tr w:rsidR="00C9324E" w:rsidRPr="00C9324E" w14:paraId="170C58D2"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093C7EB"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06939D1"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PPO/BM (W/kg)</w:t>
            </w:r>
          </w:p>
        </w:tc>
        <w:tc>
          <w:tcPr>
            <w:tcW w:w="2130" w:type="dxa"/>
            <w:tcBorders>
              <w:left w:val="single" w:sz="18" w:space="0" w:color="auto"/>
            </w:tcBorders>
            <w:shd w:val="clear" w:color="auto" w:fill="FFFFFF" w:themeFill="background1"/>
          </w:tcPr>
          <w:p w14:paraId="1FDBF0A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44.1 ± 4.1</w:t>
            </w:r>
          </w:p>
        </w:tc>
        <w:tc>
          <w:tcPr>
            <w:tcW w:w="1916" w:type="dxa"/>
            <w:shd w:val="clear" w:color="auto" w:fill="FFFFFF" w:themeFill="background1"/>
          </w:tcPr>
          <w:p w14:paraId="53AC00E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44.1 ± 5.5</w:t>
            </w:r>
          </w:p>
        </w:tc>
        <w:tc>
          <w:tcPr>
            <w:tcW w:w="1916" w:type="dxa"/>
            <w:shd w:val="clear" w:color="auto" w:fill="FFFFFF" w:themeFill="background1"/>
          </w:tcPr>
          <w:p w14:paraId="08AC37C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44.0 ± 3.8</w:t>
            </w:r>
          </w:p>
        </w:tc>
        <w:tc>
          <w:tcPr>
            <w:tcW w:w="2078" w:type="dxa"/>
            <w:shd w:val="clear" w:color="auto" w:fill="FFFFFF" w:themeFill="background1"/>
          </w:tcPr>
          <w:p w14:paraId="51E573A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51.0 ± 4.7</w:t>
            </w:r>
          </w:p>
        </w:tc>
        <w:tc>
          <w:tcPr>
            <w:tcW w:w="2157" w:type="dxa"/>
            <w:shd w:val="clear" w:color="auto" w:fill="FFFFFF" w:themeFill="background1"/>
          </w:tcPr>
          <w:p w14:paraId="6A93F3F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46.7 ± 6.2</w:t>
            </w:r>
          </w:p>
        </w:tc>
        <w:tc>
          <w:tcPr>
            <w:tcW w:w="2217" w:type="dxa"/>
            <w:shd w:val="clear" w:color="auto" w:fill="FFFFFF" w:themeFill="background1"/>
          </w:tcPr>
          <w:p w14:paraId="49031A1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51.3 ± 6.0</w:t>
            </w:r>
          </w:p>
        </w:tc>
      </w:tr>
      <w:tr w:rsidR="00C9324E" w:rsidRPr="00C9324E" w14:paraId="7C83C28A"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FB824D0"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6669261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 (N)</w:t>
            </w:r>
          </w:p>
        </w:tc>
        <w:tc>
          <w:tcPr>
            <w:tcW w:w="2130" w:type="dxa"/>
            <w:tcBorders>
              <w:left w:val="single" w:sz="18" w:space="0" w:color="auto"/>
            </w:tcBorders>
            <w:shd w:val="clear" w:color="auto" w:fill="FFFFFF" w:themeFill="background1"/>
          </w:tcPr>
          <w:p w14:paraId="6AE6203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2189.0 ± 256.3</w:t>
            </w:r>
          </w:p>
        </w:tc>
        <w:tc>
          <w:tcPr>
            <w:tcW w:w="1916" w:type="dxa"/>
            <w:shd w:val="clear" w:color="auto" w:fill="FFFFFF" w:themeFill="background1"/>
          </w:tcPr>
          <w:p w14:paraId="196F714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2025.1 ± 337.3</w:t>
            </w:r>
          </w:p>
        </w:tc>
        <w:tc>
          <w:tcPr>
            <w:tcW w:w="1916" w:type="dxa"/>
            <w:shd w:val="clear" w:color="auto" w:fill="FFFFFF" w:themeFill="background1"/>
          </w:tcPr>
          <w:p w14:paraId="6359250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2117.7 ± 249.2</w:t>
            </w:r>
          </w:p>
        </w:tc>
        <w:tc>
          <w:tcPr>
            <w:tcW w:w="2078" w:type="dxa"/>
            <w:shd w:val="clear" w:color="auto" w:fill="FFFFFF" w:themeFill="background1"/>
          </w:tcPr>
          <w:p w14:paraId="6DEE69E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1450.3 ± 120.7</w:t>
            </w:r>
          </w:p>
        </w:tc>
        <w:tc>
          <w:tcPr>
            <w:tcW w:w="2157" w:type="dxa"/>
            <w:shd w:val="clear" w:color="auto" w:fill="FFFFFF" w:themeFill="background1"/>
          </w:tcPr>
          <w:p w14:paraId="6E611C5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1782.5 ± 210.8</w:t>
            </w:r>
          </w:p>
        </w:tc>
        <w:tc>
          <w:tcPr>
            <w:tcW w:w="2217" w:type="dxa"/>
            <w:shd w:val="clear" w:color="auto" w:fill="FFFFFF" w:themeFill="background1"/>
          </w:tcPr>
          <w:p w14:paraId="1E88ADE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324E">
              <w:rPr>
                <w:rFonts w:ascii="Arial" w:hAnsi="Arial" w:cs="Arial"/>
                <w:sz w:val="13"/>
                <w:szCs w:val="13"/>
              </w:rPr>
              <w:t>1834.5 ± 295.8</w:t>
            </w:r>
          </w:p>
        </w:tc>
      </w:tr>
      <w:tr w:rsidR="00C9324E" w:rsidRPr="00C9324E" w14:paraId="6AE8F512"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5CB299B"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3E081AB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57F5BE8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2.77 ± 0.4</w:t>
            </w:r>
          </w:p>
        </w:tc>
        <w:tc>
          <w:tcPr>
            <w:tcW w:w="1916" w:type="dxa"/>
            <w:shd w:val="clear" w:color="auto" w:fill="FFFFFF" w:themeFill="background1"/>
          </w:tcPr>
          <w:p w14:paraId="099B88B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2.37 ± 0.5</w:t>
            </w:r>
          </w:p>
        </w:tc>
        <w:tc>
          <w:tcPr>
            <w:tcW w:w="1916" w:type="dxa"/>
            <w:shd w:val="clear" w:color="auto" w:fill="FFFFFF" w:themeFill="background1"/>
          </w:tcPr>
          <w:p w14:paraId="2ED9242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2.74 ± 0.3</w:t>
            </w:r>
          </w:p>
        </w:tc>
        <w:tc>
          <w:tcPr>
            <w:tcW w:w="2078" w:type="dxa"/>
            <w:shd w:val="clear" w:color="auto" w:fill="FFFFFF" w:themeFill="background1"/>
          </w:tcPr>
          <w:p w14:paraId="5B4DE60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2.58 ± 0.4</w:t>
            </w:r>
          </w:p>
        </w:tc>
        <w:tc>
          <w:tcPr>
            <w:tcW w:w="2157" w:type="dxa"/>
            <w:shd w:val="clear" w:color="auto" w:fill="FFFFFF" w:themeFill="background1"/>
          </w:tcPr>
          <w:p w14:paraId="567E9B4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2.65 ± 0.4</w:t>
            </w:r>
          </w:p>
        </w:tc>
        <w:tc>
          <w:tcPr>
            <w:tcW w:w="2217" w:type="dxa"/>
            <w:shd w:val="clear" w:color="auto" w:fill="FFFFFF" w:themeFill="background1"/>
          </w:tcPr>
          <w:p w14:paraId="5217822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2.88 ± 0.5</w:t>
            </w:r>
          </w:p>
        </w:tc>
      </w:tr>
      <w:tr w:rsidR="00C9324E" w:rsidRPr="00C9324E" w14:paraId="145099EA"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60EAAC1"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BB9614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 (kg)</w:t>
            </w:r>
          </w:p>
        </w:tc>
        <w:tc>
          <w:tcPr>
            <w:tcW w:w="2130" w:type="dxa"/>
            <w:tcBorders>
              <w:left w:val="single" w:sz="18" w:space="0" w:color="auto"/>
            </w:tcBorders>
            <w:shd w:val="clear" w:color="auto" w:fill="FFFFFF" w:themeFill="background1"/>
          </w:tcPr>
          <w:p w14:paraId="11D6300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77.6 ± 13.2</w:t>
            </w:r>
            <w:r w:rsidRPr="00C9324E">
              <w:rPr>
                <w:rFonts w:ascii="Arial" w:hAnsi="Arial" w:cs="Arial"/>
                <w:sz w:val="13"/>
                <w:szCs w:val="13"/>
                <w:vertAlign w:val="superscript"/>
              </w:rPr>
              <w:t>ef</w:t>
            </w:r>
            <w:r w:rsidRPr="00C9324E">
              <w:rPr>
                <w:rFonts w:ascii="Arial" w:hAnsi="Arial" w:cs="Arial"/>
                <w:sz w:val="13"/>
                <w:szCs w:val="13"/>
                <w:vertAlign w:val="subscript"/>
              </w:rPr>
              <w:t>^$</w:t>
            </w:r>
          </w:p>
        </w:tc>
        <w:tc>
          <w:tcPr>
            <w:tcW w:w="1916" w:type="dxa"/>
            <w:shd w:val="clear" w:color="auto" w:fill="FFFFFF" w:themeFill="background1"/>
          </w:tcPr>
          <w:p w14:paraId="60FE000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68.5 ± 5.5</w:t>
            </w:r>
            <w:r w:rsidRPr="00C9324E">
              <w:rPr>
                <w:rFonts w:ascii="Arial" w:hAnsi="Arial" w:cs="Arial"/>
                <w:sz w:val="13"/>
                <w:szCs w:val="13"/>
                <w:vertAlign w:val="subscript"/>
              </w:rPr>
              <w:t>^$</w:t>
            </w:r>
          </w:p>
        </w:tc>
        <w:tc>
          <w:tcPr>
            <w:tcW w:w="1916" w:type="dxa"/>
            <w:shd w:val="clear" w:color="auto" w:fill="FFFFFF" w:themeFill="background1"/>
          </w:tcPr>
          <w:p w14:paraId="0B539A7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72.2 ± 9.4</w:t>
            </w:r>
          </w:p>
        </w:tc>
        <w:tc>
          <w:tcPr>
            <w:tcW w:w="2078" w:type="dxa"/>
            <w:shd w:val="clear" w:color="auto" w:fill="FFFFFF" w:themeFill="background1"/>
          </w:tcPr>
          <w:p w14:paraId="215A324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71.7 ± 8.0</w:t>
            </w:r>
          </w:p>
        </w:tc>
        <w:tc>
          <w:tcPr>
            <w:tcW w:w="2157" w:type="dxa"/>
            <w:shd w:val="clear" w:color="auto" w:fill="FFFFFF" w:themeFill="background1"/>
          </w:tcPr>
          <w:p w14:paraId="1C47C69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63.0 ± 10.5</w:t>
            </w:r>
            <w:r w:rsidRPr="00C9324E">
              <w:rPr>
                <w:rFonts w:ascii="Arial" w:hAnsi="Arial" w:cs="Arial"/>
                <w:sz w:val="13"/>
                <w:szCs w:val="13"/>
                <w:vertAlign w:val="superscript"/>
              </w:rPr>
              <w:t>a</w:t>
            </w:r>
          </w:p>
        </w:tc>
        <w:tc>
          <w:tcPr>
            <w:tcW w:w="2217" w:type="dxa"/>
            <w:shd w:val="clear" w:color="auto" w:fill="FFFFFF" w:themeFill="background1"/>
          </w:tcPr>
          <w:p w14:paraId="0899EE1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67.6 ± 9.6</w:t>
            </w:r>
            <w:r w:rsidRPr="00C9324E">
              <w:rPr>
                <w:rFonts w:ascii="Arial" w:hAnsi="Arial" w:cs="Arial"/>
                <w:sz w:val="13"/>
                <w:szCs w:val="13"/>
                <w:vertAlign w:val="superscript"/>
              </w:rPr>
              <w:t>a</w:t>
            </w:r>
          </w:p>
        </w:tc>
      </w:tr>
      <w:tr w:rsidR="00C9324E" w:rsidRPr="00C9324E" w14:paraId="58E463CC"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732D7581" w14:textId="77777777" w:rsidR="00C9324E" w:rsidRPr="00C9324E" w:rsidRDefault="00C9324E" w:rsidP="00C9324E">
            <w:pPr>
              <w:jc w:val="center"/>
              <w:rPr>
                <w:rFonts w:ascii="Arial" w:hAnsi="Arial" w:cs="Arial"/>
                <w:sz w:val="13"/>
                <w:szCs w:val="13"/>
              </w:rPr>
            </w:pPr>
          </w:p>
        </w:tc>
        <w:tc>
          <w:tcPr>
            <w:tcW w:w="3097" w:type="dxa"/>
            <w:tcBorders>
              <w:bottom w:val="single" w:sz="4" w:space="0" w:color="auto"/>
              <w:right w:val="single" w:sz="18" w:space="0" w:color="auto"/>
            </w:tcBorders>
            <w:shd w:val="clear" w:color="auto" w:fill="FFFFFF" w:themeFill="background1"/>
          </w:tcPr>
          <w:p w14:paraId="3201CB5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09E30E5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0.92 ± 0.1</w:t>
            </w:r>
          </w:p>
        </w:tc>
        <w:tc>
          <w:tcPr>
            <w:tcW w:w="1916" w:type="dxa"/>
            <w:shd w:val="clear" w:color="auto" w:fill="FFFFFF" w:themeFill="background1"/>
          </w:tcPr>
          <w:p w14:paraId="66AA06D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0.80 ± 0.1</w:t>
            </w:r>
          </w:p>
        </w:tc>
        <w:tc>
          <w:tcPr>
            <w:tcW w:w="1916" w:type="dxa"/>
            <w:shd w:val="clear" w:color="auto" w:fill="FFFFFF" w:themeFill="background1"/>
          </w:tcPr>
          <w:p w14:paraId="23D5E4F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0.91 ± 0.12</w:t>
            </w:r>
          </w:p>
        </w:tc>
        <w:tc>
          <w:tcPr>
            <w:tcW w:w="2078" w:type="dxa"/>
            <w:shd w:val="clear" w:color="auto" w:fill="FFFFFF" w:themeFill="background1"/>
          </w:tcPr>
          <w:p w14:paraId="5FBC9BC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1.10 ± 0.1</w:t>
            </w:r>
          </w:p>
        </w:tc>
        <w:tc>
          <w:tcPr>
            <w:tcW w:w="2157" w:type="dxa"/>
            <w:shd w:val="clear" w:color="auto" w:fill="FFFFFF" w:themeFill="background1"/>
          </w:tcPr>
          <w:p w14:paraId="61B23F1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0.84 ± 0.1</w:t>
            </w:r>
          </w:p>
        </w:tc>
        <w:tc>
          <w:tcPr>
            <w:tcW w:w="2217" w:type="dxa"/>
            <w:shd w:val="clear" w:color="auto" w:fill="FFFFFF" w:themeFill="background1"/>
          </w:tcPr>
          <w:p w14:paraId="0E2C69D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1.04 ± 0.1</w:t>
            </w:r>
          </w:p>
        </w:tc>
      </w:tr>
      <w:tr w:rsidR="00C9324E" w:rsidRPr="00C9324E" w14:paraId="72FC2CB4"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val="restart"/>
            <w:tcBorders>
              <w:top w:val="single" w:sz="4" w:space="0" w:color="auto"/>
            </w:tcBorders>
            <w:shd w:val="clear" w:color="auto" w:fill="FFFFFF" w:themeFill="background1"/>
            <w:textDirection w:val="btLr"/>
          </w:tcPr>
          <w:p w14:paraId="4CD56007" w14:textId="77777777" w:rsidR="00C9324E" w:rsidRPr="00C9324E" w:rsidRDefault="00C9324E" w:rsidP="00C9324E">
            <w:pPr>
              <w:ind w:left="113" w:right="113"/>
              <w:jc w:val="center"/>
              <w:rPr>
                <w:rFonts w:ascii="Arial" w:hAnsi="Arial" w:cs="Arial"/>
                <w:sz w:val="13"/>
                <w:szCs w:val="13"/>
              </w:rPr>
            </w:pPr>
            <w:r w:rsidRPr="00C9324E">
              <w:rPr>
                <w:rFonts w:ascii="Arial" w:hAnsi="Arial" w:cs="Arial"/>
                <w:sz w:val="13"/>
                <w:szCs w:val="13"/>
              </w:rPr>
              <w:t>2017</w:t>
            </w:r>
          </w:p>
        </w:tc>
        <w:tc>
          <w:tcPr>
            <w:tcW w:w="3097" w:type="dxa"/>
            <w:tcBorders>
              <w:top w:val="single" w:sz="4" w:space="0" w:color="auto"/>
              <w:right w:val="single" w:sz="18" w:space="0" w:color="auto"/>
            </w:tcBorders>
            <w:shd w:val="clear" w:color="auto" w:fill="FFFFFF" w:themeFill="background1"/>
          </w:tcPr>
          <w:p w14:paraId="30D1BAF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Stature (cm)</w:t>
            </w:r>
          </w:p>
        </w:tc>
        <w:tc>
          <w:tcPr>
            <w:tcW w:w="2130" w:type="dxa"/>
            <w:tcBorders>
              <w:top w:val="single" w:sz="4" w:space="0" w:color="auto"/>
              <w:left w:val="single" w:sz="18" w:space="0" w:color="auto"/>
            </w:tcBorders>
            <w:shd w:val="clear" w:color="auto" w:fill="FFFFFF" w:themeFill="background1"/>
          </w:tcPr>
          <w:p w14:paraId="78FF82E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169.1 ± 4.1</w:t>
            </w:r>
          </w:p>
        </w:tc>
        <w:tc>
          <w:tcPr>
            <w:tcW w:w="1916" w:type="dxa"/>
            <w:tcBorders>
              <w:top w:val="single" w:sz="4" w:space="0" w:color="auto"/>
            </w:tcBorders>
            <w:shd w:val="clear" w:color="auto" w:fill="FFFFFF" w:themeFill="background1"/>
          </w:tcPr>
          <w:p w14:paraId="7D4ECA6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180.4 ± 1.4</w:t>
            </w:r>
          </w:p>
        </w:tc>
        <w:tc>
          <w:tcPr>
            <w:tcW w:w="1916" w:type="dxa"/>
            <w:tcBorders>
              <w:top w:val="single" w:sz="4" w:space="0" w:color="auto"/>
            </w:tcBorders>
            <w:shd w:val="clear" w:color="auto" w:fill="FFFFFF" w:themeFill="background1"/>
          </w:tcPr>
          <w:p w14:paraId="52B90CC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170.5 ± 4.4</w:t>
            </w:r>
          </w:p>
        </w:tc>
        <w:tc>
          <w:tcPr>
            <w:tcW w:w="2078" w:type="dxa"/>
            <w:tcBorders>
              <w:top w:val="single" w:sz="4" w:space="0" w:color="auto"/>
            </w:tcBorders>
            <w:shd w:val="clear" w:color="auto" w:fill="FFFFFF" w:themeFill="background1"/>
          </w:tcPr>
          <w:p w14:paraId="202BB29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166.3 ± 4.2</w:t>
            </w:r>
          </w:p>
        </w:tc>
        <w:tc>
          <w:tcPr>
            <w:tcW w:w="2157" w:type="dxa"/>
            <w:tcBorders>
              <w:top w:val="single" w:sz="4" w:space="0" w:color="auto"/>
            </w:tcBorders>
            <w:shd w:val="clear" w:color="auto" w:fill="FFFFFF" w:themeFill="background1"/>
          </w:tcPr>
          <w:p w14:paraId="476E25B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171.5 ± 5.5</w:t>
            </w:r>
          </w:p>
        </w:tc>
        <w:tc>
          <w:tcPr>
            <w:tcW w:w="2217" w:type="dxa"/>
            <w:tcBorders>
              <w:top w:val="single" w:sz="4" w:space="0" w:color="auto"/>
            </w:tcBorders>
            <w:shd w:val="clear" w:color="auto" w:fill="FFFFFF" w:themeFill="background1"/>
          </w:tcPr>
          <w:p w14:paraId="67A9AA6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169.5 ± 4.5</w:t>
            </w:r>
          </w:p>
        </w:tc>
      </w:tr>
      <w:tr w:rsidR="00C9324E" w:rsidRPr="00C9324E" w14:paraId="37AFEADC"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F4BE110"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2D05FD6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Body Mass (kg)</w:t>
            </w:r>
          </w:p>
          <w:p w14:paraId="59D7230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Skinfolds (mm)</w:t>
            </w:r>
          </w:p>
        </w:tc>
        <w:tc>
          <w:tcPr>
            <w:tcW w:w="2130" w:type="dxa"/>
            <w:tcBorders>
              <w:left w:val="single" w:sz="18" w:space="0" w:color="auto"/>
            </w:tcBorders>
            <w:shd w:val="clear" w:color="auto" w:fill="FFFFFF" w:themeFill="background1"/>
          </w:tcPr>
          <w:p w14:paraId="2D6859E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84.7 ± 7.1</w:t>
            </w:r>
          </w:p>
          <w:p w14:paraId="174DC4E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95.7 ± 19.4</w:t>
            </w:r>
          </w:p>
        </w:tc>
        <w:tc>
          <w:tcPr>
            <w:tcW w:w="1916" w:type="dxa"/>
            <w:shd w:val="clear" w:color="auto" w:fill="FFFFFF" w:themeFill="background1"/>
          </w:tcPr>
          <w:p w14:paraId="1D872DB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86.5 ± 3.9</w:t>
            </w:r>
          </w:p>
          <w:p w14:paraId="65F21CA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93.2 ± 14.1</w:t>
            </w:r>
          </w:p>
        </w:tc>
        <w:tc>
          <w:tcPr>
            <w:tcW w:w="1916" w:type="dxa"/>
            <w:shd w:val="clear" w:color="auto" w:fill="FFFFFF" w:themeFill="background1"/>
          </w:tcPr>
          <w:p w14:paraId="1442E61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79.3</w:t>
            </w:r>
            <w:r w:rsidRPr="00C9324E">
              <w:rPr>
                <w:rFonts w:ascii="Arial" w:hAnsi="Arial" w:cs="Arial"/>
                <w:sz w:val="13"/>
                <w:szCs w:val="13"/>
                <w:vertAlign w:val="superscript"/>
              </w:rPr>
              <w:t xml:space="preserve"> </w:t>
            </w:r>
            <w:r w:rsidRPr="00C9324E">
              <w:rPr>
                <w:rFonts w:ascii="Arial" w:hAnsi="Arial" w:cs="Arial"/>
                <w:sz w:val="13"/>
                <w:szCs w:val="13"/>
              </w:rPr>
              <w:t>± 2.0</w:t>
            </w:r>
          </w:p>
          <w:p w14:paraId="6582315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93.5 ± 24.3</w:t>
            </w:r>
          </w:p>
        </w:tc>
        <w:tc>
          <w:tcPr>
            <w:tcW w:w="2078" w:type="dxa"/>
            <w:shd w:val="clear" w:color="auto" w:fill="FFFFFF" w:themeFill="background1"/>
          </w:tcPr>
          <w:p w14:paraId="4EAB8B6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64.6 ± 1.0</w:t>
            </w:r>
          </w:p>
          <w:p w14:paraId="2610D6F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80.0 ± 8.6</w:t>
            </w:r>
          </w:p>
        </w:tc>
        <w:tc>
          <w:tcPr>
            <w:tcW w:w="2157" w:type="dxa"/>
            <w:shd w:val="clear" w:color="auto" w:fill="FFFFFF" w:themeFill="background1"/>
          </w:tcPr>
          <w:p w14:paraId="6F13EA6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73.6 ± 6.1</w:t>
            </w:r>
          </w:p>
          <w:p w14:paraId="6A13F9A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76.7 ± 13.4</w:t>
            </w:r>
          </w:p>
        </w:tc>
        <w:tc>
          <w:tcPr>
            <w:tcW w:w="2217" w:type="dxa"/>
            <w:shd w:val="clear" w:color="auto" w:fill="FFFFFF" w:themeFill="background1"/>
          </w:tcPr>
          <w:p w14:paraId="1B5DA1A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68.3 ± 4.7</w:t>
            </w:r>
          </w:p>
          <w:p w14:paraId="720EAA8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72.4 ± 10.7</w:t>
            </w:r>
          </w:p>
        </w:tc>
      </w:tr>
      <w:tr w:rsidR="00C9324E" w:rsidRPr="00C9324E" w14:paraId="3C789830"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72D1C539"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4880A9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Endurance (m/s)</w:t>
            </w:r>
          </w:p>
        </w:tc>
        <w:tc>
          <w:tcPr>
            <w:tcW w:w="2130" w:type="dxa"/>
            <w:tcBorders>
              <w:left w:val="single" w:sz="18" w:space="0" w:color="auto"/>
            </w:tcBorders>
            <w:shd w:val="clear" w:color="auto" w:fill="FFFFFF" w:themeFill="background1"/>
          </w:tcPr>
          <w:p w14:paraId="220B893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3.8 ± 0.2</w:t>
            </w:r>
            <w:r w:rsidRPr="00C9324E">
              <w:rPr>
                <w:rFonts w:ascii="Arial" w:hAnsi="Arial" w:cs="Arial"/>
                <w:sz w:val="13"/>
                <w:szCs w:val="13"/>
                <w:vertAlign w:val="superscript"/>
              </w:rPr>
              <w:t>ef</w:t>
            </w:r>
          </w:p>
        </w:tc>
        <w:tc>
          <w:tcPr>
            <w:tcW w:w="1916" w:type="dxa"/>
            <w:shd w:val="clear" w:color="auto" w:fill="FFFFFF" w:themeFill="background1"/>
          </w:tcPr>
          <w:p w14:paraId="2F9AEF2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3.9 ± 0.2</w:t>
            </w:r>
            <w:r w:rsidRPr="00C9324E">
              <w:rPr>
                <w:rFonts w:ascii="Arial" w:hAnsi="Arial" w:cs="Arial"/>
                <w:sz w:val="13"/>
                <w:szCs w:val="13"/>
                <w:vertAlign w:val="superscript"/>
              </w:rPr>
              <w:t>ef</w:t>
            </w:r>
          </w:p>
        </w:tc>
        <w:tc>
          <w:tcPr>
            <w:tcW w:w="1916" w:type="dxa"/>
            <w:shd w:val="clear" w:color="auto" w:fill="FFFFFF" w:themeFill="background1"/>
          </w:tcPr>
          <w:p w14:paraId="65D5502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3.9 ± 0.1</w:t>
            </w:r>
          </w:p>
        </w:tc>
        <w:tc>
          <w:tcPr>
            <w:tcW w:w="2078" w:type="dxa"/>
            <w:shd w:val="clear" w:color="auto" w:fill="FFFFFF" w:themeFill="background1"/>
          </w:tcPr>
          <w:p w14:paraId="4371EA9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4.1 ± 0.0</w:t>
            </w:r>
          </w:p>
        </w:tc>
        <w:tc>
          <w:tcPr>
            <w:tcW w:w="2157" w:type="dxa"/>
            <w:shd w:val="clear" w:color="auto" w:fill="FFFFFF" w:themeFill="background1"/>
          </w:tcPr>
          <w:p w14:paraId="0440D88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sz w:val="13"/>
                <w:szCs w:val="13"/>
                <w:vertAlign w:val="subscript"/>
              </w:rPr>
            </w:pPr>
            <w:r w:rsidRPr="00C9324E">
              <w:rPr>
                <w:rFonts w:ascii="Arial" w:hAnsi="Arial" w:cs="Arial"/>
                <w:sz w:val="13"/>
                <w:szCs w:val="13"/>
              </w:rPr>
              <w:t>4.0 ± 02</w:t>
            </w:r>
            <w:r w:rsidRPr="00C9324E">
              <w:rPr>
                <w:rFonts w:ascii="Arial" w:hAnsi="Arial" w:cs="Arial"/>
                <w:sz w:val="13"/>
                <w:szCs w:val="13"/>
                <w:vertAlign w:val="superscript"/>
              </w:rPr>
              <w:t>ab</w:t>
            </w:r>
            <w:r w:rsidRPr="00C9324E">
              <w:rPr>
                <w:rFonts w:ascii="Arial" w:hAnsi="Arial" w:cs="Arial"/>
                <w:sz w:val="13"/>
                <w:szCs w:val="13"/>
                <w:vertAlign w:val="subscript"/>
              </w:rPr>
              <w:t>¥</w:t>
            </w:r>
          </w:p>
        </w:tc>
        <w:tc>
          <w:tcPr>
            <w:tcW w:w="2217" w:type="dxa"/>
            <w:shd w:val="clear" w:color="auto" w:fill="FFFFFF" w:themeFill="background1"/>
          </w:tcPr>
          <w:p w14:paraId="46BF85B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4.1 ± 0.2</w:t>
            </w:r>
            <w:r w:rsidRPr="00C9324E">
              <w:rPr>
                <w:rFonts w:ascii="Arial" w:hAnsi="Arial" w:cs="Arial"/>
                <w:sz w:val="13"/>
                <w:szCs w:val="13"/>
                <w:vertAlign w:val="superscript"/>
              </w:rPr>
              <w:t>ab</w:t>
            </w:r>
          </w:p>
        </w:tc>
      </w:tr>
      <w:tr w:rsidR="00C9324E" w:rsidRPr="00C9324E" w14:paraId="34DD38F1"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79734ED0"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57A3788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DJ (ft/</w:t>
            </w:r>
            <w:proofErr w:type="spellStart"/>
            <w:r w:rsidRPr="00C9324E">
              <w:rPr>
                <w:rFonts w:ascii="Arial" w:hAnsi="Arial" w:cs="Arial"/>
                <w:sz w:val="13"/>
                <w:szCs w:val="13"/>
              </w:rPr>
              <w:t>ct</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35547DC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1.3 ± 0.3</w:t>
            </w:r>
          </w:p>
        </w:tc>
        <w:tc>
          <w:tcPr>
            <w:tcW w:w="1916" w:type="dxa"/>
            <w:shd w:val="clear" w:color="auto" w:fill="FFFFFF" w:themeFill="background1"/>
          </w:tcPr>
          <w:p w14:paraId="056A433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1.2 ± 0.2</w:t>
            </w:r>
          </w:p>
        </w:tc>
        <w:tc>
          <w:tcPr>
            <w:tcW w:w="1916" w:type="dxa"/>
            <w:shd w:val="clear" w:color="auto" w:fill="FFFFFF" w:themeFill="background1"/>
          </w:tcPr>
          <w:p w14:paraId="58A15B7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1.3 ± 0.2</w:t>
            </w:r>
          </w:p>
        </w:tc>
        <w:tc>
          <w:tcPr>
            <w:tcW w:w="2078" w:type="dxa"/>
            <w:shd w:val="clear" w:color="auto" w:fill="FFFFFF" w:themeFill="background1"/>
          </w:tcPr>
          <w:p w14:paraId="413FA15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1.5 ± 0.2</w:t>
            </w:r>
          </w:p>
        </w:tc>
        <w:tc>
          <w:tcPr>
            <w:tcW w:w="2157" w:type="dxa"/>
            <w:shd w:val="clear" w:color="auto" w:fill="FFFFFF" w:themeFill="background1"/>
          </w:tcPr>
          <w:p w14:paraId="411CE1F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1.5 ± 0.2</w:t>
            </w:r>
          </w:p>
        </w:tc>
        <w:tc>
          <w:tcPr>
            <w:tcW w:w="2217" w:type="dxa"/>
            <w:shd w:val="clear" w:color="auto" w:fill="FFFFFF" w:themeFill="background1"/>
          </w:tcPr>
          <w:p w14:paraId="0C15A16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1.5 ± 0.2</w:t>
            </w:r>
          </w:p>
        </w:tc>
      </w:tr>
      <w:tr w:rsidR="00C9324E" w:rsidRPr="00C9324E" w14:paraId="6728EA47"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25DE578F"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5DD1D2E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height (cm)</w:t>
            </w:r>
          </w:p>
        </w:tc>
        <w:tc>
          <w:tcPr>
            <w:tcW w:w="2130" w:type="dxa"/>
            <w:tcBorders>
              <w:left w:val="single" w:sz="18" w:space="0" w:color="auto"/>
            </w:tcBorders>
            <w:shd w:val="clear" w:color="auto" w:fill="FFFFFF" w:themeFill="background1"/>
          </w:tcPr>
          <w:p w14:paraId="5594CC7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32.0 ± 3.8</w:t>
            </w:r>
          </w:p>
        </w:tc>
        <w:tc>
          <w:tcPr>
            <w:tcW w:w="1916" w:type="dxa"/>
            <w:shd w:val="clear" w:color="auto" w:fill="FFFFFF" w:themeFill="background1"/>
          </w:tcPr>
          <w:p w14:paraId="48750EA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30.8 ± 3.4</w:t>
            </w:r>
            <w:r w:rsidRPr="00C9324E">
              <w:rPr>
                <w:rFonts w:ascii="Arial" w:hAnsi="Arial" w:cs="Arial"/>
                <w:sz w:val="13"/>
                <w:szCs w:val="13"/>
                <w:vertAlign w:val="subscript"/>
              </w:rPr>
              <w:t>¥</w:t>
            </w:r>
          </w:p>
        </w:tc>
        <w:tc>
          <w:tcPr>
            <w:tcW w:w="1916" w:type="dxa"/>
            <w:shd w:val="clear" w:color="auto" w:fill="FFFFFF" w:themeFill="background1"/>
          </w:tcPr>
          <w:p w14:paraId="4DC00E8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30.5 ± 3.8</w:t>
            </w:r>
          </w:p>
        </w:tc>
        <w:tc>
          <w:tcPr>
            <w:tcW w:w="2078" w:type="dxa"/>
            <w:shd w:val="clear" w:color="auto" w:fill="FFFFFF" w:themeFill="background1"/>
          </w:tcPr>
          <w:p w14:paraId="5BFB616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33.4 ± 6.2</w:t>
            </w:r>
          </w:p>
        </w:tc>
        <w:tc>
          <w:tcPr>
            <w:tcW w:w="2157" w:type="dxa"/>
            <w:shd w:val="clear" w:color="auto" w:fill="FFFFFF" w:themeFill="background1"/>
          </w:tcPr>
          <w:p w14:paraId="55D3D9D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33.8 ± 3.2</w:t>
            </w:r>
          </w:p>
        </w:tc>
        <w:tc>
          <w:tcPr>
            <w:tcW w:w="2217" w:type="dxa"/>
            <w:shd w:val="clear" w:color="auto" w:fill="FFFFFF" w:themeFill="background1"/>
          </w:tcPr>
          <w:p w14:paraId="3B592D3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34.2 ± 4.7</w:t>
            </w:r>
            <w:r w:rsidRPr="00C9324E">
              <w:rPr>
                <w:rFonts w:ascii="Arial" w:hAnsi="Arial" w:cs="Arial"/>
                <w:sz w:val="13"/>
                <w:szCs w:val="13"/>
                <w:vertAlign w:val="subscript"/>
              </w:rPr>
              <w:t>^</w:t>
            </w:r>
            <w:r w:rsidRPr="00C9324E">
              <w:rPr>
                <w:rFonts w:ascii="Arial" w:hAnsi="Arial" w:cs="Arial"/>
                <w:sz w:val="13"/>
                <w:szCs w:val="13"/>
              </w:rPr>
              <w:t xml:space="preserve"> </w:t>
            </w:r>
          </w:p>
        </w:tc>
      </w:tr>
      <w:tr w:rsidR="00C9324E" w:rsidRPr="00C9324E" w14:paraId="58DDA611"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27B08853"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3A6AAC8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 (W)</w:t>
            </w:r>
          </w:p>
        </w:tc>
        <w:tc>
          <w:tcPr>
            <w:tcW w:w="2130" w:type="dxa"/>
            <w:tcBorders>
              <w:left w:val="single" w:sz="18" w:space="0" w:color="auto"/>
            </w:tcBorders>
            <w:shd w:val="clear" w:color="auto" w:fill="FFFFFF" w:themeFill="background1"/>
          </w:tcPr>
          <w:p w14:paraId="2969586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3632.3 ± 373.5</w:t>
            </w:r>
          </w:p>
        </w:tc>
        <w:tc>
          <w:tcPr>
            <w:tcW w:w="1916" w:type="dxa"/>
            <w:shd w:val="clear" w:color="auto" w:fill="FFFFFF" w:themeFill="background1"/>
          </w:tcPr>
          <w:p w14:paraId="4970A14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3801.1 ± 512.7</w:t>
            </w:r>
          </w:p>
        </w:tc>
        <w:tc>
          <w:tcPr>
            <w:tcW w:w="1916" w:type="dxa"/>
            <w:shd w:val="clear" w:color="auto" w:fill="FFFFFF" w:themeFill="background1"/>
          </w:tcPr>
          <w:p w14:paraId="00E846C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3407.8 ± 502.1</w:t>
            </w:r>
          </w:p>
        </w:tc>
        <w:tc>
          <w:tcPr>
            <w:tcW w:w="2078" w:type="dxa"/>
            <w:shd w:val="clear" w:color="auto" w:fill="FFFFFF" w:themeFill="background1"/>
          </w:tcPr>
          <w:p w14:paraId="69EF672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3148.3 ± 382.1</w:t>
            </w:r>
          </w:p>
        </w:tc>
        <w:tc>
          <w:tcPr>
            <w:tcW w:w="2157" w:type="dxa"/>
            <w:shd w:val="clear" w:color="auto" w:fill="FFFFFF" w:themeFill="background1"/>
          </w:tcPr>
          <w:p w14:paraId="205430F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3583.0 ± 283.3</w:t>
            </w:r>
          </w:p>
        </w:tc>
        <w:tc>
          <w:tcPr>
            <w:tcW w:w="2217" w:type="dxa"/>
            <w:shd w:val="clear" w:color="auto" w:fill="FFFFFF" w:themeFill="background1"/>
          </w:tcPr>
          <w:p w14:paraId="58E80A3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3430.4 ± 363.1</w:t>
            </w:r>
          </w:p>
        </w:tc>
      </w:tr>
      <w:tr w:rsidR="00C9324E" w:rsidRPr="00C9324E" w14:paraId="2A4D29D5"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A38C732"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F3EAE0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PPO/BM (W/kg)</w:t>
            </w:r>
          </w:p>
        </w:tc>
        <w:tc>
          <w:tcPr>
            <w:tcW w:w="2130" w:type="dxa"/>
            <w:tcBorders>
              <w:left w:val="single" w:sz="18" w:space="0" w:color="auto"/>
            </w:tcBorders>
            <w:shd w:val="clear" w:color="auto" w:fill="FFFFFF" w:themeFill="background1"/>
          </w:tcPr>
          <w:p w14:paraId="22A6BC0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43.2 ± 3.5</w:t>
            </w:r>
          </w:p>
        </w:tc>
        <w:tc>
          <w:tcPr>
            <w:tcW w:w="1916" w:type="dxa"/>
            <w:shd w:val="clear" w:color="auto" w:fill="FFFFFF" w:themeFill="background1"/>
          </w:tcPr>
          <w:p w14:paraId="718813A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44.0 ± 5.5</w:t>
            </w:r>
          </w:p>
        </w:tc>
        <w:tc>
          <w:tcPr>
            <w:tcW w:w="1916" w:type="dxa"/>
            <w:shd w:val="clear" w:color="auto" w:fill="FFFFFF" w:themeFill="background1"/>
          </w:tcPr>
          <w:p w14:paraId="0C67204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42.8 ± 6.1</w:t>
            </w:r>
          </w:p>
        </w:tc>
        <w:tc>
          <w:tcPr>
            <w:tcW w:w="2078" w:type="dxa"/>
            <w:shd w:val="clear" w:color="auto" w:fill="FFFFFF" w:themeFill="background1"/>
          </w:tcPr>
          <w:p w14:paraId="6B4EDEA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48.9 ± 6.2</w:t>
            </w:r>
          </w:p>
        </w:tc>
        <w:tc>
          <w:tcPr>
            <w:tcW w:w="2157" w:type="dxa"/>
            <w:shd w:val="clear" w:color="auto" w:fill="FFFFFF" w:themeFill="background1"/>
          </w:tcPr>
          <w:p w14:paraId="4BC0546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49.0</w:t>
            </w:r>
            <w:r w:rsidRPr="00C9324E">
              <w:rPr>
                <w:rFonts w:ascii="Arial" w:hAnsi="Arial" w:cs="Arial"/>
                <w:sz w:val="13"/>
                <w:szCs w:val="13"/>
                <w:vertAlign w:val="superscript"/>
              </w:rPr>
              <w:t xml:space="preserve"> </w:t>
            </w:r>
            <w:r w:rsidRPr="00C9324E">
              <w:rPr>
                <w:rFonts w:ascii="Arial" w:hAnsi="Arial" w:cs="Arial"/>
                <w:sz w:val="13"/>
                <w:szCs w:val="13"/>
              </w:rPr>
              <w:t xml:space="preserve">± 4.9 </w:t>
            </w:r>
          </w:p>
        </w:tc>
        <w:tc>
          <w:tcPr>
            <w:tcW w:w="2217" w:type="dxa"/>
            <w:shd w:val="clear" w:color="auto" w:fill="FFFFFF" w:themeFill="background1"/>
          </w:tcPr>
          <w:p w14:paraId="2C71F19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50.6 ± 3.9</w:t>
            </w:r>
          </w:p>
        </w:tc>
      </w:tr>
      <w:tr w:rsidR="00C9324E" w:rsidRPr="00C9324E" w14:paraId="25AA9AC6"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D4AA844"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64263B6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 (N)</w:t>
            </w:r>
          </w:p>
        </w:tc>
        <w:tc>
          <w:tcPr>
            <w:tcW w:w="2130" w:type="dxa"/>
            <w:tcBorders>
              <w:left w:val="single" w:sz="18" w:space="0" w:color="auto"/>
            </w:tcBorders>
            <w:shd w:val="clear" w:color="auto" w:fill="FFFFFF" w:themeFill="background1"/>
          </w:tcPr>
          <w:p w14:paraId="29C0C9B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2286.3 ± 352.2</w:t>
            </w:r>
          </w:p>
        </w:tc>
        <w:tc>
          <w:tcPr>
            <w:tcW w:w="1916" w:type="dxa"/>
            <w:shd w:val="clear" w:color="auto" w:fill="FFFFFF" w:themeFill="background1"/>
          </w:tcPr>
          <w:p w14:paraId="6406296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2206.3 ± 340.9</w:t>
            </w:r>
          </w:p>
        </w:tc>
        <w:tc>
          <w:tcPr>
            <w:tcW w:w="1916" w:type="dxa"/>
            <w:shd w:val="clear" w:color="auto" w:fill="FFFFFF" w:themeFill="background1"/>
          </w:tcPr>
          <w:p w14:paraId="5B6FEED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2033.3 ± 440.3</w:t>
            </w:r>
          </w:p>
        </w:tc>
        <w:tc>
          <w:tcPr>
            <w:tcW w:w="2078" w:type="dxa"/>
            <w:shd w:val="clear" w:color="auto" w:fill="FFFFFF" w:themeFill="background1"/>
          </w:tcPr>
          <w:p w14:paraId="7029DF4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 xml:space="preserve">1622.8 ± 125.1 </w:t>
            </w:r>
          </w:p>
        </w:tc>
        <w:tc>
          <w:tcPr>
            <w:tcW w:w="2157" w:type="dxa"/>
            <w:shd w:val="clear" w:color="auto" w:fill="FFFFFF" w:themeFill="background1"/>
          </w:tcPr>
          <w:p w14:paraId="1167A3B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1961.8 ± 307.6</w:t>
            </w:r>
          </w:p>
        </w:tc>
        <w:tc>
          <w:tcPr>
            <w:tcW w:w="2217" w:type="dxa"/>
            <w:shd w:val="clear" w:color="auto" w:fill="FFFFFF" w:themeFill="background1"/>
          </w:tcPr>
          <w:p w14:paraId="4FFFDC13"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1904.7 ± 296.1</w:t>
            </w:r>
          </w:p>
        </w:tc>
      </w:tr>
      <w:tr w:rsidR="00C9324E" w:rsidRPr="00C9324E" w14:paraId="301900FE"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D00578D"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312B89D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6E542A90"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2.87 ± 0.4</w:t>
            </w:r>
          </w:p>
        </w:tc>
        <w:tc>
          <w:tcPr>
            <w:tcW w:w="1916" w:type="dxa"/>
            <w:shd w:val="clear" w:color="auto" w:fill="FFFFFF" w:themeFill="background1"/>
          </w:tcPr>
          <w:p w14:paraId="2DF1C34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2.59 ± 0.4</w:t>
            </w:r>
          </w:p>
        </w:tc>
        <w:tc>
          <w:tcPr>
            <w:tcW w:w="1916" w:type="dxa"/>
            <w:shd w:val="clear" w:color="auto" w:fill="FFFFFF" w:themeFill="background1"/>
          </w:tcPr>
          <w:p w14:paraId="2EDC990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2.60 ± 0.6</w:t>
            </w:r>
          </w:p>
        </w:tc>
        <w:tc>
          <w:tcPr>
            <w:tcW w:w="2078" w:type="dxa"/>
            <w:shd w:val="clear" w:color="auto" w:fill="FFFFFF" w:themeFill="background1"/>
          </w:tcPr>
          <w:p w14:paraId="5FE6E05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2.80 ± 0.4</w:t>
            </w:r>
          </w:p>
        </w:tc>
        <w:tc>
          <w:tcPr>
            <w:tcW w:w="2157" w:type="dxa"/>
            <w:shd w:val="clear" w:color="auto" w:fill="FFFFFF" w:themeFill="background1"/>
          </w:tcPr>
          <w:p w14:paraId="3739DBD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2.73 ± 0.5</w:t>
            </w:r>
          </w:p>
        </w:tc>
        <w:tc>
          <w:tcPr>
            <w:tcW w:w="2217" w:type="dxa"/>
            <w:shd w:val="clear" w:color="auto" w:fill="FFFFFF" w:themeFill="background1"/>
          </w:tcPr>
          <w:p w14:paraId="41B3F70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2.88 ± 0.6</w:t>
            </w:r>
          </w:p>
        </w:tc>
      </w:tr>
      <w:tr w:rsidR="00C9324E" w:rsidRPr="00C9324E" w14:paraId="3E82EA0B"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A47D941"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166694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 (kg</w:t>
            </w:r>
          </w:p>
        </w:tc>
        <w:tc>
          <w:tcPr>
            <w:tcW w:w="2130" w:type="dxa"/>
            <w:tcBorders>
              <w:left w:val="single" w:sz="18" w:space="0" w:color="auto"/>
            </w:tcBorders>
            <w:shd w:val="clear" w:color="auto" w:fill="FFFFFF" w:themeFill="background1"/>
          </w:tcPr>
          <w:p w14:paraId="10E2B53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85.6 ± 11.1</w:t>
            </w:r>
            <w:r w:rsidRPr="00C9324E">
              <w:rPr>
                <w:rFonts w:ascii="Arial" w:hAnsi="Arial" w:cs="Arial"/>
                <w:sz w:val="13"/>
                <w:szCs w:val="13"/>
                <w:vertAlign w:val="superscript"/>
              </w:rPr>
              <w:t>ef</w:t>
            </w:r>
            <w:r w:rsidRPr="00C9324E">
              <w:rPr>
                <w:rFonts w:ascii="Arial" w:hAnsi="Arial" w:cs="Arial"/>
                <w:sz w:val="13"/>
                <w:szCs w:val="13"/>
                <w:vertAlign w:val="subscript"/>
              </w:rPr>
              <w:t>#$</w:t>
            </w:r>
          </w:p>
        </w:tc>
        <w:tc>
          <w:tcPr>
            <w:tcW w:w="1916" w:type="dxa"/>
            <w:shd w:val="clear" w:color="auto" w:fill="FFFFFF" w:themeFill="background1"/>
          </w:tcPr>
          <w:p w14:paraId="644FF88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71.6 ± 5.5</w:t>
            </w:r>
          </w:p>
        </w:tc>
        <w:tc>
          <w:tcPr>
            <w:tcW w:w="1916" w:type="dxa"/>
            <w:shd w:val="clear" w:color="auto" w:fill="FFFFFF" w:themeFill="background1"/>
          </w:tcPr>
          <w:p w14:paraId="6AFED15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70.9 ± 13.3</w:t>
            </w:r>
          </w:p>
        </w:tc>
        <w:tc>
          <w:tcPr>
            <w:tcW w:w="2078" w:type="dxa"/>
            <w:shd w:val="clear" w:color="auto" w:fill="FFFFFF" w:themeFill="background1"/>
          </w:tcPr>
          <w:p w14:paraId="4CB22FE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65.8 ± 10.1</w:t>
            </w:r>
          </w:p>
        </w:tc>
        <w:tc>
          <w:tcPr>
            <w:tcW w:w="2157" w:type="dxa"/>
            <w:shd w:val="clear" w:color="auto" w:fill="FFFFFF" w:themeFill="background1"/>
          </w:tcPr>
          <w:p w14:paraId="6AE4926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64.0 ± 7.3</w:t>
            </w:r>
            <w:r w:rsidRPr="00C9324E">
              <w:rPr>
                <w:rFonts w:ascii="Arial" w:hAnsi="Arial" w:cs="Arial"/>
                <w:sz w:val="13"/>
                <w:szCs w:val="13"/>
                <w:vertAlign w:val="superscript"/>
              </w:rPr>
              <w:t>a</w:t>
            </w:r>
          </w:p>
        </w:tc>
        <w:tc>
          <w:tcPr>
            <w:tcW w:w="2217" w:type="dxa"/>
            <w:shd w:val="clear" w:color="auto" w:fill="FFFFFF" w:themeFill="background1"/>
          </w:tcPr>
          <w:p w14:paraId="5DD138F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63.0 ± 9.0</w:t>
            </w:r>
            <w:r w:rsidRPr="00C9324E">
              <w:rPr>
                <w:rFonts w:ascii="Arial" w:hAnsi="Arial" w:cs="Arial"/>
                <w:sz w:val="13"/>
                <w:szCs w:val="13"/>
                <w:vertAlign w:val="superscript"/>
              </w:rPr>
              <w:t>a</w:t>
            </w:r>
          </w:p>
        </w:tc>
      </w:tr>
      <w:tr w:rsidR="00C9324E" w:rsidRPr="00C9324E" w14:paraId="6909B9D5"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F597612" w14:textId="77777777" w:rsidR="00C9324E" w:rsidRPr="00C9324E" w:rsidRDefault="00C9324E" w:rsidP="00C9324E">
            <w:pPr>
              <w:jc w:val="center"/>
              <w:rPr>
                <w:rFonts w:ascii="Arial" w:hAnsi="Arial" w:cs="Arial"/>
                <w:sz w:val="13"/>
                <w:szCs w:val="13"/>
              </w:rPr>
            </w:pPr>
          </w:p>
        </w:tc>
        <w:tc>
          <w:tcPr>
            <w:tcW w:w="3097" w:type="dxa"/>
            <w:tcBorders>
              <w:bottom w:val="single" w:sz="4" w:space="0" w:color="auto"/>
              <w:right w:val="single" w:sz="18" w:space="0" w:color="auto"/>
            </w:tcBorders>
            <w:shd w:val="clear" w:color="auto" w:fill="FFFFFF" w:themeFill="background1"/>
          </w:tcPr>
          <w:p w14:paraId="661374B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13718B1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1.01 ± 0.1</w:t>
            </w:r>
          </w:p>
        </w:tc>
        <w:tc>
          <w:tcPr>
            <w:tcW w:w="1916" w:type="dxa"/>
            <w:shd w:val="clear" w:color="auto" w:fill="FFFFFF" w:themeFill="background1"/>
          </w:tcPr>
          <w:p w14:paraId="05F0C4F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0.83 ± 0.1</w:t>
            </w:r>
          </w:p>
        </w:tc>
        <w:tc>
          <w:tcPr>
            <w:tcW w:w="1916" w:type="dxa"/>
            <w:shd w:val="clear" w:color="auto" w:fill="FFFFFF" w:themeFill="background1"/>
          </w:tcPr>
          <w:p w14:paraId="00C0537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0.89 ± 0.2</w:t>
            </w:r>
          </w:p>
        </w:tc>
        <w:tc>
          <w:tcPr>
            <w:tcW w:w="2078" w:type="dxa"/>
            <w:shd w:val="clear" w:color="auto" w:fill="FFFFFF" w:themeFill="background1"/>
          </w:tcPr>
          <w:p w14:paraId="6D4F47C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1.03 ± 0.2</w:t>
            </w:r>
          </w:p>
        </w:tc>
        <w:tc>
          <w:tcPr>
            <w:tcW w:w="2157" w:type="dxa"/>
            <w:shd w:val="clear" w:color="auto" w:fill="FFFFFF" w:themeFill="background1"/>
          </w:tcPr>
          <w:p w14:paraId="1582BDE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0.88 ± 0.1</w:t>
            </w:r>
          </w:p>
        </w:tc>
        <w:tc>
          <w:tcPr>
            <w:tcW w:w="2217" w:type="dxa"/>
            <w:shd w:val="clear" w:color="auto" w:fill="FFFFFF" w:themeFill="background1"/>
          </w:tcPr>
          <w:p w14:paraId="53BBDC9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0.95 ± 0.2</w:t>
            </w:r>
          </w:p>
        </w:tc>
      </w:tr>
      <w:tr w:rsidR="00C9324E" w:rsidRPr="00C9324E" w14:paraId="108E7CD2"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val="restart"/>
            <w:tcBorders>
              <w:top w:val="single" w:sz="4" w:space="0" w:color="auto"/>
            </w:tcBorders>
            <w:shd w:val="clear" w:color="auto" w:fill="FFFFFF" w:themeFill="background1"/>
            <w:textDirection w:val="btLr"/>
          </w:tcPr>
          <w:p w14:paraId="352B16B1" w14:textId="77777777" w:rsidR="00C9324E" w:rsidRPr="00C9324E" w:rsidRDefault="00C9324E" w:rsidP="00C9324E">
            <w:pPr>
              <w:ind w:left="113" w:right="113"/>
              <w:jc w:val="center"/>
              <w:rPr>
                <w:rFonts w:ascii="Arial" w:hAnsi="Arial" w:cs="Arial"/>
                <w:sz w:val="13"/>
                <w:szCs w:val="13"/>
              </w:rPr>
            </w:pPr>
            <w:r w:rsidRPr="00C9324E">
              <w:rPr>
                <w:rFonts w:ascii="Arial" w:hAnsi="Arial" w:cs="Arial"/>
                <w:sz w:val="13"/>
                <w:szCs w:val="13"/>
              </w:rPr>
              <w:t>2018</w:t>
            </w:r>
          </w:p>
        </w:tc>
        <w:tc>
          <w:tcPr>
            <w:tcW w:w="3097" w:type="dxa"/>
            <w:tcBorders>
              <w:top w:val="single" w:sz="4" w:space="0" w:color="auto"/>
              <w:right w:val="single" w:sz="18" w:space="0" w:color="auto"/>
            </w:tcBorders>
            <w:shd w:val="clear" w:color="auto" w:fill="FFFFFF" w:themeFill="background1"/>
          </w:tcPr>
          <w:p w14:paraId="511256D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Stature (cm)</w:t>
            </w:r>
          </w:p>
        </w:tc>
        <w:tc>
          <w:tcPr>
            <w:tcW w:w="2130" w:type="dxa"/>
            <w:tcBorders>
              <w:top w:val="single" w:sz="4" w:space="0" w:color="auto"/>
              <w:left w:val="single" w:sz="18" w:space="0" w:color="auto"/>
            </w:tcBorders>
            <w:shd w:val="clear" w:color="auto" w:fill="FFFFFF" w:themeFill="background1"/>
          </w:tcPr>
          <w:p w14:paraId="479B894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170.1 ± 4.4</w:t>
            </w:r>
          </w:p>
        </w:tc>
        <w:tc>
          <w:tcPr>
            <w:tcW w:w="1916" w:type="dxa"/>
            <w:tcBorders>
              <w:top w:val="single" w:sz="4" w:space="0" w:color="auto"/>
            </w:tcBorders>
            <w:shd w:val="clear" w:color="auto" w:fill="FFFFFF" w:themeFill="background1"/>
          </w:tcPr>
          <w:p w14:paraId="34EEEBB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180.7 ± 0.8</w:t>
            </w:r>
          </w:p>
        </w:tc>
        <w:tc>
          <w:tcPr>
            <w:tcW w:w="1916" w:type="dxa"/>
            <w:tcBorders>
              <w:top w:val="single" w:sz="4" w:space="0" w:color="auto"/>
            </w:tcBorders>
            <w:shd w:val="clear" w:color="auto" w:fill="FFFFFF" w:themeFill="background1"/>
          </w:tcPr>
          <w:p w14:paraId="4CD6CEA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3"/>
                <w:szCs w:val="13"/>
              </w:rPr>
            </w:pPr>
            <w:r w:rsidRPr="00C9324E">
              <w:rPr>
                <w:rFonts w:ascii="Arial" w:hAnsi="Arial" w:cs="Arial"/>
                <w:sz w:val="13"/>
                <w:szCs w:val="13"/>
              </w:rPr>
              <w:t>169.8 ± 5.3</w:t>
            </w:r>
          </w:p>
        </w:tc>
        <w:tc>
          <w:tcPr>
            <w:tcW w:w="2078" w:type="dxa"/>
            <w:tcBorders>
              <w:top w:val="single" w:sz="4" w:space="0" w:color="auto"/>
            </w:tcBorders>
            <w:shd w:val="clear" w:color="auto" w:fill="FFFFFF" w:themeFill="background1"/>
          </w:tcPr>
          <w:p w14:paraId="67C20B4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161.7 ± 8.6</w:t>
            </w:r>
          </w:p>
        </w:tc>
        <w:tc>
          <w:tcPr>
            <w:tcW w:w="2157" w:type="dxa"/>
            <w:tcBorders>
              <w:top w:val="single" w:sz="4" w:space="0" w:color="auto"/>
            </w:tcBorders>
            <w:shd w:val="clear" w:color="auto" w:fill="FFFFFF" w:themeFill="background1"/>
          </w:tcPr>
          <w:p w14:paraId="1A38326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170.7 ± 5.6</w:t>
            </w:r>
          </w:p>
        </w:tc>
        <w:tc>
          <w:tcPr>
            <w:tcW w:w="2217" w:type="dxa"/>
            <w:tcBorders>
              <w:top w:val="single" w:sz="4" w:space="0" w:color="auto"/>
            </w:tcBorders>
            <w:shd w:val="clear" w:color="auto" w:fill="FFFFFF" w:themeFill="background1"/>
          </w:tcPr>
          <w:p w14:paraId="78F2AAC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172.1 ± 4.4</w:t>
            </w:r>
          </w:p>
        </w:tc>
      </w:tr>
      <w:tr w:rsidR="00C9324E" w:rsidRPr="00C9324E" w14:paraId="34957587"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55746C0"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042120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Body Mass (kg)</w:t>
            </w:r>
          </w:p>
          <w:p w14:paraId="41B9C3E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Skinfolds (mm)</w:t>
            </w:r>
          </w:p>
        </w:tc>
        <w:tc>
          <w:tcPr>
            <w:tcW w:w="2130" w:type="dxa"/>
            <w:tcBorders>
              <w:left w:val="single" w:sz="18" w:space="0" w:color="auto"/>
            </w:tcBorders>
            <w:shd w:val="clear" w:color="auto" w:fill="FFFFFF" w:themeFill="background1"/>
          </w:tcPr>
          <w:p w14:paraId="0E9D1AF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89.7 ± 6.1</w:t>
            </w:r>
          </w:p>
          <w:p w14:paraId="3C20F38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95.9 ± 13.8</w:t>
            </w:r>
          </w:p>
        </w:tc>
        <w:tc>
          <w:tcPr>
            <w:tcW w:w="1916" w:type="dxa"/>
            <w:shd w:val="clear" w:color="auto" w:fill="FFFFFF" w:themeFill="background1"/>
          </w:tcPr>
          <w:p w14:paraId="572ACAB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86.6 ± 2.7</w:t>
            </w:r>
          </w:p>
          <w:p w14:paraId="1FB0D94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92.3 ± 11.5</w:t>
            </w:r>
          </w:p>
        </w:tc>
        <w:tc>
          <w:tcPr>
            <w:tcW w:w="1916" w:type="dxa"/>
            <w:shd w:val="clear" w:color="auto" w:fill="FFFFFF" w:themeFill="background1"/>
          </w:tcPr>
          <w:p w14:paraId="5E8C551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79.4 ± 2.2</w:t>
            </w:r>
          </w:p>
          <w:p w14:paraId="48A9BE4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90.2</w:t>
            </w:r>
            <w:r w:rsidRPr="00C9324E">
              <w:rPr>
                <w:rFonts w:ascii="Arial" w:hAnsi="Arial" w:cs="Arial"/>
                <w:sz w:val="13"/>
                <w:szCs w:val="13"/>
                <w:vertAlign w:val="superscript"/>
              </w:rPr>
              <w:t xml:space="preserve"> </w:t>
            </w:r>
            <w:r w:rsidRPr="00C9324E">
              <w:rPr>
                <w:rFonts w:ascii="Arial" w:hAnsi="Arial" w:cs="Arial"/>
                <w:sz w:val="13"/>
                <w:szCs w:val="13"/>
              </w:rPr>
              <w:t>± 17.5</w:t>
            </w:r>
          </w:p>
        </w:tc>
        <w:tc>
          <w:tcPr>
            <w:tcW w:w="2078" w:type="dxa"/>
            <w:shd w:val="clear" w:color="auto" w:fill="FFFFFF" w:themeFill="background1"/>
          </w:tcPr>
          <w:p w14:paraId="32F4AE7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64.7 ± 2.4</w:t>
            </w:r>
          </w:p>
          <w:p w14:paraId="6FD5BF7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70.7 ± 15.1</w:t>
            </w:r>
          </w:p>
        </w:tc>
        <w:tc>
          <w:tcPr>
            <w:tcW w:w="2157" w:type="dxa"/>
            <w:shd w:val="clear" w:color="auto" w:fill="FFFFFF" w:themeFill="background1"/>
          </w:tcPr>
          <w:p w14:paraId="761EB62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75.0 ± 4.9</w:t>
            </w:r>
          </w:p>
          <w:p w14:paraId="133E0CE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84.7 ± 7.6</w:t>
            </w:r>
          </w:p>
        </w:tc>
        <w:tc>
          <w:tcPr>
            <w:tcW w:w="2217" w:type="dxa"/>
            <w:shd w:val="clear" w:color="auto" w:fill="FFFFFF" w:themeFill="background1"/>
          </w:tcPr>
          <w:p w14:paraId="4E817F3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70.3 ± 4.0</w:t>
            </w:r>
          </w:p>
          <w:p w14:paraId="58FB1D0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77.4 ± 7.7</w:t>
            </w:r>
          </w:p>
        </w:tc>
      </w:tr>
      <w:tr w:rsidR="00C9324E" w:rsidRPr="00C9324E" w14:paraId="36556683"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4CA89AB"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91045D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Endurance (m/s)</w:t>
            </w:r>
          </w:p>
        </w:tc>
        <w:tc>
          <w:tcPr>
            <w:tcW w:w="2130" w:type="dxa"/>
            <w:tcBorders>
              <w:left w:val="single" w:sz="18" w:space="0" w:color="auto"/>
            </w:tcBorders>
            <w:shd w:val="clear" w:color="auto" w:fill="FFFFFF" w:themeFill="background1"/>
          </w:tcPr>
          <w:p w14:paraId="1054A92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3.6 ± 0.2</w:t>
            </w:r>
            <w:r w:rsidRPr="00C9324E">
              <w:rPr>
                <w:rFonts w:ascii="Arial" w:hAnsi="Arial" w:cs="Arial"/>
                <w:sz w:val="13"/>
                <w:szCs w:val="13"/>
                <w:vertAlign w:val="superscript"/>
              </w:rPr>
              <w:t>def</w:t>
            </w:r>
            <w:r w:rsidRPr="00C9324E">
              <w:rPr>
                <w:rFonts w:ascii="Arial" w:hAnsi="Arial" w:cs="Arial"/>
                <w:sz w:val="13"/>
                <w:szCs w:val="13"/>
                <w:vertAlign w:val="subscript"/>
              </w:rPr>
              <w:t>¥</w:t>
            </w:r>
          </w:p>
        </w:tc>
        <w:tc>
          <w:tcPr>
            <w:tcW w:w="1916" w:type="dxa"/>
            <w:shd w:val="clear" w:color="auto" w:fill="FFFFFF" w:themeFill="background1"/>
          </w:tcPr>
          <w:p w14:paraId="1AE9A7F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3.7 ± 0.</w:t>
            </w:r>
            <w:r w:rsidRPr="00C9324E">
              <w:rPr>
                <w:rFonts w:ascii="Arial" w:hAnsi="Arial" w:cs="Arial"/>
                <w:sz w:val="13"/>
                <w:szCs w:val="13"/>
                <w:vertAlign w:val="superscript"/>
              </w:rPr>
              <w:t>2df</w:t>
            </w:r>
            <w:r w:rsidRPr="00C9324E">
              <w:rPr>
                <w:rFonts w:ascii="Arial" w:hAnsi="Arial" w:cs="Arial"/>
                <w:sz w:val="13"/>
                <w:szCs w:val="13"/>
                <w:vertAlign w:val="subscript"/>
              </w:rPr>
              <w:t>¥</w:t>
            </w:r>
          </w:p>
        </w:tc>
        <w:tc>
          <w:tcPr>
            <w:tcW w:w="1916" w:type="dxa"/>
            <w:shd w:val="clear" w:color="auto" w:fill="FFFFFF" w:themeFill="background1"/>
          </w:tcPr>
          <w:p w14:paraId="10DD791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3.8 ± 0.2</w:t>
            </w:r>
          </w:p>
        </w:tc>
        <w:tc>
          <w:tcPr>
            <w:tcW w:w="2078" w:type="dxa"/>
            <w:shd w:val="clear" w:color="auto" w:fill="FFFFFF" w:themeFill="background1"/>
          </w:tcPr>
          <w:p w14:paraId="1B7A157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4.2 ± 0.0</w:t>
            </w:r>
            <w:r w:rsidRPr="00C9324E">
              <w:rPr>
                <w:rFonts w:ascii="Arial" w:hAnsi="Arial" w:cs="Arial"/>
                <w:sz w:val="13"/>
                <w:szCs w:val="13"/>
                <w:vertAlign w:val="superscript"/>
              </w:rPr>
              <w:t>ab</w:t>
            </w:r>
          </w:p>
        </w:tc>
        <w:tc>
          <w:tcPr>
            <w:tcW w:w="2157" w:type="dxa"/>
            <w:shd w:val="clear" w:color="auto" w:fill="FFFFFF" w:themeFill="background1"/>
          </w:tcPr>
          <w:p w14:paraId="3596F22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vertAlign w:val="superscript"/>
              </w:rPr>
            </w:pPr>
            <w:r w:rsidRPr="00C9324E">
              <w:rPr>
                <w:rFonts w:ascii="Arial" w:hAnsi="Arial" w:cs="Arial"/>
                <w:sz w:val="13"/>
                <w:szCs w:val="13"/>
              </w:rPr>
              <w:t>4.0 ± 0.2</w:t>
            </w:r>
            <w:r w:rsidRPr="00C9324E">
              <w:rPr>
                <w:rFonts w:ascii="Arial" w:hAnsi="Arial" w:cs="Arial"/>
                <w:sz w:val="13"/>
                <w:szCs w:val="13"/>
                <w:vertAlign w:val="superscript"/>
              </w:rPr>
              <w:t>a</w:t>
            </w:r>
          </w:p>
        </w:tc>
        <w:tc>
          <w:tcPr>
            <w:tcW w:w="2217" w:type="dxa"/>
            <w:shd w:val="clear" w:color="auto" w:fill="FFFFFF" w:themeFill="background1"/>
          </w:tcPr>
          <w:p w14:paraId="7AD41C7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4.2 ± 0.2</w:t>
            </w:r>
            <w:r w:rsidRPr="00C9324E">
              <w:rPr>
                <w:rFonts w:ascii="Arial" w:hAnsi="Arial" w:cs="Arial"/>
                <w:sz w:val="13"/>
                <w:szCs w:val="13"/>
                <w:vertAlign w:val="superscript"/>
              </w:rPr>
              <w:t>ab</w:t>
            </w:r>
          </w:p>
        </w:tc>
      </w:tr>
      <w:tr w:rsidR="00C9324E" w:rsidRPr="00C9324E" w14:paraId="7DBB6D33"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54A828A"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167E9E8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DJ (ft/</w:t>
            </w:r>
            <w:proofErr w:type="spellStart"/>
            <w:r w:rsidRPr="00C9324E">
              <w:rPr>
                <w:rFonts w:ascii="Arial" w:hAnsi="Arial" w:cs="Arial"/>
                <w:sz w:val="13"/>
                <w:szCs w:val="13"/>
              </w:rPr>
              <w:t>ct</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12949C4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1.2 ± 0.1</w:t>
            </w:r>
          </w:p>
        </w:tc>
        <w:tc>
          <w:tcPr>
            <w:tcW w:w="1916" w:type="dxa"/>
            <w:shd w:val="clear" w:color="auto" w:fill="FFFFFF" w:themeFill="background1"/>
          </w:tcPr>
          <w:p w14:paraId="6A3D081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1.2 ± 0.2</w:t>
            </w:r>
          </w:p>
        </w:tc>
        <w:tc>
          <w:tcPr>
            <w:tcW w:w="1916" w:type="dxa"/>
            <w:shd w:val="clear" w:color="auto" w:fill="FFFFFF" w:themeFill="background1"/>
          </w:tcPr>
          <w:p w14:paraId="426C5D8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1.3 ± 0.2</w:t>
            </w:r>
          </w:p>
        </w:tc>
        <w:tc>
          <w:tcPr>
            <w:tcW w:w="2078" w:type="dxa"/>
            <w:shd w:val="clear" w:color="auto" w:fill="FFFFFF" w:themeFill="background1"/>
          </w:tcPr>
          <w:p w14:paraId="524DEC7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1.5</w:t>
            </w:r>
            <w:r w:rsidRPr="00C9324E">
              <w:rPr>
                <w:rFonts w:ascii="Arial" w:hAnsi="Arial" w:cs="Arial"/>
                <w:sz w:val="13"/>
                <w:szCs w:val="13"/>
                <w:vertAlign w:val="superscript"/>
              </w:rPr>
              <w:t xml:space="preserve"> </w:t>
            </w:r>
            <w:r w:rsidRPr="00C9324E">
              <w:rPr>
                <w:rFonts w:ascii="Arial" w:hAnsi="Arial" w:cs="Arial"/>
                <w:sz w:val="13"/>
                <w:szCs w:val="13"/>
              </w:rPr>
              <w:t>± 0.1</w:t>
            </w:r>
          </w:p>
        </w:tc>
        <w:tc>
          <w:tcPr>
            <w:tcW w:w="2157" w:type="dxa"/>
            <w:shd w:val="clear" w:color="auto" w:fill="FFFFFF" w:themeFill="background1"/>
          </w:tcPr>
          <w:p w14:paraId="1274C5C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1.4</w:t>
            </w:r>
            <w:r w:rsidRPr="00C9324E">
              <w:rPr>
                <w:rFonts w:ascii="Arial" w:hAnsi="Arial" w:cs="Arial"/>
                <w:sz w:val="13"/>
                <w:szCs w:val="13"/>
                <w:vertAlign w:val="superscript"/>
              </w:rPr>
              <w:t xml:space="preserve"> </w:t>
            </w:r>
            <w:r w:rsidRPr="00C9324E">
              <w:rPr>
                <w:rFonts w:ascii="Arial" w:hAnsi="Arial" w:cs="Arial"/>
                <w:sz w:val="13"/>
                <w:szCs w:val="13"/>
              </w:rPr>
              <w:t>± 0.2</w:t>
            </w:r>
          </w:p>
        </w:tc>
        <w:tc>
          <w:tcPr>
            <w:tcW w:w="2217" w:type="dxa"/>
            <w:shd w:val="clear" w:color="auto" w:fill="FFFFFF" w:themeFill="background1"/>
          </w:tcPr>
          <w:p w14:paraId="24D4408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1.5 ± 0.2</w:t>
            </w:r>
          </w:p>
        </w:tc>
      </w:tr>
      <w:tr w:rsidR="00C9324E" w:rsidRPr="00C9324E" w14:paraId="12DA28B8"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A5943A7"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6D85168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height (cm)</w:t>
            </w:r>
          </w:p>
        </w:tc>
        <w:tc>
          <w:tcPr>
            <w:tcW w:w="2130" w:type="dxa"/>
            <w:tcBorders>
              <w:left w:val="single" w:sz="18" w:space="0" w:color="auto"/>
            </w:tcBorders>
            <w:shd w:val="clear" w:color="auto" w:fill="FFFFFF" w:themeFill="background1"/>
          </w:tcPr>
          <w:p w14:paraId="25BE80C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31.5 ± 2.9</w:t>
            </w:r>
            <w:r w:rsidRPr="00C9324E">
              <w:rPr>
                <w:rFonts w:ascii="Arial" w:hAnsi="Arial" w:cs="Arial"/>
                <w:sz w:val="13"/>
                <w:szCs w:val="13"/>
                <w:vertAlign w:val="superscript"/>
              </w:rPr>
              <w:t>df</w:t>
            </w:r>
          </w:p>
        </w:tc>
        <w:tc>
          <w:tcPr>
            <w:tcW w:w="1916" w:type="dxa"/>
            <w:shd w:val="clear" w:color="auto" w:fill="FFFFFF" w:themeFill="background1"/>
          </w:tcPr>
          <w:p w14:paraId="18601C3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30.0 ± 4.1</w:t>
            </w:r>
            <w:r w:rsidRPr="00C9324E">
              <w:rPr>
                <w:rFonts w:ascii="Arial" w:hAnsi="Arial" w:cs="Arial"/>
                <w:sz w:val="13"/>
                <w:szCs w:val="13"/>
                <w:vertAlign w:val="superscript"/>
              </w:rPr>
              <w:t>df</w:t>
            </w:r>
            <w:r w:rsidRPr="00C9324E">
              <w:rPr>
                <w:rFonts w:ascii="Arial" w:hAnsi="Arial" w:cs="Arial"/>
                <w:sz w:val="13"/>
                <w:szCs w:val="13"/>
                <w:vertAlign w:val="subscript"/>
              </w:rPr>
              <w:t>¥</w:t>
            </w:r>
          </w:p>
        </w:tc>
        <w:tc>
          <w:tcPr>
            <w:tcW w:w="1916" w:type="dxa"/>
            <w:shd w:val="clear" w:color="auto" w:fill="FFFFFF" w:themeFill="background1"/>
          </w:tcPr>
          <w:p w14:paraId="3A26C7A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26.9 ± 3.4</w:t>
            </w:r>
            <w:r w:rsidRPr="00C9324E">
              <w:rPr>
                <w:rFonts w:ascii="Arial" w:hAnsi="Arial" w:cs="Arial"/>
                <w:sz w:val="13"/>
                <w:szCs w:val="13"/>
                <w:vertAlign w:val="superscript"/>
              </w:rPr>
              <w:t>df</w:t>
            </w:r>
          </w:p>
        </w:tc>
        <w:tc>
          <w:tcPr>
            <w:tcW w:w="2078" w:type="dxa"/>
            <w:shd w:val="clear" w:color="auto" w:fill="FFFFFF" w:themeFill="background1"/>
          </w:tcPr>
          <w:p w14:paraId="7CC6974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43.5 ± 6.1</w:t>
            </w:r>
            <w:r w:rsidRPr="00C9324E">
              <w:rPr>
                <w:rFonts w:ascii="Arial" w:hAnsi="Arial" w:cs="Arial"/>
                <w:sz w:val="13"/>
                <w:szCs w:val="13"/>
                <w:vertAlign w:val="superscript"/>
              </w:rPr>
              <w:t>abce</w:t>
            </w:r>
          </w:p>
        </w:tc>
        <w:tc>
          <w:tcPr>
            <w:tcW w:w="2157" w:type="dxa"/>
            <w:shd w:val="clear" w:color="auto" w:fill="FFFFFF" w:themeFill="background1"/>
          </w:tcPr>
          <w:p w14:paraId="69A571E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31.0 ± 2.2</w:t>
            </w:r>
            <w:r w:rsidRPr="00C9324E">
              <w:rPr>
                <w:rFonts w:ascii="Arial" w:hAnsi="Arial" w:cs="Arial"/>
                <w:sz w:val="13"/>
                <w:szCs w:val="13"/>
                <w:vertAlign w:val="superscript"/>
              </w:rPr>
              <w:t>df</w:t>
            </w:r>
          </w:p>
        </w:tc>
        <w:tc>
          <w:tcPr>
            <w:tcW w:w="2217" w:type="dxa"/>
            <w:shd w:val="clear" w:color="auto" w:fill="FFFFFF" w:themeFill="background1"/>
          </w:tcPr>
          <w:p w14:paraId="0B107EB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38.8 ± 5.1</w:t>
            </w:r>
            <w:r w:rsidRPr="00C9324E">
              <w:rPr>
                <w:rFonts w:ascii="Arial" w:hAnsi="Arial" w:cs="Arial"/>
                <w:sz w:val="13"/>
                <w:szCs w:val="13"/>
                <w:vertAlign w:val="superscript"/>
              </w:rPr>
              <w:t>abce</w:t>
            </w:r>
            <w:r w:rsidRPr="00C9324E">
              <w:rPr>
                <w:rFonts w:ascii="Arial" w:hAnsi="Arial" w:cs="Arial"/>
                <w:sz w:val="13"/>
                <w:szCs w:val="13"/>
                <w:vertAlign w:val="subscript"/>
              </w:rPr>
              <w:t>*$</w:t>
            </w:r>
          </w:p>
        </w:tc>
      </w:tr>
      <w:tr w:rsidR="00C9324E" w:rsidRPr="00C9324E" w14:paraId="07E2BFEA"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5658E672"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2B8D87D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 (W)</w:t>
            </w:r>
          </w:p>
        </w:tc>
        <w:tc>
          <w:tcPr>
            <w:tcW w:w="2130" w:type="dxa"/>
            <w:tcBorders>
              <w:left w:val="single" w:sz="18" w:space="0" w:color="auto"/>
            </w:tcBorders>
            <w:shd w:val="clear" w:color="auto" w:fill="FFFFFF" w:themeFill="background1"/>
          </w:tcPr>
          <w:p w14:paraId="6FA0460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4094.0 ± 391.5</w:t>
            </w:r>
          </w:p>
        </w:tc>
        <w:tc>
          <w:tcPr>
            <w:tcW w:w="1916" w:type="dxa"/>
            <w:shd w:val="clear" w:color="auto" w:fill="FFFFFF" w:themeFill="background1"/>
          </w:tcPr>
          <w:p w14:paraId="72AC347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3663.9 ± 396.7</w:t>
            </w:r>
          </w:p>
        </w:tc>
        <w:tc>
          <w:tcPr>
            <w:tcW w:w="1916" w:type="dxa"/>
            <w:shd w:val="clear" w:color="auto" w:fill="FFFFFF" w:themeFill="background1"/>
          </w:tcPr>
          <w:p w14:paraId="5366A29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3379.8 ± 476.5</w:t>
            </w:r>
          </w:p>
        </w:tc>
        <w:tc>
          <w:tcPr>
            <w:tcW w:w="2078" w:type="dxa"/>
            <w:shd w:val="clear" w:color="auto" w:fill="FFFFFF" w:themeFill="background1"/>
          </w:tcPr>
          <w:p w14:paraId="2379169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3438.0 ± 361.0</w:t>
            </w:r>
          </w:p>
        </w:tc>
        <w:tc>
          <w:tcPr>
            <w:tcW w:w="2157" w:type="dxa"/>
            <w:shd w:val="clear" w:color="auto" w:fill="FFFFFF" w:themeFill="background1"/>
          </w:tcPr>
          <w:p w14:paraId="776533A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3328.7 ± 276.3</w:t>
            </w:r>
          </w:p>
        </w:tc>
        <w:tc>
          <w:tcPr>
            <w:tcW w:w="2217" w:type="dxa"/>
            <w:shd w:val="clear" w:color="auto" w:fill="FFFFFF" w:themeFill="background1"/>
          </w:tcPr>
          <w:p w14:paraId="007AF3A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3781.3 ± 447.8</w:t>
            </w:r>
          </w:p>
        </w:tc>
      </w:tr>
      <w:tr w:rsidR="00C9324E" w:rsidRPr="00C9324E" w14:paraId="7DB575BB"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20E930DA"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2D03ED0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PPO/BM (W/kg)</w:t>
            </w:r>
          </w:p>
        </w:tc>
        <w:tc>
          <w:tcPr>
            <w:tcW w:w="2130" w:type="dxa"/>
            <w:tcBorders>
              <w:left w:val="single" w:sz="18" w:space="0" w:color="auto"/>
            </w:tcBorders>
            <w:shd w:val="clear" w:color="auto" w:fill="FFFFFF" w:themeFill="background1"/>
          </w:tcPr>
          <w:p w14:paraId="0AAA09B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45.4 ± 3.3</w:t>
            </w:r>
          </w:p>
        </w:tc>
        <w:tc>
          <w:tcPr>
            <w:tcW w:w="1916" w:type="dxa"/>
            <w:shd w:val="clear" w:color="auto" w:fill="FFFFFF" w:themeFill="background1"/>
          </w:tcPr>
          <w:p w14:paraId="3843889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42.7 ± 4.3</w:t>
            </w:r>
          </w:p>
        </w:tc>
        <w:tc>
          <w:tcPr>
            <w:tcW w:w="1916" w:type="dxa"/>
            <w:shd w:val="clear" w:color="auto" w:fill="FFFFFF" w:themeFill="background1"/>
          </w:tcPr>
          <w:p w14:paraId="11DBAF2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43.0 ± 6.6</w:t>
            </w:r>
          </w:p>
        </w:tc>
        <w:tc>
          <w:tcPr>
            <w:tcW w:w="2078" w:type="dxa"/>
            <w:shd w:val="clear" w:color="auto" w:fill="FFFFFF" w:themeFill="background1"/>
          </w:tcPr>
          <w:p w14:paraId="33DC613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51.6 ± 6.1</w:t>
            </w:r>
          </w:p>
        </w:tc>
        <w:tc>
          <w:tcPr>
            <w:tcW w:w="2157" w:type="dxa"/>
            <w:shd w:val="clear" w:color="auto" w:fill="FFFFFF" w:themeFill="background1"/>
          </w:tcPr>
          <w:p w14:paraId="288A24D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43.9 ± 2.6</w:t>
            </w:r>
          </w:p>
        </w:tc>
        <w:tc>
          <w:tcPr>
            <w:tcW w:w="2217" w:type="dxa"/>
            <w:shd w:val="clear" w:color="auto" w:fill="FFFFFF" w:themeFill="background1"/>
          </w:tcPr>
          <w:p w14:paraId="56B520B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53.7 ± 7.7</w:t>
            </w:r>
          </w:p>
        </w:tc>
      </w:tr>
      <w:tr w:rsidR="00C9324E" w:rsidRPr="00C9324E" w14:paraId="697286EE"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57271EF"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02899FF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 (N)</w:t>
            </w:r>
          </w:p>
        </w:tc>
        <w:tc>
          <w:tcPr>
            <w:tcW w:w="2130" w:type="dxa"/>
            <w:tcBorders>
              <w:left w:val="single" w:sz="18" w:space="0" w:color="auto"/>
            </w:tcBorders>
            <w:shd w:val="clear" w:color="auto" w:fill="FFFFFF" w:themeFill="background1"/>
          </w:tcPr>
          <w:p w14:paraId="74CB6F4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2499.3 ± 253.6</w:t>
            </w:r>
          </w:p>
        </w:tc>
        <w:tc>
          <w:tcPr>
            <w:tcW w:w="1916" w:type="dxa"/>
            <w:shd w:val="clear" w:color="auto" w:fill="FFFFFF" w:themeFill="background1"/>
          </w:tcPr>
          <w:p w14:paraId="3B798DE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324E">
              <w:rPr>
                <w:rFonts w:ascii="Arial" w:hAnsi="Arial" w:cs="Arial"/>
                <w:sz w:val="13"/>
                <w:szCs w:val="13"/>
              </w:rPr>
              <w:t>2439.5 ± 235.0</w:t>
            </w:r>
          </w:p>
        </w:tc>
        <w:tc>
          <w:tcPr>
            <w:tcW w:w="1916" w:type="dxa"/>
            <w:shd w:val="clear" w:color="auto" w:fill="FFFFFF" w:themeFill="background1"/>
          </w:tcPr>
          <w:p w14:paraId="4145B8D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2085.5 ± 199.0</w:t>
            </w:r>
          </w:p>
        </w:tc>
        <w:tc>
          <w:tcPr>
            <w:tcW w:w="2078" w:type="dxa"/>
            <w:shd w:val="clear" w:color="auto" w:fill="FFFFFF" w:themeFill="background1"/>
          </w:tcPr>
          <w:p w14:paraId="2AD1462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1976.1 ± 146.2</w:t>
            </w:r>
          </w:p>
        </w:tc>
        <w:tc>
          <w:tcPr>
            <w:tcW w:w="2157" w:type="dxa"/>
            <w:shd w:val="clear" w:color="auto" w:fill="FFFFFF" w:themeFill="background1"/>
          </w:tcPr>
          <w:p w14:paraId="397E3B6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2154.0 ± 180.3</w:t>
            </w:r>
          </w:p>
        </w:tc>
        <w:tc>
          <w:tcPr>
            <w:tcW w:w="2217" w:type="dxa"/>
            <w:shd w:val="clear" w:color="auto" w:fill="FFFFFF" w:themeFill="background1"/>
          </w:tcPr>
          <w:p w14:paraId="3AB9154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1983.5 ± 209.3</w:t>
            </w:r>
          </w:p>
        </w:tc>
      </w:tr>
      <w:tr w:rsidR="00C9324E" w:rsidRPr="00C9324E" w14:paraId="2CBD78B1"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9AF4A80"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04C9FBE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53D07F0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2.82 ± 0.4</w:t>
            </w:r>
          </w:p>
        </w:tc>
        <w:tc>
          <w:tcPr>
            <w:tcW w:w="1916" w:type="dxa"/>
            <w:shd w:val="clear" w:color="auto" w:fill="FFFFFF" w:themeFill="background1"/>
          </w:tcPr>
          <w:p w14:paraId="00A5909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2.09 ± 0.2</w:t>
            </w:r>
          </w:p>
        </w:tc>
        <w:tc>
          <w:tcPr>
            <w:tcW w:w="1916" w:type="dxa"/>
            <w:shd w:val="clear" w:color="auto" w:fill="FFFFFF" w:themeFill="background1"/>
          </w:tcPr>
          <w:p w14:paraId="6AA916B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2.55 ± 0.4</w:t>
            </w:r>
          </w:p>
        </w:tc>
        <w:tc>
          <w:tcPr>
            <w:tcW w:w="2078" w:type="dxa"/>
            <w:shd w:val="clear" w:color="auto" w:fill="FFFFFF" w:themeFill="background1"/>
          </w:tcPr>
          <w:p w14:paraId="73DA7D1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3.11 ± 0.1</w:t>
            </w:r>
          </w:p>
        </w:tc>
        <w:tc>
          <w:tcPr>
            <w:tcW w:w="2157" w:type="dxa"/>
            <w:shd w:val="clear" w:color="auto" w:fill="FFFFFF" w:themeFill="background1"/>
          </w:tcPr>
          <w:p w14:paraId="1FFCFF1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2.97 ± 0.1</w:t>
            </w:r>
          </w:p>
        </w:tc>
        <w:tc>
          <w:tcPr>
            <w:tcW w:w="2217" w:type="dxa"/>
            <w:shd w:val="clear" w:color="auto" w:fill="FFFFFF" w:themeFill="background1"/>
          </w:tcPr>
          <w:p w14:paraId="47D40B2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2.86 ± 0.4</w:t>
            </w:r>
          </w:p>
        </w:tc>
      </w:tr>
      <w:tr w:rsidR="00C9324E" w:rsidRPr="00C9324E" w14:paraId="2C7EC0AB"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7BCBF2BE"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5A2C580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 (kg)</w:t>
            </w:r>
          </w:p>
        </w:tc>
        <w:tc>
          <w:tcPr>
            <w:tcW w:w="2130" w:type="dxa"/>
            <w:tcBorders>
              <w:left w:val="single" w:sz="18" w:space="0" w:color="auto"/>
            </w:tcBorders>
            <w:shd w:val="clear" w:color="auto" w:fill="FFFFFF" w:themeFill="background1"/>
          </w:tcPr>
          <w:p w14:paraId="723B2D2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85.4 ± 12.3</w:t>
            </w:r>
            <w:r w:rsidRPr="00C9324E">
              <w:rPr>
                <w:rFonts w:ascii="Arial" w:hAnsi="Arial" w:cs="Arial"/>
                <w:sz w:val="13"/>
                <w:szCs w:val="13"/>
                <w:vertAlign w:val="superscript"/>
              </w:rPr>
              <w:t>cdef</w:t>
            </w:r>
            <w:r w:rsidRPr="00C9324E">
              <w:rPr>
                <w:rFonts w:ascii="Arial" w:hAnsi="Arial" w:cs="Arial"/>
                <w:sz w:val="13"/>
                <w:szCs w:val="13"/>
                <w:vertAlign w:val="subscript"/>
              </w:rPr>
              <w:t>#¥</w:t>
            </w:r>
          </w:p>
        </w:tc>
        <w:tc>
          <w:tcPr>
            <w:tcW w:w="1916" w:type="dxa"/>
            <w:shd w:val="clear" w:color="auto" w:fill="FFFFFF" w:themeFill="background1"/>
          </w:tcPr>
          <w:p w14:paraId="6340657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69.9 ± 6.0</w:t>
            </w:r>
          </w:p>
        </w:tc>
        <w:tc>
          <w:tcPr>
            <w:tcW w:w="1916" w:type="dxa"/>
            <w:shd w:val="clear" w:color="auto" w:fill="FFFFFF" w:themeFill="background1"/>
          </w:tcPr>
          <w:p w14:paraId="3880A17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63.6 ± 5.2</w:t>
            </w:r>
            <w:r w:rsidRPr="00C9324E">
              <w:rPr>
                <w:rFonts w:ascii="Arial" w:hAnsi="Arial" w:cs="Arial"/>
                <w:sz w:val="13"/>
                <w:szCs w:val="13"/>
                <w:vertAlign w:val="superscript"/>
              </w:rPr>
              <w:t>a</w:t>
            </w:r>
          </w:p>
        </w:tc>
        <w:tc>
          <w:tcPr>
            <w:tcW w:w="2078" w:type="dxa"/>
            <w:shd w:val="clear" w:color="auto" w:fill="FFFFFF" w:themeFill="background1"/>
          </w:tcPr>
          <w:p w14:paraId="39BEAD3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69.2 ± 7.6</w:t>
            </w:r>
            <w:r w:rsidRPr="00C9324E">
              <w:rPr>
                <w:rFonts w:ascii="Arial" w:hAnsi="Arial" w:cs="Arial"/>
                <w:sz w:val="13"/>
                <w:szCs w:val="13"/>
                <w:vertAlign w:val="superscript"/>
              </w:rPr>
              <w:t>a</w:t>
            </w:r>
          </w:p>
        </w:tc>
        <w:tc>
          <w:tcPr>
            <w:tcW w:w="2157" w:type="dxa"/>
            <w:shd w:val="clear" w:color="auto" w:fill="FFFFFF" w:themeFill="background1"/>
          </w:tcPr>
          <w:p w14:paraId="6307FB2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70.0 ± 6.1</w:t>
            </w:r>
            <w:r w:rsidRPr="00C9324E">
              <w:rPr>
                <w:rFonts w:ascii="Arial" w:hAnsi="Arial" w:cs="Arial"/>
                <w:sz w:val="13"/>
                <w:szCs w:val="13"/>
                <w:vertAlign w:val="superscript"/>
              </w:rPr>
              <w:t>a</w:t>
            </w:r>
          </w:p>
        </w:tc>
        <w:tc>
          <w:tcPr>
            <w:tcW w:w="2217" w:type="dxa"/>
            <w:shd w:val="clear" w:color="auto" w:fill="FFFFFF" w:themeFill="background1"/>
          </w:tcPr>
          <w:p w14:paraId="443B281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65.4 ± 9.6</w:t>
            </w:r>
            <w:r w:rsidRPr="00C9324E">
              <w:rPr>
                <w:rFonts w:ascii="Arial" w:hAnsi="Arial" w:cs="Arial"/>
                <w:sz w:val="13"/>
                <w:szCs w:val="13"/>
                <w:vertAlign w:val="superscript"/>
              </w:rPr>
              <w:t>a</w:t>
            </w:r>
          </w:p>
        </w:tc>
      </w:tr>
      <w:tr w:rsidR="00C9324E" w:rsidRPr="00C9324E" w14:paraId="032DD761"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tcBorders>
              <w:bottom w:val="single" w:sz="4" w:space="0" w:color="auto"/>
            </w:tcBorders>
            <w:shd w:val="clear" w:color="auto" w:fill="FFFFFF" w:themeFill="background1"/>
          </w:tcPr>
          <w:p w14:paraId="15B23BB0" w14:textId="77777777" w:rsidR="00C9324E" w:rsidRPr="00C9324E" w:rsidRDefault="00C9324E" w:rsidP="00C9324E">
            <w:pPr>
              <w:jc w:val="center"/>
              <w:rPr>
                <w:rFonts w:ascii="Arial" w:hAnsi="Arial" w:cs="Arial"/>
                <w:sz w:val="13"/>
                <w:szCs w:val="13"/>
              </w:rPr>
            </w:pPr>
          </w:p>
        </w:tc>
        <w:tc>
          <w:tcPr>
            <w:tcW w:w="3097" w:type="dxa"/>
            <w:tcBorders>
              <w:bottom w:val="single" w:sz="4" w:space="0" w:color="auto"/>
              <w:right w:val="single" w:sz="18" w:space="0" w:color="auto"/>
            </w:tcBorders>
            <w:shd w:val="clear" w:color="auto" w:fill="FFFFFF" w:themeFill="background1"/>
          </w:tcPr>
          <w:p w14:paraId="71A8811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bottom w:val="single" w:sz="4" w:space="0" w:color="auto"/>
            </w:tcBorders>
            <w:shd w:val="clear" w:color="auto" w:fill="FFFFFF" w:themeFill="background1"/>
          </w:tcPr>
          <w:p w14:paraId="686C3081"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0.96 ± 0.1</w:t>
            </w:r>
          </w:p>
        </w:tc>
        <w:tc>
          <w:tcPr>
            <w:tcW w:w="1916" w:type="dxa"/>
            <w:tcBorders>
              <w:bottom w:val="single" w:sz="4" w:space="0" w:color="auto"/>
            </w:tcBorders>
            <w:shd w:val="clear" w:color="auto" w:fill="FFFFFF" w:themeFill="background1"/>
          </w:tcPr>
          <w:p w14:paraId="198DC21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0.81 ± 0.1</w:t>
            </w:r>
          </w:p>
        </w:tc>
        <w:tc>
          <w:tcPr>
            <w:tcW w:w="1916" w:type="dxa"/>
            <w:tcBorders>
              <w:bottom w:val="single" w:sz="4" w:space="0" w:color="auto"/>
            </w:tcBorders>
            <w:shd w:val="clear" w:color="auto" w:fill="FFFFFF" w:themeFill="background1"/>
          </w:tcPr>
          <w:p w14:paraId="6E5AF40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0.80 ± 0.1</w:t>
            </w:r>
          </w:p>
        </w:tc>
        <w:tc>
          <w:tcPr>
            <w:tcW w:w="2078" w:type="dxa"/>
            <w:tcBorders>
              <w:bottom w:val="single" w:sz="4" w:space="0" w:color="auto"/>
            </w:tcBorders>
            <w:shd w:val="clear" w:color="auto" w:fill="FFFFFF" w:themeFill="background1"/>
          </w:tcPr>
          <w:p w14:paraId="3250489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1.07 ± 0.1</w:t>
            </w:r>
          </w:p>
        </w:tc>
        <w:tc>
          <w:tcPr>
            <w:tcW w:w="2157" w:type="dxa"/>
            <w:tcBorders>
              <w:bottom w:val="single" w:sz="4" w:space="0" w:color="auto"/>
            </w:tcBorders>
            <w:shd w:val="clear" w:color="auto" w:fill="FFFFFF" w:themeFill="background1"/>
          </w:tcPr>
          <w:p w14:paraId="4CFDD4E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0.93 ± 0.0</w:t>
            </w:r>
          </w:p>
        </w:tc>
        <w:tc>
          <w:tcPr>
            <w:tcW w:w="2217" w:type="dxa"/>
            <w:tcBorders>
              <w:bottom w:val="single" w:sz="4" w:space="0" w:color="auto"/>
            </w:tcBorders>
            <w:shd w:val="clear" w:color="auto" w:fill="FFFFFF" w:themeFill="background1"/>
          </w:tcPr>
          <w:p w14:paraId="40DD41B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0.93 ± 0.2</w:t>
            </w:r>
          </w:p>
        </w:tc>
      </w:tr>
      <w:tr w:rsidR="00C9324E" w:rsidRPr="00C9324E" w14:paraId="4A942F11"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val="restart"/>
            <w:tcBorders>
              <w:top w:val="single" w:sz="4" w:space="0" w:color="auto"/>
            </w:tcBorders>
            <w:shd w:val="clear" w:color="auto" w:fill="FFFFFF" w:themeFill="background1"/>
            <w:textDirection w:val="btLr"/>
          </w:tcPr>
          <w:p w14:paraId="10AC60EF" w14:textId="77777777" w:rsidR="00C9324E" w:rsidRPr="00C9324E" w:rsidRDefault="00C9324E" w:rsidP="00C9324E">
            <w:pPr>
              <w:ind w:left="113" w:right="113"/>
              <w:jc w:val="center"/>
              <w:rPr>
                <w:rFonts w:ascii="Arial" w:hAnsi="Arial" w:cs="Arial"/>
                <w:sz w:val="13"/>
                <w:szCs w:val="13"/>
              </w:rPr>
            </w:pPr>
            <w:r w:rsidRPr="00C9324E">
              <w:rPr>
                <w:rFonts w:ascii="Arial" w:hAnsi="Arial" w:cs="Arial"/>
                <w:sz w:val="13"/>
                <w:szCs w:val="13"/>
              </w:rPr>
              <w:t>2019</w:t>
            </w:r>
          </w:p>
        </w:tc>
        <w:tc>
          <w:tcPr>
            <w:tcW w:w="3097" w:type="dxa"/>
            <w:tcBorders>
              <w:top w:val="single" w:sz="4" w:space="0" w:color="auto"/>
              <w:right w:val="single" w:sz="18" w:space="0" w:color="auto"/>
            </w:tcBorders>
            <w:shd w:val="clear" w:color="auto" w:fill="FFFFFF" w:themeFill="background1"/>
          </w:tcPr>
          <w:p w14:paraId="400F693F"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Stature (cm)</w:t>
            </w:r>
          </w:p>
        </w:tc>
        <w:tc>
          <w:tcPr>
            <w:tcW w:w="2130" w:type="dxa"/>
            <w:tcBorders>
              <w:top w:val="single" w:sz="4" w:space="0" w:color="auto"/>
              <w:left w:val="single" w:sz="18" w:space="0" w:color="auto"/>
            </w:tcBorders>
            <w:shd w:val="clear" w:color="auto" w:fill="FFFFFF" w:themeFill="background1"/>
          </w:tcPr>
          <w:p w14:paraId="2A457E1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170.3 ± 5.3</w:t>
            </w:r>
          </w:p>
        </w:tc>
        <w:tc>
          <w:tcPr>
            <w:tcW w:w="1916" w:type="dxa"/>
            <w:tcBorders>
              <w:top w:val="single" w:sz="4" w:space="0" w:color="auto"/>
            </w:tcBorders>
            <w:shd w:val="clear" w:color="auto" w:fill="FFFFFF" w:themeFill="background1"/>
          </w:tcPr>
          <w:p w14:paraId="4703EB6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180.6 ± 1.0</w:t>
            </w:r>
          </w:p>
        </w:tc>
        <w:tc>
          <w:tcPr>
            <w:tcW w:w="1916" w:type="dxa"/>
            <w:tcBorders>
              <w:top w:val="single" w:sz="4" w:space="0" w:color="auto"/>
            </w:tcBorders>
            <w:shd w:val="clear" w:color="auto" w:fill="FFFFFF" w:themeFill="background1"/>
          </w:tcPr>
          <w:p w14:paraId="7C6B02E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170.3 ± 5.9</w:t>
            </w:r>
          </w:p>
        </w:tc>
        <w:tc>
          <w:tcPr>
            <w:tcW w:w="2078" w:type="dxa"/>
            <w:tcBorders>
              <w:top w:val="single" w:sz="4" w:space="0" w:color="auto"/>
            </w:tcBorders>
            <w:shd w:val="clear" w:color="auto" w:fill="FFFFFF" w:themeFill="background1"/>
          </w:tcPr>
          <w:p w14:paraId="305BE12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165.3 ± 5.5</w:t>
            </w:r>
          </w:p>
        </w:tc>
        <w:tc>
          <w:tcPr>
            <w:tcW w:w="2157" w:type="dxa"/>
            <w:tcBorders>
              <w:top w:val="single" w:sz="4" w:space="0" w:color="auto"/>
            </w:tcBorders>
            <w:shd w:val="clear" w:color="auto" w:fill="FFFFFF" w:themeFill="background1"/>
          </w:tcPr>
          <w:p w14:paraId="4FD9E26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172.6 ± 7.0</w:t>
            </w:r>
          </w:p>
        </w:tc>
        <w:tc>
          <w:tcPr>
            <w:tcW w:w="2217" w:type="dxa"/>
            <w:tcBorders>
              <w:top w:val="single" w:sz="4" w:space="0" w:color="auto"/>
            </w:tcBorders>
            <w:shd w:val="clear" w:color="auto" w:fill="FFFFFF" w:themeFill="background1"/>
          </w:tcPr>
          <w:p w14:paraId="74CF2A3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170.1 ± 3.1</w:t>
            </w:r>
          </w:p>
        </w:tc>
      </w:tr>
      <w:tr w:rsidR="00C9324E" w:rsidRPr="00C9324E" w14:paraId="7A768C05"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1DE6EFA"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3D543175"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Body Mass (kg)</w:t>
            </w:r>
          </w:p>
          <w:p w14:paraId="61FA17A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Skinfolds (mm)</w:t>
            </w:r>
          </w:p>
        </w:tc>
        <w:tc>
          <w:tcPr>
            <w:tcW w:w="2130" w:type="dxa"/>
            <w:tcBorders>
              <w:left w:val="single" w:sz="18" w:space="0" w:color="auto"/>
            </w:tcBorders>
            <w:shd w:val="clear" w:color="auto" w:fill="FFFFFF" w:themeFill="background1"/>
          </w:tcPr>
          <w:p w14:paraId="526ABD8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91.7 ± 7.3</w:t>
            </w:r>
          </w:p>
          <w:p w14:paraId="63F4FB84"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97.1 ± 14.0</w:t>
            </w:r>
          </w:p>
        </w:tc>
        <w:tc>
          <w:tcPr>
            <w:tcW w:w="1916" w:type="dxa"/>
            <w:shd w:val="clear" w:color="auto" w:fill="FFFFFF" w:themeFill="background1"/>
          </w:tcPr>
          <w:p w14:paraId="4861E83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87.7 ± 4.7</w:t>
            </w:r>
          </w:p>
          <w:p w14:paraId="6F1784F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86.9 ± 10.0</w:t>
            </w:r>
          </w:p>
        </w:tc>
        <w:tc>
          <w:tcPr>
            <w:tcW w:w="1916" w:type="dxa"/>
            <w:shd w:val="clear" w:color="auto" w:fill="FFFFFF" w:themeFill="background1"/>
          </w:tcPr>
          <w:p w14:paraId="7453D309"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80.8 ± 7.6</w:t>
            </w:r>
          </w:p>
          <w:p w14:paraId="4ED3F72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83.6 ± 19.5</w:t>
            </w:r>
          </w:p>
        </w:tc>
        <w:tc>
          <w:tcPr>
            <w:tcW w:w="2078" w:type="dxa"/>
            <w:shd w:val="clear" w:color="auto" w:fill="FFFFFF" w:themeFill="background1"/>
          </w:tcPr>
          <w:p w14:paraId="34BE83B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65.8 ± 1.1</w:t>
            </w:r>
          </w:p>
          <w:p w14:paraId="0BD0D64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61.7 ± 9.8</w:t>
            </w:r>
          </w:p>
        </w:tc>
        <w:tc>
          <w:tcPr>
            <w:tcW w:w="2157" w:type="dxa"/>
            <w:shd w:val="clear" w:color="auto" w:fill="FFFFFF" w:themeFill="background1"/>
          </w:tcPr>
          <w:p w14:paraId="65BA56B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78.2 ± 5.6</w:t>
            </w:r>
          </w:p>
          <w:p w14:paraId="389D5EE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79.1 ± 5.7</w:t>
            </w:r>
          </w:p>
        </w:tc>
        <w:tc>
          <w:tcPr>
            <w:tcW w:w="2217" w:type="dxa"/>
            <w:shd w:val="clear" w:color="auto" w:fill="FFFFFF" w:themeFill="background1"/>
          </w:tcPr>
          <w:p w14:paraId="084FB00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70.7 ± 5.0</w:t>
            </w:r>
          </w:p>
          <w:p w14:paraId="741F93D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70.4 ± 6.4</w:t>
            </w:r>
          </w:p>
        </w:tc>
      </w:tr>
      <w:tr w:rsidR="00C9324E" w:rsidRPr="00C9324E" w14:paraId="1D045814"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0E68697"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16C6228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Endurance (m/s)</w:t>
            </w:r>
          </w:p>
        </w:tc>
        <w:tc>
          <w:tcPr>
            <w:tcW w:w="2130" w:type="dxa"/>
            <w:tcBorders>
              <w:left w:val="single" w:sz="18" w:space="0" w:color="auto"/>
            </w:tcBorders>
            <w:shd w:val="clear" w:color="auto" w:fill="FFFFFF" w:themeFill="background1"/>
          </w:tcPr>
          <w:p w14:paraId="4A2850F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3.7 ± 0.2</w:t>
            </w:r>
            <w:r w:rsidRPr="00C9324E">
              <w:rPr>
                <w:rFonts w:ascii="Arial" w:hAnsi="Arial" w:cs="Arial"/>
                <w:sz w:val="13"/>
                <w:szCs w:val="13"/>
                <w:vertAlign w:val="superscript"/>
              </w:rPr>
              <w:t>cdef</w:t>
            </w:r>
          </w:p>
        </w:tc>
        <w:tc>
          <w:tcPr>
            <w:tcW w:w="1916" w:type="dxa"/>
            <w:shd w:val="clear" w:color="auto" w:fill="FFFFFF" w:themeFill="background1"/>
          </w:tcPr>
          <w:p w14:paraId="07B5FF9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3.7 ± 0.1</w:t>
            </w:r>
            <w:r w:rsidRPr="00C9324E">
              <w:rPr>
                <w:rFonts w:ascii="Arial" w:hAnsi="Arial" w:cs="Arial"/>
                <w:sz w:val="13"/>
                <w:szCs w:val="13"/>
                <w:vertAlign w:val="superscript"/>
              </w:rPr>
              <w:t>f</w:t>
            </w:r>
          </w:p>
        </w:tc>
        <w:tc>
          <w:tcPr>
            <w:tcW w:w="1916" w:type="dxa"/>
            <w:shd w:val="clear" w:color="auto" w:fill="FFFFFF" w:themeFill="background1"/>
          </w:tcPr>
          <w:p w14:paraId="6C1B667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3.9 ± 0.2</w:t>
            </w:r>
            <w:r w:rsidRPr="00C9324E">
              <w:rPr>
                <w:rFonts w:ascii="Arial" w:hAnsi="Arial" w:cs="Arial"/>
                <w:sz w:val="13"/>
                <w:szCs w:val="13"/>
                <w:vertAlign w:val="superscript"/>
              </w:rPr>
              <w:t>af</w:t>
            </w:r>
          </w:p>
        </w:tc>
        <w:tc>
          <w:tcPr>
            <w:tcW w:w="2078" w:type="dxa"/>
            <w:shd w:val="clear" w:color="auto" w:fill="FFFFFF" w:themeFill="background1"/>
          </w:tcPr>
          <w:p w14:paraId="723629C2"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4.1 ± 0.1</w:t>
            </w:r>
            <w:r w:rsidRPr="00C9324E">
              <w:rPr>
                <w:rFonts w:ascii="Arial" w:hAnsi="Arial" w:cs="Arial"/>
                <w:sz w:val="13"/>
                <w:szCs w:val="13"/>
                <w:vertAlign w:val="superscript"/>
              </w:rPr>
              <w:t>a</w:t>
            </w:r>
          </w:p>
        </w:tc>
        <w:tc>
          <w:tcPr>
            <w:tcW w:w="2157" w:type="dxa"/>
            <w:shd w:val="clear" w:color="auto" w:fill="FFFFFF" w:themeFill="background1"/>
          </w:tcPr>
          <w:p w14:paraId="22ECEB8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3.9 ± 0.2</w:t>
            </w:r>
            <w:r w:rsidRPr="00C9324E">
              <w:rPr>
                <w:rFonts w:ascii="Arial" w:hAnsi="Arial" w:cs="Arial"/>
                <w:sz w:val="13"/>
                <w:szCs w:val="13"/>
                <w:vertAlign w:val="superscript"/>
              </w:rPr>
              <w:t>a</w:t>
            </w:r>
            <w:r w:rsidRPr="00C9324E">
              <w:rPr>
                <w:rFonts w:ascii="Arial" w:hAnsi="Arial" w:cs="Arial"/>
                <w:sz w:val="13"/>
                <w:szCs w:val="13"/>
                <w:vertAlign w:val="subscript"/>
              </w:rPr>
              <w:t>¥</w:t>
            </w:r>
          </w:p>
        </w:tc>
        <w:tc>
          <w:tcPr>
            <w:tcW w:w="2217" w:type="dxa"/>
            <w:shd w:val="clear" w:color="auto" w:fill="FFFFFF" w:themeFill="background1"/>
          </w:tcPr>
          <w:p w14:paraId="7614F4E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4.2 ± 0.2</w:t>
            </w:r>
            <w:r w:rsidRPr="00C9324E">
              <w:rPr>
                <w:rFonts w:ascii="Arial" w:hAnsi="Arial" w:cs="Arial"/>
                <w:sz w:val="13"/>
                <w:szCs w:val="13"/>
                <w:vertAlign w:val="superscript"/>
              </w:rPr>
              <w:t>abc</w:t>
            </w:r>
          </w:p>
        </w:tc>
      </w:tr>
      <w:tr w:rsidR="00C9324E" w:rsidRPr="00C9324E" w14:paraId="409B0D1C"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4AB3AB0A"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69B58C2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DJ (ft/</w:t>
            </w:r>
            <w:proofErr w:type="spellStart"/>
            <w:r w:rsidRPr="00C9324E">
              <w:rPr>
                <w:rFonts w:ascii="Arial" w:hAnsi="Arial" w:cs="Arial"/>
                <w:sz w:val="13"/>
                <w:szCs w:val="13"/>
              </w:rPr>
              <w:t>ct</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74CF899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1.1 ± 0.2</w:t>
            </w:r>
          </w:p>
        </w:tc>
        <w:tc>
          <w:tcPr>
            <w:tcW w:w="1916" w:type="dxa"/>
            <w:shd w:val="clear" w:color="auto" w:fill="FFFFFF" w:themeFill="background1"/>
          </w:tcPr>
          <w:p w14:paraId="58DF421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1.2 ± 0.2</w:t>
            </w:r>
          </w:p>
        </w:tc>
        <w:tc>
          <w:tcPr>
            <w:tcW w:w="1916" w:type="dxa"/>
            <w:shd w:val="clear" w:color="auto" w:fill="FFFFFF" w:themeFill="background1"/>
          </w:tcPr>
          <w:p w14:paraId="07F8834B"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1.3 ± 0.3</w:t>
            </w:r>
          </w:p>
        </w:tc>
        <w:tc>
          <w:tcPr>
            <w:tcW w:w="2078" w:type="dxa"/>
            <w:shd w:val="clear" w:color="auto" w:fill="FFFFFF" w:themeFill="background1"/>
          </w:tcPr>
          <w:p w14:paraId="63D19A8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 xml:space="preserve">1.5 ± 0.2 </w:t>
            </w:r>
          </w:p>
        </w:tc>
        <w:tc>
          <w:tcPr>
            <w:tcW w:w="2157" w:type="dxa"/>
            <w:shd w:val="clear" w:color="auto" w:fill="FFFFFF" w:themeFill="background1"/>
          </w:tcPr>
          <w:p w14:paraId="7B22156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1.3 ± 0.2</w:t>
            </w:r>
          </w:p>
        </w:tc>
        <w:tc>
          <w:tcPr>
            <w:tcW w:w="2217" w:type="dxa"/>
            <w:shd w:val="clear" w:color="auto" w:fill="FFFFFF" w:themeFill="background1"/>
          </w:tcPr>
          <w:p w14:paraId="659C84AF"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1.5 ± 0.2</w:t>
            </w:r>
          </w:p>
        </w:tc>
      </w:tr>
      <w:tr w:rsidR="00C9324E" w:rsidRPr="00C9324E" w14:paraId="54CD0174"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752B55B"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5B0410C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height (cm)</w:t>
            </w:r>
          </w:p>
        </w:tc>
        <w:tc>
          <w:tcPr>
            <w:tcW w:w="2130" w:type="dxa"/>
            <w:tcBorders>
              <w:left w:val="single" w:sz="18" w:space="0" w:color="auto"/>
            </w:tcBorders>
            <w:shd w:val="clear" w:color="auto" w:fill="FFFFFF" w:themeFill="background1"/>
          </w:tcPr>
          <w:p w14:paraId="46050015"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32.9 ± 3.2</w:t>
            </w:r>
            <w:r w:rsidRPr="00C9324E">
              <w:rPr>
                <w:rFonts w:ascii="Arial" w:hAnsi="Arial" w:cs="Arial"/>
                <w:sz w:val="13"/>
                <w:szCs w:val="13"/>
                <w:vertAlign w:val="subscript"/>
              </w:rPr>
              <w:t>#</w:t>
            </w:r>
          </w:p>
        </w:tc>
        <w:tc>
          <w:tcPr>
            <w:tcW w:w="1916" w:type="dxa"/>
            <w:shd w:val="clear" w:color="auto" w:fill="FFFFFF" w:themeFill="background1"/>
          </w:tcPr>
          <w:p w14:paraId="48E0F24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32.1 ± 5.1</w:t>
            </w:r>
            <w:r w:rsidRPr="00C9324E">
              <w:rPr>
                <w:rFonts w:ascii="Arial" w:hAnsi="Arial" w:cs="Arial"/>
                <w:sz w:val="13"/>
                <w:szCs w:val="13"/>
                <w:vertAlign w:val="subscript"/>
              </w:rPr>
              <w:t>¥</w:t>
            </w:r>
          </w:p>
        </w:tc>
        <w:tc>
          <w:tcPr>
            <w:tcW w:w="1916" w:type="dxa"/>
            <w:shd w:val="clear" w:color="auto" w:fill="FFFFFF" w:themeFill="background1"/>
          </w:tcPr>
          <w:p w14:paraId="78BB870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32.2 ± 4.9</w:t>
            </w:r>
            <w:r w:rsidRPr="00C9324E">
              <w:rPr>
                <w:rFonts w:ascii="Arial" w:hAnsi="Arial" w:cs="Arial"/>
                <w:sz w:val="13"/>
                <w:szCs w:val="13"/>
                <w:vertAlign w:val="superscript"/>
              </w:rPr>
              <w:t>f</w:t>
            </w:r>
          </w:p>
        </w:tc>
        <w:tc>
          <w:tcPr>
            <w:tcW w:w="2078" w:type="dxa"/>
            <w:shd w:val="clear" w:color="auto" w:fill="FFFFFF" w:themeFill="background1"/>
          </w:tcPr>
          <w:p w14:paraId="4D37ED5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39.6 ± 2.9</w:t>
            </w:r>
          </w:p>
        </w:tc>
        <w:tc>
          <w:tcPr>
            <w:tcW w:w="2157" w:type="dxa"/>
            <w:shd w:val="clear" w:color="auto" w:fill="FFFFFF" w:themeFill="background1"/>
          </w:tcPr>
          <w:p w14:paraId="7598D55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35.2 ± 2.9</w:t>
            </w:r>
          </w:p>
        </w:tc>
        <w:tc>
          <w:tcPr>
            <w:tcW w:w="2217" w:type="dxa"/>
            <w:shd w:val="clear" w:color="auto" w:fill="FFFFFF" w:themeFill="background1"/>
          </w:tcPr>
          <w:p w14:paraId="033CF69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36.7 ± 3.8</w:t>
            </w:r>
            <w:r w:rsidRPr="00C9324E">
              <w:rPr>
                <w:rFonts w:ascii="Arial" w:hAnsi="Arial" w:cs="Arial"/>
                <w:sz w:val="13"/>
                <w:szCs w:val="13"/>
                <w:vertAlign w:val="superscript"/>
              </w:rPr>
              <w:t>c</w:t>
            </w:r>
            <w:r w:rsidRPr="00C9324E">
              <w:rPr>
                <w:rFonts w:ascii="Arial" w:hAnsi="Arial" w:cs="Arial"/>
                <w:sz w:val="13"/>
                <w:szCs w:val="13"/>
                <w:vertAlign w:val="subscript"/>
              </w:rPr>
              <w:t>*</w:t>
            </w:r>
          </w:p>
        </w:tc>
      </w:tr>
      <w:tr w:rsidR="00C9324E" w:rsidRPr="00C9324E" w14:paraId="72146457"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57BDAFFC"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23153628"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 (W)</w:t>
            </w:r>
          </w:p>
        </w:tc>
        <w:tc>
          <w:tcPr>
            <w:tcW w:w="2130" w:type="dxa"/>
            <w:tcBorders>
              <w:left w:val="single" w:sz="18" w:space="0" w:color="auto"/>
            </w:tcBorders>
            <w:shd w:val="clear" w:color="auto" w:fill="FFFFFF" w:themeFill="background1"/>
          </w:tcPr>
          <w:p w14:paraId="7FCB6DA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4045.3 ± 333.4</w:t>
            </w:r>
          </w:p>
        </w:tc>
        <w:tc>
          <w:tcPr>
            <w:tcW w:w="1916" w:type="dxa"/>
            <w:shd w:val="clear" w:color="auto" w:fill="FFFFFF" w:themeFill="background1"/>
          </w:tcPr>
          <w:p w14:paraId="3A3B7B3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3786.2 ± 409.4</w:t>
            </w:r>
          </w:p>
        </w:tc>
        <w:tc>
          <w:tcPr>
            <w:tcW w:w="1916" w:type="dxa"/>
            <w:shd w:val="clear" w:color="auto" w:fill="FFFFFF" w:themeFill="background1"/>
          </w:tcPr>
          <w:p w14:paraId="16F1A54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sz w:val="13"/>
                <w:szCs w:val="13"/>
              </w:rPr>
            </w:pPr>
            <w:r w:rsidRPr="00C9324E">
              <w:rPr>
                <w:rFonts w:ascii="Arial" w:hAnsi="Arial" w:cs="Arial"/>
                <w:sz w:val="13"/>
                <w:szCs w:val="13"/>
              </w:rPr>
              <w:t>3463.3 ± 466.7</w:t>
            </w:r>
          </w:p>
        </w:tc>
        <w:tc>
          <w:tcPr>
            <w:tcW w:w="2078" w:type="dxa"/>
            <w:shd w:val="clear" w:color="auto" w:fill="FFFFFF" w:themeFill="background1"/>
          </w:tcPr>
          <w:p w14:paraId="4F5F2BA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3569.0 ± 131.3</w:t>
            </w:r>
          </w:p>
        </w:tc>
        <w:tc>
          <w:tcPr>
            <w:tcW w:w="2157" w:type="dxa"/>
            <w:shd w:val="clear" w:color="auto" w:fill="FFFFFF" w:themeFill="background1"/>
          </w:tcPr>
          <w:p w14:paraId="111B683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 xml:space="preserve">3597.2 ± 131.3 </w:t>
            </w:r>
          </w:p>
        </w:tc>
        <w:tc>
          <w:tcPr>
            <w:tcW w:w="2217" w:type="dxa"/>
            <w:shd w:val="clear" w:color="auto" w:fill="FFFFFF" w:themeFill="background1"/>
          </w:tcPr>
          <w:p w14:paraId="637A9E3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3538.9 ± 407.7</w:t>
            </w:r>
          </w:p>
        </w:tc>
      </w:tr>
      <w:tr w:rsidR="00C9324E" w:rsidRPr="00C9324E" w14:paraId="0A8E3C80"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35A5EEF"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0CF8BE1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CMJ PPO/BM (W/kg)</w:t>
            </w:r>
          </w:p>
        </w:tc>
        <w:tc>
          <w:tcPr>
            <w:tcW w:w="2130" w:type="dxa"/>
            <w:tcBorders>
              <w:left w:val="single" w:sz="18" w:space="0" w:color="auto"/>
            </w:tcBorders>
            <w:shd w:val="clear" w:color="auto" w:fill="FFFFFF" w:themeFill="background1"/>
          </w:tcPr>
          <w:p w14:paraId="3DA0FB8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44.5 ± 3.8</w:t>
            </w:r>
          </w:p>
        </w:tc>
        <w:tc>
          <w:tcPr>
            <w:tcW w:w="1916" w:type="dxa"/>
            <w:shd w:val="clear" w:color="auto" w:fill="FFFFFF" w:themeFill="background1"/>
          </w:tcPr>
          <w:p w14:paraId="63DD4F77"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43.3 ± 4.4</w:t>
            </w:r>
          </w:p>
        </w:tc>
        <w:tc>
          <w:tcPr>
            <w:tcW w:w="1916" w:type="dxa"/>
            <w:shd w:val="clear" w:color="auto" w:fill="FFFFFF" w:themeFill="background1"/>
          </w:tcPr>
          <w:p w14:paraId="3C3E6CA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42.9 ± 4.8</w:t>
            </w:r>
          </w:p>
        </w:tc>
        <w:tc>
          <w:tcPr>
            <w:tcW w:w="2078" w:type="dxa"/>
            <w:shd w:val="clear" w:color="auto" w:fill="FFFFFF" w:themeFill="background1"/>
          </w:tcPr>
          <w:p w14:paraId="41DA6BFA"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54.1 ± 2.7</w:t>
            </w:r>
          </w:p>
        </w:tc>
        <w:tc>
          <w:tcPr>
            <w:tcW w:w="2157" w:type="dxa"/>
            <w:shd w:val="clear" w:color="auto" w:fill="FFFFFF" w:themeFill="background1"/>
          </w:tcPr>
          <w:p w14:paraId="736D299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46.2</w:t>
            </w:r>
            <w:r w:rsidRPr="00C9324E">
              <w:rPr>
                <w:rFonts w:ascii="Arial" w:hAnsi="Arial" w:cs="Arial"/>
                <w:sz w:val="13"/>
                <w:szCs w:val="13"/>
                <w:vertAlign w:val="superscript"/>
              </w:rPr>
              <w:t xml:space="preserve"> </w:t>
            </w:r>
            <w:r w:rsidRPr="00C9324E">
              <w:rPr>
                <w:rFonts w:ascii="Arial" w:hAnsi="Arial" w:cs="Arial"/>
                <w:sz w:val="13"/>
                <w:szCs w:val="13"/>
              </w:rPr>
              <w:t>± 2.66</w:t>
            </w:r>
          </w:p>
        </w:tc>
        <w:tc>
          <w:tcPr>
            <w:tcW w:w="2217" w:type="dxa"/>
            <w:shd w:val="clear" w:color="auto" w:fill="FFFFFF" w:themeFill="background1"/>
          </w:tcPr>
          <w:p w14:paraId="3DE1628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50.1 ± 5.9</w:t>
            </w:r>
          </w:p>
        </w:tc>
      </w:tr>
      <w:tr w:rsidR="00C9324E" w:rsidRPr="00C9324E" w14:paraId="1F5DCD51"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DB3B15A"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1A77BA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 (N)</w:t>
            </w:r>
          </w:p>
        </w:tc>
        <w:tc>
          <w:tcPr>
            <w:tcW w:w="2130" w:type="dxa"/>
            <w:tcBorders>
              <w:left w:val="single" w:sz="18" w:space="0" w:color="auto"/>
            </w:tcBorders>
            <w:shd w:val="clear" w:color="auto" w:fill="FFFFFF" w:themeFill="background1"/>
          </w:tcPr>
          <w:p w14:paraId="5140553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2534.5 ± 328.1</w:t>
            </w:r>
          </w:p>
        </w:tc>
        <w:tc>
          <w:tcPr>
            <w:tcW w:w="1916" w:type="dxa"/>
            <w:shd w:val="clear" w:color="auto" w:fill="FFFFFF" w:themeFill="background1"/>
          </w:tcPr>
          <w:p w14:paraId="2C130A9C"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2394.3 ± 279.2</w:t>
            </w:r>
          </w:p>
        </w:tc>
        <w:tc>
          <w:tcPr>
            <w:tcW w:w="1916" w:type="dxa"/>
            <w:shd w:val="clear" w:color="auto" w:fill="FFFFFF" w:themeFill="background1"/>
          </w:tcPr>
          <w:p w14:paraId="718AC96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2175.1 ± 181.0</w:t>
            </w:r>
          </w:p>
        </w:tc>
        <w:tc>
          <w:tcPr>
            <w:tcW w:w="2078" w:type="dxa"/>
            <w:shd w:val="clear" w:color="auto" w:fill="FFFFFF" w:themeFill="background1"/>
          </w:tcPr>
          <w:p w14:paraId="745D603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1905.4 ± 247.0</w:t>
            </w:r>
          </w:p>
        </w:tc>
        <w:tc>
          <w:tcPr>
            <w:tcW w:w="2157" w:type="dxa"/>
            <w:shd w:val="clear" w:color="auto" w:fill="FFFFFF" w:themeFill="background1"/>
          </w:tcPr>
          <w:p w14:paraId="3D41ECB0"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222.4 ± 183.5</w:t>
            </w:r>
          </w:p>
        </w:tc>
        <w:tc>
          <w:tcPr>
            <w:tcW w:w="2217" w:type="dxa"/>
            <w:shd w:val="clear" w:color="auto" w:fill="FFFFFF" w:themeFill="background1"/>
          </w:tcPr>
          <w:p w14:paraId="2521DE67"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2128.6 ± 170.9</w:t>
            </w:r>
          </w:p>
        </w:tc>
      </w:tr>
      <w:tr w:rsidR="00C9324E" w:rsidRPr="00C9324E" w14:paraId="04D6C774"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C9A633B"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79DDC138"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SL ISO/BM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tcBorders>
            <w:shd w:val="clear" w:color="auto" w:fill="FFFFFF" w:themeFill="background1"/>
          </w:tcPr>
          <w:p w14:paraId="4B4A8C0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2.81 ± 0.4</w:t>
            </w:r>
          </w:p>
        </w:tc>
        <w:tc>
          <w:tcPr>
            <w:tcW w:w="1916" w:type="dxa"/>
            <w:shd w:val="clear" w:color="auto" w:fill="FFFFFF" w:themeFill="background1"/>
          </w:tcPr>
          <w:p w14:paraId="05EB178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2.79 ± 0.3</w:t>
            </w:r>
          </w:p>
        </w:tc>
        <w:tc>
          <w:tcPr>
            <w:tcW w:w="1916" w:type="dxa"/>
            <w:shd w:val="clear" w:color="auto" w:fill="FFFFFF" w:themeFill="background1"/>
          </w:tcPr>
          <w:p w14:paraId="26F1685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2.65 ± 0.5</w:t>
            </w:r>
          </w:p>
        </w:tc>
        <w:tc>
          <w:tcPr>
            <w:tcW w:w="2078" w:type="dxa"/>
            <w:shd w:val="clear" w:color="auto" w:fill="FFFFFF" w:themeFill="background1"/>
          </w:tcPr>
          <w:p w14:paraId="163D699E"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2.98 ± 0.4</w:t>
            </w:r>
          </w:p>
        </w:tc>
        <w:tc>
          <w:tcPr>
            <w:tcW w:w="2157" w:type="dxa"/>
            <w:shd w:val="clear" w:color="auto" w:fill="FFFFFF" w:themeFill="background1"/>
          </w:tcPr>
          <w:p w14:paraId="4D097DDB"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2.97 ± 0.1</w:t>
            </w:r>
          </w:p>
        </w:tc>
        <w:tc>
          <w:tcPr>
            <w:tcW w:w="2217" w:type="dxa"/>
            <w:shd w:val="clear" w:color="auto" w:fill="FFFFFF" w:themeFill="background1"/>
          </w:tcPr>
          <w:p w14:paraId="002E21E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3.08 ± 0.4</w:t>
            </w:r>
          </w:p>
        </w:tc>
      </w:tr>
      <w:tr w:rsidR="00C9324E" w:rsidRPr="00C9324E" w14:paraId="5D5F4E8C" w14:textId="77777777" w:rsidTr="005645C0">
        <w:trPr>
          <w:cantSplit/>
          <w:trHeight w:val="4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EAE5348" w14:textId="77777777" w:rsidR="00C9324E" w:rsidRPr="00C9324E" w:rsidRDefault="00C9324E" w:rsidP="00C9324E">
            <w:pPr>
              <w:jc w:val="center"/>
              <w:rPr>
                <w:rFonts w:ascii="Arial" w:hAnsi="Arial" w:cs="Arial"/>
                <w:sz w:val="13"/>
                <w:szCs w:val="13"/>
              </w:rPr>
            </w:pPr>
          </w:p>
        </w:tc>
        <w:tc>
          <w:tcPr>
            <w:tcW w:w="3097" w:type="dxa"/>
            <w:tcBorders>
              <w:right w:val="single" w:sz="18" w:space="0" w:color="auto"/>
            </w:tcBorders>
            <w:shd w:val="clear" w:color="auto" w:fill="FFFFFF" w:themeFill="background1"/>
          </w:tcPr>
          <w:p w14:paraId="40BDC476"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 (kg)</w:t>
            </w:r>
          </w:p>
        </w:tc>
        <w:tc>
          <w:tcPr>
            <w:tcW w:w="2130" w:type="dxa"/>
            <w:tcBorders>
              <w:left w:val="single" w:sz="18" w:space="0" w:color="auto"/>
            </w:tcBorders>
            <w:shd w:val="clear" w:color="auto" w:fill="FFFFFF" w:themeFill="background1"/>
          </w:tcPr>
          <w:p w14:paraId="4B26CB9E"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86.3 ± 11.3</w:t>
            </w:r>
            <w:r w:rsidRPr="00C9324E">
              <w:rPr>
                <w:rFonts w:ascii="Arial" w:hAnsi="Arial" w:cs="Arial"/>
                <w:sz w:val="13"/>
                <w:szCs w:val="13"/>
                <w:vertAlign w:val="superscript"/>
              </w:rPr>
              <w:t>cdef</w:t>
            </w:r>
            <w:r w:rsidRPr="00C9324E">
              <w:rPr>
                <w:rFonts w:ascii="Arial" w:hAnsi="Arial" w:cs="Arial"/>
                <w:sz w:val="13"/>
                <w:szCs w:val="13"/>
                <w:vertAlign w:val="subscript"/>
              </w:rPr>
              <w:t>#¥*</w:t>
            </w:r>
          </w:p>
        </w:tc>
        <w:tc>
          <w:tcPr>
            <w:tcW w:w="1916" w:type="dxa"/>
            <w:shd w:val="clear" w:color="auto" w:fill="FFFFFF" w:themeFill="background1"/>
          </w:tcPr>
          <w:p w14:paraId="2A5E43B1"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C9324E">
              <w:rPr>
                <w:rFonts w:ascii="Arial" w:hAnsi="Arial" w:cs="Arial"/>
                <w:sz w:val="13"/>
                <w:szCs w:val="13"/>
              </w:rPr>
              <w:t>73.9 ± 4.8</w:t>
            </w:r>
            <w:r w:rsidRPr="00C9324E">
              <w:rPr>
                <w:rFonts w:ascii="Arial" w:hAnsi="Arial" w:cs="Arial"/>
                <w:sz w:val="13"/>
                <w:szCs w:val="13"/>
                <w:vertAlign w:val="subscript"/>
              </w:rPr>
              <w:t>#¥</w:t>
            </w:r>
          </w:p>
        </w:tc>
        <w:tc>
          <w:tcPr>
            <w:tcW w:w="1916" w:type="dxa"/>
            <w:shd w:val="clear" w:color="auto" w:fill="FFFFFF" w:themeFill="background1"/>
          </w:tcPr>
          <w:p w14:paraId="7D57A83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71.5 ± 8.4</w:t>
            </w:r>
            <w:r w:rsidRPr="00C9324E">
              <w:rPr>
                <w:rFonts w:ascii="Arial" w:hAnsi="Arial" w:cs="Arial"/>
                <w:sz w:val="13"/>
                <w:szCs w:val="13"/>
                <w:vertAlign w:val="superscript"/>
              </w:rPr>
              <w:t>a</w:t>
            </w:r>
          </w:p>
        </w:tc>
        <w:tc>
          <w:tcPr>
            <w:tcW w:w="2078" w:type="dxa"/>
            <w:shd w:val="clear" w:color="auto" w:fill="FFFFFF" w:themeFill="background1"/>
          </w:tcPr>
          <w:p w14:paraId="26DDAB7D"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69.2 ± 8.3</w:t>
            </w:r>
            <w:r w:rsidRPr="00C9324E">
              <w:rPr>
                <w:rFonts w:ascii="Arial" w:hAnsi="Arial" w:cs="Arial"/>
                <w:sz w:val="13"/>
                <w:szCs w:val="13"/>
                <w:vertAlign w:val="superscript"/>
              </w:rPr>
              <w:t>a</w:t>
            </w:r>
          </w:p>
        </w:tc>
        <w:tc>
          <w:tcPr>
            <w:tcW w:w="2157" w:type="dxa"/>
            <w:shd w:val="clear" w:color="auto" w:fill="FFFFFF" w:themeFill="background1"/>
          </w:tcPr>
          <w:p w14:paraId="21089BFA"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69.4 ± 9.2</w:t>
            </w:r>
            <w:r w:rsidRPr="00C9324E">
              <w:rPr>
                <w:rFonts w:ascii="Arial" w:hAnsi="Arial" w:cs="Arial"/>
                <w:sz w:val="13"/>
                <w:szCs w:val="13"/>
                <w:vertAlign w:val="superscript"/>
              </w:rPr>
              <w:t>a</w:t>
            </w:r>
          </w:p>
        </w:tc>
        <w:tc>
          <w:tcPr>
            <w:tcW w:w="2217" w:type="dxa"/>
            <w:shd w:val="clear" w:color="auto" w:fill="FFFFFF" w:themeFill="background1"/>
          </w:tcPr>
          <w:p w14:paraId="625476D2" w14:textId="77777777" w:rsidR="00C9324E" w:rsidRPr="00C9324E" w:rsidRDefault="00C9324E" w:rsidP="00C932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C9324E">
              <w:rPr>
                <w:rFonts w:ascii="Arial" w:hAnsi="Arial" w:cs="Arial"/>
                <w:sz w:val="13"/>
                <w:szCs w:val="13"/>
              </w:rPr>
              <w:t>61.1 ± 6.2</w:t>
            </w:r>
            <w:r w:rsidRPr="00C9324E">
              <w:rPr>
                <w:rFonts w:ascii="Arial" w:hAnsi="Arial" w:cs="Arial"/>
                <w:sz w:val="13"/>
                <w:szCs w:val="13"/>
                <w:vertAlign w:val="superscript"/>
              </w:rPr>
              <w:t>a</w:t>
            </w:r>
          </w:p>
        </w:tc>
      </w:tr>
      <w:tr w:rsidR="00C9324E" w:rsidRPr="00C9324E" w14:paraId="328E8D2D" w14:textId="77777777" w:rsidTr="005645C0">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739" w:type="dxa"/>
            <w:vMerge/>
            <w:tcBorders>
              <w:bottom w:val="single" w:sz="18" w:space="0" w:color="auto"/>
            </w:tcBorders>
            <w:shd w:val="clear" w:color="auto" w:fill="FFFFFF" w:themeFill="background1"/>
          </w:tcPr>
          <w:p w14:paraId="2C553F28" w14:textId="77777777" w:rsidR="00C9324E" w:rsidRPr="00C9324E" w:rsidRDefault="00C9324E" w:rsidP="00C9324E">
            <w:pPr>
              <w:jc w:val="center"/>
              <w:rPr>
                <w:rFonts w:ascii="Arial" w:hAnsi="Arial" w:cs="Arial"/>
                <w:sz w:val="13"/>
                <w:szCs w:val="13"/>
              </w:rPr>
            </w:pPr>
          </w:p>
        </w:tc>
        <w:tc>
          <w:tcPr>
            <w:tcW w:w="3097" w:type="dxa"/>
            <w:tcBorders>
              <w:bottom w:val="single" w:sz="18" w:space="0" w:color="auto"/>
              <w:right w:val="single" w:sz="18" w:space="0" w:color="auto"/>
            </w:tcBorders>
            <w:shd w:val="clear" w:color="auto" w:fill="FFFFFF" w:themeFill="background1"/>
          </w:tcPr>
          <w:p w14:paraId="5D64A364"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Bench 1RM/BM (kg/</w:t>
            </w:r>
            <w:proofErr w:type="spellStart"/>
            <w:r w:rsidRPr="00C9324E">
              <w:rPr>
                <w:rFonts w:ascii="Arial" w:hAnsi="Arial" w:cs="Arial"/>
                <w:sz w:val="13"/>
                <w:szCs w:val="13"/>
              </w:rPr>
              <w:t>kgBM</w:t>
            </w:r>
            <w:proofErr w:type="spellEnd"/>
            <w:r w:rsidRPr="00C9324E">
              <w:rPr>
                <w:rFonts w:ascii="Arial" w:hAnsi="Arial" w:cs="Arial"/>
                <w:sz w:val="13"/>
                <w:szCs w:val="13"/>
              </w:rPr>
              <w:t>)</w:t>
            </w:r>
          </w:p>
        </w:tc>
        <w:tc>
          <w:tcPr>
            <w:tcW w:w="2130" w:type="dxa"/>
            <w:tcBorders>
              <w:left w:val="single" w:sz="18" w:space="0" w:color="auto"/>
              <w:bottom w:val="single" w:sz="18" w:space="0" w:color="auto"/>
            </w:tcBorders>
            <w:shd w:val="clear" w:color="auto" w:fill="FFFFFF" w:themeFill="background1"/>
          </w:tcPr>
          <w:p w14:paraId="78DD2691"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0.94 ± 0.2</w:t>
            </w:r>
          </w:p>
        </w:tc>
        <w:tc>
          <w:tcPr>
            <w:tcW w:w="1916" w:type="dxa"/>
            <w:tcBorders>
              <w:bottom w:val="single" w:sz="18" w:space="0" w:color="auto"/>
            </w:tcBorders>
            <w:shd w:val="clear" w:color="auto" w:fill="FFFFFF" w:themeFill="background1"/>
          </w:tcPr>
          <w:p w14:paraId="571D7073"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0.86 ± 0.1</w:t>
            </w:r>
          </w:p>
        </w:tc>
        <w:tc>
          <w:tcPr>
            <w:tcW w:w="1916" w:type="dxa"/>
            <w:tcBorders>
              <w:bottom w:val="single" w:sz="18" w:space="0" w:color="auto"/>
            </w:tcBorders>
            <w:shd w:val="clear" w:color="auto" w:fill="FFFFFF" w:themeFill="background1"/>
          </w:tcPr>
          <w:p w14:paraId="1F6FDBA6"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0.89 ± 0.1</w:t>
            </w:r>
          </w:p>
        </w:tc>
        <w:tc>
          <w:tcPr>
            <w:tcW w:w="2078" w:type="dxa"/>
            <w:tcBorders>
              <w:bottom w:val="single" w:sz="18" w:space="0" w:color="auto"/>
            </w:tcBorders>
            <w:shd w:val="clear" w:color="auto" w:fill="FFFFFF" w:themeFill="background1"/>
          </w:tcPr>
          <w:p w14:paraId="214A2A0D"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1.05 ± 0.1</w:t>
            </w:r>
          </w:p>
        </w:tc>
        <w:tc>
          <w:tcPr>
            <w:tcW w:w="2157" w:type="dxa"/>
            <w:tcBorders>
              <w:bottom w:val="single" w:sz="18" w:space="0" w:color="auto"/>
            </w:tcBorders>
            <w:shd w:val="clear" w:color="auto" w:fill="FFFFFF" w:themeFill="background1"/>
          </w:tcPr>
          <w:p w14:paraId="353BF7C9"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0.89 ± 0.1</w:t>
            </w:r>
          </w:p>
        </w:tc>
        <w:tc>
          <w:tcPr>
            <w:tcW w:w="2217" w:type="dxa"/>
            <w:tcBorders>
              <w:bottom w:val="single" w:sz="18" w:space="0" w:color="auto"/>
            </w:tcBorders>
            <w:shd w:val="clear" w:color="auto" w:fill="FFFFFF" w:themeFill="background1"/>
          </w:tcPr>
          <w:p w14:paraId="589DA34C" w14:textId="77777777" w:rsidR="00C9324E" w:rsidRPr="00C9324E" w:rsidRDefault="00C9324E" w:rsidP="00C9324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C9324E">
              <w:rPr>
                <w:rFonts w:ascii="Arial" w:hAnsi="Arial" w:cs="Arial"/>
                <w:sz w:val="13"/>
                <w:szCs w:val="13"/>
              </w:rPr>
              <w:t>0.86 ± 0.1</w:t>
            </w:r>
          </w:p>
        </w:tc>
      </w:tr>
    </w:tbl>
    <w:p w14:paraId="0CCFB44F" w14:textId="446F5074" w:rsidR="009226AC" w:rsidRPr="003C7308" w:rsidRDefault="009226AC" w:rsidP="009226AC">
      <w:pPr>
        <w:jc w:val="both"/>
        <w:rPr>
          <w:rFonts w:ascii="Arial" w:hAnsi="Arial" w:cs="Arial"/>
          <w:sz w:val="14"/>
          <w:szCs w:val="14"/>
        </w:rPr>
      </w:pPr>
      <w:r w:rsidRPr="003C7308">
        <w:rPr>
          <w:rFonts w:ascii="Arial" w:hAnsi="Arial" w:cs="Arial"/>
          <w:sz w:val="14"/>
          <w:szCs w:val="14"/>
        </w:rPr>
        <w:t>FR = front row, L = lock, BR = back row, SH = scrum half, IB =inside back, OB = outside back. SL DJ = single leg drop jump, CMJ height = counter movement jump height, CMJ PPO = counter movement jump peak power output, CMJ PPO/BM = counter movement jump relative power output, SL ISO = single leg isometric squat peak force, SL ISO/BM = single leg isometric squat relative peak force, Bench 1RM = bench press 1 repetition maximum, Bench 1RM/BM = relative bench press 1 repetition maximum. a, b, c, d, e, f</w:t>
      </w:r>
      <w:r w:rsidRPr="003C7308">
        <w:rPr>
          <w:rFonts w:ascii="Arial" w:hAnsi="Arial" w:cs="Arial"/>
          <w:sz w:val="14"/>
          <w:szCs w:val="14"/>
          <w:vertAlign w:val="superscript"/>
        </w:rPr>
        <w:t xml:space="preserve"> </w:t>
      </w:r>
      <w:r w:rsidRPr="003C7308">
        <w:rPr>
          <w:rFonts w:ascii="Arial" w:hAnsi="Arial" w:cs="Arial"/>
          <w:sz w:val="14"/>
          <w:szCs w:val="14"/>
        </w:rPr>
        <w:t>= significantly different to front row, lock, back row, scrum half, inside back, outside back respectively, within the tabulated year. #, ¥, *, ^, $</w:t>
      </w:r>
      <w:r w:rsidRPr="003C7308">
        <w:rPr>
          <w:rFonts w:ascii="Arial" w:hAnsi="Arial" w:cs="Arial"/>
          <w:sz w:val="14"/>
          <w:szCs w:val="14"/>
          <w:vertAlign w:val="subscript"/>
        </w:rPr>
        <w:t xml:space="preserve"> </w:t>
      </w:r>
      <w:r w:rsidRPr="003C7308">
        <w:rPr>
          <w:rFonts w:ascii="Arial" w:hAnsi="Arial" w:cs="Arial"/>
          <w:sz w:val="14"/>
          <w:szCs w:val="14"/>
        </w:rPr>
        <w:t>= significantly different to 2015, 2016, 2017, 2018, 2019 respectively, within the tabulated position. &gt; denotes greater tha</w:t>
      </w:r>
      <w:r w:rsidR="005645C0">
        <w:rPr>
          <w:rFonts w:ascii="Arial" w:hAnsi="Arial" w:cs="Arial"/>
          <w:sz w:val="14"/>
          <w:szCs w:val="14"/>
        </w:rPr>
        <w:t>n</w:t>
      </w:r>
    </w:p>
    <w:p w14:paraId="1C2C135A" w14:textId="0FC5DBCE" w:rsidR="008549EB" w:rsidRPr="00196362" w:rsidRDefault="008549EB" w:rsidP="008549EB">
      <w:pPr>
        <w:jc w:val="both"/>
        <w:rPr>
          <w:rFonts w:ascii="Arial" w:hAnsi="Arial" w:cs="Arial"/>
          <w:sz w:val="22"/>
          <w:szCs w:val="22"/>
        </w:rPr>
      </w:pPr>
      <w:r w:rsidRPr="001176C7">
        <w:rPr>
          <w:rFonts w:ascii="Arial" w:hAnsi="Arial" w:cs="Arial"/>
          <w:b/>
          <w:bCs/>
          <w:sz w:val="22"/>
          <w:szCs w:val="22"/>
        </w:rPr>
        <w:lastRenderedPageBreak/>
        <w:t xml:space="preserve">Table </w:t>
      </w:r>
      <w:r w:rsidR="001176C7" w:rsidRPr="001176C7">
        <w:rPr>
          <w:rFonts w:ascii="Arial" w:hAnsi="Arial" w:cs="Arial"/>
          <w:b/>
          <w:bCs/>
          <w:sz w:val="22"/>
          <w:szCs w:val="22"/>
        </w:rPr>
        <w:t>4.3.</w:t>
      </w:r>
      <w:r w:rsidRPr="00196362">
        <w:rPr>
          <w:rFonts w:ascii="Arial" w:hAnsi="Arial" w:cs="Arial"/>
          <w:sz w:val="22"/>
          <w:szCs w:val="22"/>
        </w:rPr>
        <w:t xml:space="preserve"> Interactions between season and position among elite-level female rugby union players. Pairwise comparisons show within and between season differences for position</w:t>
      </w:r>
    </w:p>
    <w:tbl>
      <w:tblPr>
        <w:tblStyle w:val="PlainTable3"/>
        <w:tblpPr w:leftFromText="180" w:rightFromText="180" w:vertAnchor="text" w:horzAnchor="margin" w:tblpY="70"/>
        <w:tblW w:w="16272" w:type="dxa"/>
        <w:shd w:val="clear" w:color="auto" w:fill="FFFFFF" w:themeFill="background1"/>
        <w:tblLook w:val="04A0" w:firstRow="1" w:lastRow="0" w:firstColumn="1" w:lastColumn="0" w:noHBand="0" w:noVBand="1"/>
      </w:tblPr>
      <w:tblGrid>
        <w:gridCol w:w="740"/>
        <w:gridCol w:w="3100"/>
        <w:gridCol w:w="2132"/>
        <w:gridCol w:w="1919"/>
        <w:gridCol w:w="1919"/>
        <w:gridCol w:w="2081"/>
        <w:gridCol w:w="2161"/>
        <w:gridCol w:w="2220"/>
      </w:tblGrid>
      <w:tr w:rsidR="001176C7" w:rsidRPr="005645C0" w14:paraId="073A2178" w14:textId="77777777" w:rsidTr="005645C0">
        <w:trPr>
          <w:cnfStyle w:val="100000000000" w:firstRow="1" w:lastRow="0" w:firstColumn="0" w:lastColumn="0" w:oddVBand="0" w:evenVBand="0" w:oddHBand="0" w:evenHBand="0" w:firstRowFirstColumn="0" w:firstRowLastColumn="0" w:lastRowFirstColumn="0" w:lastRowLastColumn="0"/>
          <w:cantSplit/>
          <w:trHeight w:val="185"/>
        </w:trPr>
        <w:tc>
          <w:tcPr>
            <w:cnfStyle w:val="001000000100" w:firstRow="0" w:lastRow="0" w:firstColumn="1" w:lastColumn="0" w:oddVBand="0" w:evenVBand="0" w:oddHBand="0" w:evenHBand="0" w:firstRowFirstColumn="1" w:firstRowLastColumn="0" w:lastRowFirstColumn="0" w:lastRowLastColumn="0"/>
            <w:tcW w:w="740" w:type="dxa"/>
            <w:tcBorders>
              <w:top w:val="single" w:sz="4" w:space="0" w:color="auto"/>
              <w:bottom w:val="single" w:sz="18" w:space="0" w:color="auto"/>
            </w:tcBorders>
            <w:shd w:val="clear" w:color="auto" w:fill="FFFFFF" w:themeFill="background1"/>
          </w:tcPr>
          <w:p w14:paraId="02963EB1" w14:textId="77777777" w:rsidR="008549EB" w:rsidRPr="005645C0" w:rsidRDefault="008549EB" w:rsidP="001176C7">
            <w:pPr>
              <w:rPr>
                <w:rFonts w:ascii="Arial" w:hAnsi="Arial" w:cs="Arial"/>
                <w:sz w:val="13"/>
                <w:szCs w:val="13"/>
              </w:rPr>
            </w:pPr>
          </w:p>
        </w:tc>
        <w:tc>
          <w:tcPr>
            <w:tcW w:w="3100" w:type="dxa"/>
            <w:tcBorders>
              <w:top w:val="single" w:sz="4" w:space="0" w:color="auto"/>
              <w:bottom w:val="single" w:sz="18" w:space="0" w:color="auto"/>
              <w:right w:val="single" w:sz="18" w:space="0" w:color="auto"/>
            </w:tcBorders>
            <w:shd w:val="clear" w:color="auto" w:fill="FFFFFF" w:themeFill="background1"/>
          </w:tcPr>
          <w:p w14:paraId="58EFC1E0" w14:textId="77777777" w:rsidR="008549EB" w:rsidRPr="005645C0" w:rsidRDefault="008549EB" w:rsidP="001176C7">
            <w:pP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p>
        </w:tc>
        <w:tc>
          <w:tcPr>
            <w:tcW w:w="2132" w:type="dxa"/>
            <w:tcBorders>
              <w:top w:val="single" w:sz="4" w:space="0" w:color="auto"/>
              <w:left w:val="single" w:sz="18" w:space="0" w:color="auto"/>
              <w:bottom w:val="single" w:sz="18" w:space="0" w:color="auto"/>
            </w:tcBorders>
            <w:shd w:val="clear" w:color="auto" w:fill="FFFFFF" w:themeFill="background1"/>
          </w:tcPr>
          <w:p w14:paraId="00ED9A59" w14:textId="77777777" w:rsidR="008549EB" w:rsidRPr="005645C0" w:rsidRDefault="008549EB" w:rsidP="001176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FR</w:t>
            </w:r>
          </w:p>
        </w:tc>
        <w:tc>
          <w:tcPr>
            <w:tcW w:w="1919" w:type="dxa"/>
            <w:tcBorders>
              <w:top w:val="single" w:sz="4" w:space="0" w:color="auto"/>
              <w:bottom w:val="single" w:sz="18" w:space="0" w:color="auto"/>
            </w:tcBorders>
            <w:shd w:val="clear" w:color="auto" w:fill="FFFFFF" w:themeFill="background1"/>
          </w:tcPr>
          <w:p w14:paraId="3646EA5A" w14:textId="77777777" w:rsidR="008549EB" w:rsidRPr="005645C0" w:rsidRDefault="008549EB" w:rsidP="001176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L</w:t>
            </w:r>
          </w:p>
        </w:tc>
        <w:tc>
          <w:tcPr>
            <w:tcW w:w="1919" w:type="dxa"/>
            <w:tcBorders>
              <w:top w:val="single" w:sz="4" w:space="0" w:color="auto"/>
              <w:bottom w:val="single" w:sz="18" w:space="0" w:color="auto"/>
            </w:tcBorders>
            <w:shd w:val="clear" w:color="auto" w:fill="FFFFFF" w:themeFill="background1"/>
          </w:tcPr>
          <w:p w14:paraId="59994401" w14:textId="77777777" w:rsidR="008549EB" w:rsidRPr="005645C0" w:rsidRDefault="008549EB" w:rsidP="001176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BR</w:t>
            </w:r>
          </w:p>
        </w:tc>
        <w:tc>
          <w:tcPr>
            <w:tcW w:w="2081" w:type="dxa"/>
            <w:tcBorders>
              <w:top w:val="single" w:sz="4" w:space="0" w:color="auto"/>
              <w:bottom w:val="single" w:sz="18" w:space="0" w:color="auto"/>
            </w:tcBorders>
            <w:shd w:val="clear" w:color="auto" w:fill="FFFFFF" w:themeFill="background1"/>
          </w:tcPr>
          <w:p w14:paraId="67D2C057" w14:textId="77777777" w:rsidR="008549EB" w:rsidRPr="005645C0" w:rsidRDefault="008549EB" w:rsidP="001176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SH</w:t>
            </w:r>
          </w:p>
        </w:tc>
        <w:tc>
          <w:tcPr>
            <w:tcW w:w="2161" w:type="dxa"/>
            <w:tcBorders>
              <w:top w:val="single" w:sz="4" w:space="0" w:color="auto"/>
              <w:bottom w:val="single" w:sz="18" w:space="0" w:color="auto"/>
            </w:tcBorders>
            <w:shd w:val="clear" w:color="auto" w:fill="FFFFFF" w:themeFill="background1"/>
          </w:tcPr>
          <w:p w14:paraId="1B29AB9D" w14:textId="77777777" w:rsidR="008549EB" w:rsidRPr="005645C0" w:rsidRDefault="008549EB" w:rsidP="001176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IB</w:t>
            </w:r>
          </w:p>
        </w:tc>
        <w:tc>
          <w:tcPr>
            <w:tcW w:w="2220" w:type="dxa"/>
            <w:tcBorders>
              <w:top w:val="single" w:sz="4" w:space="0" w:color="auto"/>
              <w:bottom w:val="single" w:sz="18" w:space="0" w:color="auto"/>
            </w:tcBorders>
            <w:shd w:val="clear" w:color="auto" w:fill="FFFFFF" w:themeFill="background1"/>
          </w:tcPr>
          <w:p w14:paraId="28A96FFE" w14:textId="77777777" w:rsidR="008549EB" w:rsidRPr="005645C0" w:rsidRDefault="008549EB" w:rsidP="001176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OB</w:t>
            </w:r>
          </w:p>
        </w:tc>
      </w:tr>
      <w:tr w:rsidR="001176C7" w:rsidRPr="005645C0" w14:paraId="7D9CFE16" w14:textId="77777777" w:rsidTr="005645C0">
        <w:trPr>
          <w:cnfStyle w:val="000000100000" w:firstRow="0" w:lastRow="0" w:firstColumn="0" w:lastColumn="0" w:oddVBand="0" w:evenVBand="0" w:oddHBand="1" w:evenHBand="0" w:firstRowFirstColumn="0" w:firstRowLastColumn="0" w:lastRowFirstColumn="0" w:lastRowLastColumn="0"/>
          <w:cantSplit/>
          <w:trHeight w:val="30"/>
        </w:trPr>
        <w:tc>
          <w:tcPr>
            <w:cnfStyle w:val="001000000000" w:firstRow="0" w:lastRow="0" w:firstColumn="1" w:lastColumn="0" w:oddVBand="0" w:evenVBand="0" w:oddHBand="0" w:evenHBand="0" w:firstRowFirstColumn="0" w:firstRowLastColumn="0" w:lastRowFirstColumn="0" w:lastRowLastColumn="0"/>
            <w:tcW w:w="740" w:type="dxa"/>
            <w:tcBorders>
              <w:top w:val="single" w:sz="18" w:space="0" w:color="auto"/>
            </w:tcBorders>
            <w:shd w:val="clear" w:color="auto" w:fill="FFFFFF" w:themeFill="background1"/>
            <w:textDirection w:val="btLr"/>
          </w:tcPr>
          <w:p w14:paraId="5C22A2ED" w14:textId="0AB2E132" w:rsidR="008549EB" w:rsidRPr="005645C0" w:rsidRDefault="008549EB" w:rsidP="001176C7">
            <w:pPr>
              <w:ind w:left="113" w:right="113"/>
              <w:jc w:val="center"/>
              <w:rPr>
                <w:rFonts w:ascii="Arial" w:hAnsi="Arial" w:cs="Arial"/>
                <w:sz w:val="13"/>
                <w:szCs w:val="13"/>
              </w:rPr>
            </w:pPr>
            <w:r w:rsidRPr="005645C0">
              <w:rPr>
                <w:rFonts w:ascii="Arial" w:hAnsi="Arial" w:cs="Arial"/>
                <w:sz w:val="13"/>
                <w:szCs w:val="13"/>
              </w:rPr>
              <w:t>2015</w:t>
            </w:r>
          </w:p>
        </w:tc>
        <w:tc>
          <w:tcPr>
            <w:tcW w:w="3100" w:type="dxa"/>
            <w:tcBorders>
              <w:top w:val="single" w:sz="18" w:space="0" w:color="auto"/>
              <w:bottom w:val="single" w:sz="4" w:space="0" w:color="auto"/>
              <w:right w:val="single" w:sz="18" w:space="0" w:color="auto"/>
            </w:tcBorders>
            <w:shd w:val="clear" w:color="auto" w:fill="FFFFFF" w:themeFill="background1"/>
          </w:tcPr>
          <w:p w14:paraId="37D14FF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0-10 m (s)</w:t>
            </w:r>
          </w:p>
          <w:p w14:paraId="73F67A5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30-40 m (s)</w:t>
            </w:r>
          </w:p>
          <w:p w14:paraId="51C06F3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TT40 m (s)</w:t>
            </w:r>
          </w:p>
          <w:p w14:paraId="5E77648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V</w:t>
            </w:r>
            <w:r w:rsidRPr="005645C0">
              <w:rPr>
                <w:rFonts w:ascii="Arial" w:hAnsi="Arial" w:cs="Arial"/>
                <w:sz w:val="13"/>
                <w:szCs w:val="13"/>
                <w:vertAlign w:val="subscript"/>
              </w:rPr>
              <w:t>max</w:t>
            </w:r>
            <w:r w:rsidRPr="005645C0">
              <w:rPr>
                <w:rFonts w:ascii="Arial" w:hAnsi="Arial" w:cs="Arial"/>
                <w:sz w:val="13"/>
                <w:szCs w:val="13"/>
              </w:rPr>
              <w:t xml:space="preserve"> (m/s)</w:t>
            </w:r>
          </w:p>
          <w:p w14:paraId="255856D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0-10 mom (kg/m/s)</w:t>
            </w:r>
          </w:p>
          <w:p w14:paraId="4907B6F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20-30 mom (kg/m/s)</w:t>
            </w:r>
          </w:p>
          <w:p w14:paraId="480210A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F</w:t>
            </w:r>
            <w:r w:rsidRPr="005645C0">
              <w:rPr>
                <w:rFonts w:ascii="Arial" w:hAnsi="Arial" w:cs="Arial"/>
                <w:sz w:val="13"/>
                <w:szCs w:val="13"/>
                <w:vertAlign w:val="subscript"/>
              </w:rPr>
              <w:t>0</w:t>
            </w:r>
            <w:r w:rsidRPr="005645C0">
              <w:rPr>
                <w:rFonts w:ascii="Arial" w:hAnsi="Arial" w:cs="Arial"/>
                <w:sz w:val="13"/>
                <w:szCs w:val="13"/>
              </w:rPr>
              <w:t xml:space="preserve"> (N)</w:t>
            </w:r>
          </w:p>
          <w:p w14:paraId="1246572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P</w:t>
            </w:r>
            <w:r w:rsidRPr="005645C0">
              <w:rPr>
                <w:rFonts w:ascii="Arial" w:hAnsi="Arial" w:cs="Arial"/>
                <w:sz w:val="13"/>
                <w:szCs w:val="13"/>
                <w:vertAlign w:val="subscript"/>
              </w:rPr>
              <w:t>max</w:t>
            </w:r>
            <w:r w:rsidRPr="005645C0">
              <w:rPr>
                <w:rFonts w:ascii="Arial" w:hAnsi="Arial" w:cs="Arial"/>
                <w:sz w:val="13"/>
                <w:szCs w:val="13"/>
              </w:rPr>
              <w:t xml:space="preserve"> (W/kg)</w:t>
            </w:r>
          </w:p>
          <w:p w14:paraId="2F8A1D4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RF</w:t>
            </w:r>
            <w:r w:rsidRPr="005645C0">
              <w:rPr>
                <w:rFonts w:ascii="Arial" w:hAnsi="Arial" w:cs="Arial"/>
                <w:sz w:val="13"/>
                <w:szCs w:val="13"/>
                <w:vertAlign w:val="subscript"/>
              </w:rPr>
              <w:t>max</w:t>
            </w:r>
            <w:r w:rsidRPr="005645C0">
              <w:rPr>
                <w:rFonts w:ascii="Arial" w:hAnsi="Arial" w:cs="Arial"/>
                <w:sz w:val="13"/>
                <w:szCs w:val="13"/>
              </w:rPr>
              <w:t xml:space="preserve"> (%)</w:t>
            </w:r>
          </w:p>
          <w:p w14:paraId="609209C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DRF (%)</w:t>
            </w:r>
          </w:p>
        </w:tc>
        <w:tc>
          <w:tcPr>
            <w:tcW w:w="2132" w:type="dxa"/>
            <w:tcBorders>
              <w:top w:val="single" w:sz="18" w:space="0" w:color="auto"/>
              <w:left w:val="single" w:sz="18" w:space="0" w:color="auto"/>
            </w:tcBorders>
            <w:shd w:val="clear" w:color="auto" w:fill="FFFFFF" w:themeFill="background1"/>
          </w:tcPr>
          <w:p w14:paraId="5D8E011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1.93 ± 0.07</w:t>
            </w:r>
            <w:r w:rsidRPr="005645C0">
              <w:rPr>
                <w:rFonts w:ascii="Arial" w:hAnsi="Arial" w:cs="Arial"/>
                <w:sz w:val="13"/>
                <w:szCs w:val="13"/>
                <w:vertAlign w:val="superscript"/>
              </w:rPr>
              <w:t>e</w:t>
            </w:r>
            <w:r w:rsidRPr="005645C0">
              <w:rPr>
                <w:rFonts w:ascii="Arial" w:hAnsi="Arial" w:cs="Arial"/>
                <w:sz w:val="13"/>
                <w:szCs w:val="13"/>
                <w:vertAlign w:val="subscript"/>
              </w:rPr>
              <w:t>^</w:t>
            </w:r>
          </w:p>
          <w:p w14:paraId="2BCCBB7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1.34 ± 0.12</w:t>
            </w:r>
            <w:r w:rsidRPr="005645C0">
              <w:rPr>
                <w:rFonts w:ascii="Arial" w:hAnsi="Arial" w:cs="Arial"/>
                <w:sz w:val="13"/>
                <w:szCs w:val="13"/>
                <w:vertAlign w:val="superscript"/>
              </w:rPr>
              <w:t>ef</w:t>
            </w:r>
            <w:r w:rsidRPr="005645C0">
              <w:rPr>
                <w:rFonts w:ascii="Arial" w:hAnsi="Arial" w:cs="Arial"/>
                <w:sz w:val="13"/>
                <w:szCs w:val="13"/>
                <w:vertAlign w:val="subscript"/>
              </w:rPr>
              <w:t>^</w:t>
            </w:r>
          </w:p>
          <w:p w14:paraId="6841154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sz w:val="13"/>
                <w:szCs w:val="13"/>
              </w:rPr>
            </w:pPr>
            <w:r w:rsidRPr="005645C0">
              <w:rPr>
                <w:rFonts w:ascii="Arial" w:hAnsi="Arial" w:cs="Arial"/>
                <w:sz w:val="13"/>
                <w:szCs w:val="13"/>
              </w:rPr>
              <w:t>6.16 ± 0.39</w:t>
            </w:r>
          </w:p>
          <w:p w14:paraId="23DA3C7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7.75 ± 0.68</w:t>
            </w:r>
          </w:p>
          <w:p w14:paraId="064E0B0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421.6 ± 25.4</w:t>
            </w:r>
          </w:p>
          <w:p w14:paraId="7B0AD48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582.1 ± 38.6</w:t>
            </w:r>
          </w:p>
          <w:p w14:paraId="6989157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457.4 ± 34.4</w:t>
            </w:r>
          </w:p>
          <w:p w14:paraId="4B0953F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11.0 ± 1.3</w:t>
            </w:r>
          </w:p>
          <w:p w14:paraId="3FE70D7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37.0 ± 2.0</w:t>
            </w:r>
            <w:r w:rsidRPr="005645C0">
              <w:rPr>
                <w:rFonts w:ascii="Arial" w:hAnsi="Arial" w:cs="Arial"/>
                <w:sz w:val="13"/>
                <w:szCs w:val="13"/>
                <w:vertAlign w:val="superscript"/>
              </w:rPr>
              <w:t>ef</w:t>
            </w:r>
            <w:r w:rsidRPr="005645C0">
              <w:rPr>
                <w:rFonts w:ascii="Arial" w:hAnsi="Arial" w:cs="Arial"/>
                <w:sz w:val="13"/>
                <w:szCs w:val="13"/>
                <w:vertAlign w:val="subscript"/>
              </w:rPr>
              <w:t>^</w:t>
            </w:r>
          </w:p>
          <w:p w14:paraId="1DFD375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-7.0 ± 0.8</w:t>
            </w:r>
            <w:r w:rsidRPr="005645C0">
              <w:rPr>
                <w:rFonts w:ascii="Arial" w:hAnsi="Arial" w:cs="Arial"/>
                <w:sz w:val="13"/>
                <w:szCs w:val="13"/>
                <w:vertAlign w:val="superscript"/>
              </w:rPr>
              <w:t>f</w:t>
            </w:r>
            <w:r w:rsidRPr="005645C0">
              <w:rPr>
                <w:rFonts w:ascii="Arial" w:hAnsi="Arial" w:cs="Arial"/>
                <w:sz w:val="13"/>
                <w:szCs w:val="13"/>
                <w:vertAlign w:val="subscript"/>
              </w:rPr>
              <w:t>^</w:t>
            </w:r>
          </w:p>
        </w:tc>
        <w:tc>
          <w:tcPr>
            <w:tcW w:w="1919" w:type="dxa"/>
            <w:tcBorders>
              <w:top w:val="single" w:sz="18" w:space="0" w:color="auto"/>
            </w:tcBorders>
            <w:shd w:val="clear" w:color="auto" w:fill="FFFFFF" w:themeFill="background1"/>
          </w:tcPr>
          <w:p w14:paraId="1640268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1.95 ± 0.05</w:t>
            </w:r>
            <w:r w:rsidRPr="005645C0">
              <w:rPr>
                <w:rFonts w:ascii="Arial" w:hAnsi="Arial" w:cs="Arial"/>
                <w:sz w:val="13"/>
                <w:szCs w:val="13"/>
                <w:vertAlign w:val="subscript"/>
              </w:rPr>
              <w:t>^</w:t>
            </w:r>
          </w:p>
          <w:p w14:paraId="3611AA9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1.39 ± 0.05</w:t>
            </w:r>
            <w:r w:rsidRPr="005645C0">
              <w:rPr>
                <w:rFonts w:ascii="Arial" w:hAnsi="Arial" w:cs="Arial"/>
                <w:sz w:val="13"/>
                <w:szCs w:val="13"/>
                <w:vertAlign w:val="superscript"/>
              </w:rPr>
              <w:t>ef</w:t>
            </w:r>
          </w:p>
          <w:p w14:paraId="5EC9E4C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6.18 ± 0.16</w:t>
            </w:r>
          </w:p>
          <w:p w14:paraId="025B820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8.02 ± 0.55</w:t>
            </w:r>
          </w:p>
          <w:p w14:paraId="0B986CE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423.9 ± 41.7</w:t>
            </w:r>
          </w:p>
          <w:p w14:paraId="7195FD3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588.1 ± 44.5</w:t>
            </w:r>
          </w:p>
          <w:p w14:paraId="2220BD2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461.5 ± 65.1</w:t>
            </w:r>
          </w:p>
          <w:p w14:paraId="5D0668E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11.0 ± 0.4</w:t>
            </w:r>
          </w:p>
          <w:p w14:paraId="59F31B9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36.0 ± 1.0</w:t>
            </w:r>
          </w:p>
          <w:p w14:paraId="5E75659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-6.6 ± 0.9</w:t>
            </w:r>
          </w:p>
        </w:tc>
        <w:tc>
          <w:tcPr>
            <w:tcW w:w="1919" w:type="dxa"/>
            <w:tcBorders>
              <w:top w:val="single" w:sz="18" w:space="0" w:color="auto"/>
            </w:tcBorders>
            <w:shd w:val="clear" w:color="auto" w:fill="FFFFFF" w:themeFill="background1"/>
          </w:tcPr>
          <w:p w14:paraId="58C80D0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1.9 ± 0.08</w:t>
            </w:r>
          </w:p>
          <w:p w14:paraId="0DA7B87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1.31 ± 0.07</w:t>
            </w:r>
            <w:r w:rsidRPr="005645C0">
              <w:rPr>
                <w:rFonts w:ascii="Arial" w:hAnsi="Arial" w:cs="Arial"/>
                <w:sz w:val="13"/>
                <w:szCs w:val="13"/>
                <w:vertAlign w:val="superscript"/>
              </w:rPr>
              <w:t>ef</w:t>
            </w:r>
          </w:p>
          <w:p w14:paraId="765C12D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5.94 ± 0.24</w:t>
            </w:r>
          </w:p>
          <w:p w14:paraId="454C37C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8.63 ± 0.89</w:t>
            </w:r>
          </w:p>
          <w:p w14:paraId="180557A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417.2 ± 19.9</w:t>
            </w:r>
          </w:p>
          <w:p w14:paraId="2000E45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586.0 ± 41.5</w:t>
            </w:r>
          </w:p>
          <w:p w14:paraId="5D4466F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429.4 ± 25.1</w:t>
            </w:r>
          </w:p>
          <w:p w14:paraId="242F2CF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11.8 ± 1.0</w:t>
            </w:r>
          </w:p>
          <w:p w14:paraId="40DD80C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37.0 ± 2.0</w:t>
            </w:r>
          </w:p>
          <w:p w14:paraId="0CA3670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-6.1 ± 1.0</w:t>
            </w:r>
          </w:p>
        </w:tc>
        <w:tc>
          <w:tcPr>
            <w:tcW w:w="2081" w:type="dxa"/>
            <w:tcBorders>
              <w:top w:val="single" w:sz="18" w:space="0" w:color="auto"/>
            </w:tcBorders>
            <w:shd w:val="clear" w:color="auto" w:fill="FFFFFF" w:themeFill="background1"/>
          </w:tcPr>
          <w:p w14:paraId="73B5667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1.87 ± 0.07</w:t>
            </w:r>
          </w:p>
          <w:p w14:paraId="1128D00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sz w:val="13"/>
                <w:szCs w:val="13"/>
                <w:vertAlign w:val="superscript"/>
              </w:rPr>
            </w:pPr>
            <w:r w:rsidRPr="005645C0">
              <w:rPr>
                <w:rFonts w:ascii="Arial" w:hAnsi="Arial" w:cs="Arial"/>
                <w:sz w:val="13"/>
                <w:szCs w:val="13"/>
              </w:rPr>
              <w:t>1.35 ± 0.10</w:t>
            </w:r>
            <w:r w:rsidRPr="005645C0">
              <w:rPr>
                <w:rFonts w:ascii="Arial" w:hAnsi="Arial" w:cs="Arial"/>
                <w:sz w:val="13"/>
                <w:szCs w:val="13"/>
                <w:vertAlign w:val="superscript"/>
              </w:rPr>
              <w:t>f</w:t>
            </w:r>
          </w:p>
          <w:p w14:paraId="65C16C7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5.91 ± 0.25</w:t>
            </w:r>
          </w:p>
          <w:p w14:paraId="486BF05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sz w:val="13"/>
                <w:szCs w:val="13"/>
              </w:rPr>
            </w:pPr>
            <w:r w:rsidRPr="005645C0">
              <w:rPr>
                <w:rFonts w:ascii="Arial" w:hAnsi="Arial" w:cs="Arial"/>
                <w:sz w:val="13"/>
                <w:szCs w:val="13"/>
              </w:rPr>
              <w:t>8.97 ± 0.73</w:t>
            </w:r>
          </w:p>
          <w:p w14:paraId="6FF0404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334.1 ± 9.0</w:t>
            </w:r>
          </w:p>
          <w:p w14:paraId="6EDDC0B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492.2 ± 15.1</w:t>
            </w:r>
          </w:p>
          <w:p w14:paraId="4C3855F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343.1 ± 18.0</w:t>
            </w:r>
          </w:p>
          <w:p w14:paraId="2848062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12.3 ± 0.9</w:t>
            </w:r>
          </w:p>
          <w:p w14:paraId="6E21034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38.0 ± 1.0</w:t>
            </w:r>
          </w:p>
          <w:p w14:paraId="0388617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 ± 0.8</w:t>
            </w:r>
          </w:p>
        </w:tc>
        <w:tc>
          <w:tcPr>
            <w:tcW w:w="2161" w:type="dxa"/>
            <w:tcBorders>
              <w:top w:val="single" w:sz="18" w:space="0" w:color="auto"/>
            </w:tcBorders>
            <w:shd w:val="clear" w:color="auto" w:fill="FFFFFF" w:themeFill="background1"/>
          </w:tcPr>
          <w:p w14:paraId="2210BB0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1.81 ± 0.07</w:t>
            </w:r>
            <w:r w:rsidRPr="005645C0">
              <w:rPr>
                <w:rFonts w:ascii="Arial" w:hAnsi="Arial" w:cs="Arial"/>
                <w:sz w:val="13"/>
                <w:szCs w:val="13"/>
                <w:vertAlign w:val="superscript"/>
              </w:rPr>
              <w:t>a</w:t>
            </w:r>
            <w:r w:rsidRPr="005645C0">
              <w:rPr>
                <w:rFonts w:ascii="Arial" w:hAnsi="Arial" w:cs="Arial"/>
                <w:sz w:val="13"/>
                <w:szCs w:val="13"/>
                <w:vertAlign w:val="subscript"/>
              </w:rPr>
              <w:t>¥^</w:t>
            </w:r>
          </w:p>
          <w:p w14:paraId="76E39B0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1.25 ± 0.11</w:t>
            </w:r>
            <w:r w:rsidRPr="005645C0">
              <w:rPr>
                <w:rFonts w:ascii="Arial" w:hAnsi="Arial" w:cs="Arial"/>
                <w:sz w:val="13"/>
                <w:szCs w:val="13"/>
                <w:vertAlign w:val="superscript"/>
              </w:rPr>
              <w:t>abc</w:t>
            </w:r>
            <w:r w:rsidRPr="005645C0">
              <w:rPr>
                <w:rFonts w:ascii="Arial" w:hAnsi="Arial" w:cs="Arial"/>
                <w:sz w:val="13"/>
                <w:szCs w:val="13"/>
                <w:vertAlign w:val="subscript"/>
              </w:rPr>
              <w:t>¥$</w:t>
            </w:r>
          </w:p>
          <w:p w14:paraId="14BEA70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sz w:val="13"/>
                <w:szCs w:val="13"/>
              </w:rPr>
            </w:pPr>
            <w:r w:rsidRPr="005645C0">
              <w:rPr>
                <w:rFonts w:ascii="Arial" w:hAnsi="Arial" w:cs="Arial"/>
                <w:sz w:val="13"/>
                <w:szCs w:val="13"/>
              </w:rPr>
              <w:t>5.69 ± 0.24</w:t>
            </w:r>
          </w:p>
          <w:p w14:paraId="711A381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8.78 ± 0.36</w:t>
            </w:r>
          </w:p>
          <w:p w14:paraId="15E5C86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 xml:space="preserve">395.6 ± 38.9 </w:t>
            </w:r>
          </w:p>
          <w:p w14:paraId="2B46FF4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563.4 ± 56.2</w:t>
            </w:r>
          </w:p>
          <w:p w14:paraId="5DBCF08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427.8 ± 47.0</w:t>
            </w:r>
          </w:p>
          <w:p w14:paraId="346571A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13.2 ± 1.1</w:t>
            </w:r>
          </w:p>
          <w:p w14:paraId="32C59CA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40.0 ± 2.0</w:t>
            </w:r>
            <w:r w:rsidRPr="005645C0">
              <w:rPr>
                <w:rFonts w:ascii="Arial" w:hAnsi="Arial" w:cs="Arial"/>
                <w:sz w:val="13"/>
                <w:szCs w:val="13"/>
                <w:vertAlign w:val="superscript"/>
              </w:rPr>
              <w:t>a</w:t>
            </w:r>
            <w:r w:rsidRPr="005645C0">
              <w:rPr>
                <w:rFonts w:ascii="Arial" w:hAnsi="Arial" w:cs="Arial"/>
                <w:sz w:val="13"/>
                <w:szCs w:val="13"/>
                <w:vertAlign w:val="subscript"/>
              </w:rPr>
              <w:t>¥</w:t>
            </w:r>
          </w:p>
          <w:p w14:paraId="6217D17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-6.4 ± 0.5</w:t>
            </w:r>
          </w:p>
        </w:tc>
        <w:tc>
          <w:tcPr>
            <w:tcW w:w="2220" w:type="dxa"/>
            <w:tcBorders>
              <w:top w:val="single" w:sz="18" w:space="0" w:color="auto"/>
            </w:tcBorders>
            <w:shd w:val="clear" w:color="auto" w:fill="FFFFFF" w:themeFill="background1"/>
          </w:tcPr>
          <w:p w14:paraId="46CAB1E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1.81 ± 0.07</w:t>
            </w:r>
          </w:p>
          <w:p w14:paraId="6918645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1.22 ± 0.03</w:t>
            </w:r>
            <w:r w:rsidRPr="005645C0">
              <w:rPr>
                <w:rFonts w:ascii="Arial" w:hAnsi="Arial" w:cs="Arial"/>
                <w:sz w:val="13"/>
                <w:szCs w:val="13"/>
                <w:vertAlign w:val="superscript"/>
              </w:rPr>
              <w:t>abcd</w:t>
            </w:r>
          </w:p>
          <w:p w14:paraId="67CEC4A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5.60 ± 0.14</w:t>
            </w:r>
          </w:p>
          <w:p w14:paraId="025C4E5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9.26 ± 0.39</w:t>
            </w:r>
          </w:p>
          <w:p w14:paraId="2A34F34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367.6 ± 24.0</w:t>
            </w:r>
          </w:p>
          <w:p w14:paraId="4C65EF0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541.2 ± 29.0</w:t>
            </w:r>
          </w:p>
          <w:p w14:paraId="7D905A5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385.3 ± 34.7</w:t>
            </w:r>
          </w:p>
          <w:p w14:paraId="25E6207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13.4 ± 0.9</w:t>
            </w:r>
          </w:p>
          <w:p w14:paraId="0878F21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39.0 ± 2.0</w:t>
            </w:r>
            <w:r w:rsidRPr="005645C0">
              <w:rPr>
                <w:rFonts w:ascii="Arial" w:hAnsi="Arial" w:cs="Arial"/>
                <w:sz w:val="13"/>
                <w:szCs w:val="13"/>
                <w:vertAlign w:val="superscript"/>
              </w:rPr>
              <w:t>a</w:t>
            </w:r>
          </w:p>
          <w:p w14:paraId="22ED1DC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-5.9 ± 0.5</w:t>
            </w:r>
            <w:r w:rsidRPr="005645C0">
              <w:rPr>
                <w:rFonts w:ascii="Arial" w:hAnsi="Arial" w:cs="Arial"/>
                <w:sz w:val="13"/>
                <w:szCs w:val="13"/>
                <w:vertAlign w:val="superscript"/>
              </w:rPr>
              <w:t>a</w:t>
            </w:r>
          </w:p>
        </w:tc>
      </w:tr>
      <w:tr w:rsidR="001176C7" w:rsidRPr="005645C0" w14:paraId="427BACDE" w14:textId="77777777" w:rsidTr="005645C0">
        <w:trPr>
          <w:cantSplit/>
          <w:trHeight w:val="30"/>
        </w:trPr>
        <w:tc>
          <w:tcPr>
            <w:cnfStyle w:val="001000000000" w:firstRow="0" w:lastRow="0" w:firstColumn="1" w:lastColumn="0" w:oddVBand="0" w:evenVBand="0" w:oddHBand="0" w:evenHBand="0" w:firstRowFirstColumn="0" w:firstRowLastColumn="0" w:lastRowFirstColumn="0" w:lastRowLastColumn="0"/>
            <w:tcW w:w="740" w:type="dxa"/>
            <w:tcBorders>
              <w:top w:val="single" w:sz="4" w:space="0" w:color="auto"/>
            </w:tcBorders>
            <w:shd w:val="clear" w:color="auto" w:fill="FFFFFF" w:themeFill="background1"/>
            <w:textDirection w:val="btLr"/>
          </w:tcPr>
          <w:p w14:paraId="0ACC902D" w14:textId="77777777" w:rsidR="008549EB" w:rsidRPr="005645C0" w:rsidRDefault="008549EB" w:rsidP="001176C7">
            <w:pPr>
              <w:ind w:left="113" w:right="113"/>
              <w:jc w:val="center"/>
              <w:rPr>
                <w:rFonts w:ascii="Arial" w:hAnsi="Arial" w:cs="Arial"/>
                <w:sz w:val="13"/>
                <w:szCs w:val="13"/>
              </w:rPr>
            </w:pPr>
            <w:r w:rsidRPr="005645C0">
              <w:rPr>
                <w:rFonts w:ascii="Arial" w:hAnsi="Arial" w:cs="Arial"/>
                <w:sz w:val="13"/>
                <w:szCs w:val="13"/>
              </w:rPr>
              <w:t>2016</w:t>
            </w:r>
          </w:p>
        </w:tc>
        <w:tc>
          <w:tcPr>
            <w:tcW w:w="3100" w:type="dxa"/>
            <w:tcBorders>
              <w:top w:val="single" w:sz="4" w:space="0" w:color="auto"/>
              <w:bottom w:val="single" w:sz="4" w:space="0" w:color="auto"/>
              <w:right w:val="single" w:sz="18" w:space="0" w:color="auto"/>
            </w:tcBorders>
            <w:shd w:val="clear" w:color="auto" w:fill="FFFFFF" w:themeFill="background1"/>
          </w:tcPr>
          <w:p w14:paraId="64C3BD5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0-10 m (s)</w:t>
            </w:r>
          </w:p>
          <w:p w14:paraId="4443151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30-40 m (s)</w:t>
            </w:r>
          </w:p>
          <w:p w14:paraId="5C8CB11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TT40 m (s)</w:t>
            </w:r>
          </w:p>
          <w:p w14:paraId="1C73108F"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V</w:t>
            </w:r>
            <w:r w:rsidRPr="005645C0">
              <w:rPr>
                <w:rFonts w:ascii="Arial" w:hAnsi="Arial" w:cs="Arial"/>
                <w:sz w:val="13"/>
                <w:szCs w:val="13"/>
                <w:vertAlign w:val="subscript"/>
              </w:rPr>
              <w:t>max</w:t>
            </w:r>
            <w:r w:rsidRPr="005645C0">
              <w:rPr>
                <w:rFonts w:ascii="Arial" w:hAnsi="Arial" w:cs="Arial"/>
                <w:sz w:val="13"/>
                <w:szCs w:val="13"/>
              </w:rPr>
              <w:t xml:space="preserve"> (m/s)</w:t>
            </w:r>
          </w:p>
          <w:p w14:paraId="054EF6D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0-10 mom (kg/m/s)</w:t>
            </w:r>
          </w:p>
          <w:p w14:paraId="415FAAF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20-30 mom (kg/m/s)</w:t>
            </w:r>
          </w:p>
          <w:p w14:paraId="0E2E5C9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F</w:t>
            </w:r>
            <w:r w:rsidRPr="005645C0">
              <w:rPr>
                <w:rFonts w:ascii="Arial" w:hAnsi="Arial" w:cs="Arial"/>
                <w:sz w:val="13"/>
                <w:szCs w:val="13"/>
                <w:vertAlign w:val="subscript"/>
              </w:rPr>
              <w:t>0</w:t>
            </w:r>
            <w:r w:rsidRPr="005645C0">
              <w:rPr>
                <w:rFonts w:ascii="Arial" w:hAnsi="Arial" w:cs="Arial"/>
                <w:sz w:val="13"/>
                <w:szCs w:val="13"/>
              </w:rPr>
              <w:t xml:space="preserve"> (N)</w:t>
            </w:r>
          </w:p>
          <w:p w14:paraId="23A2A95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P</w:t>
            </w:r>
            <w:r w:rsidRPr="005645C0">
              <w:rPr>
                <w:rFonts w:ascii="Arial" w:hAnsi="Arial" w:cs="Arial"/>
                <w:sz w:val="13"/>
                <w:szCs w:val="13"/>
                <w:vertAlign w:val="subscript"/>
              </w:rPr>
              <w:t xml:space="preserve">max </w:t>
            </w:r>
            <w:r w:rsidRPr="005645C0">
              <w:rPr>
                <w:rFonts w:ascii="Arial" w:hAnsi="Arial" w:cs="Arial"/>
                <w:sz w:val="13"/>
                <w:szCs w:val="13"/>
              </w:rPr>
              <w:t>(W/kg)</w:t>
            </w:r>
          </w:p>
          <w:p w14:paraId="3246D64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RF</w:t>
            </w:r>
            <w:r w:rsidRPr="005645C0">
              <w:rPr>
                <w:rFonts w:ascii="Arial" w:hAnsi="Arial" w:cs="Arial"/>
                <w:sz w:val="13"/>
                <w:szCs w:val="13"/>
                <w:vertAlign w:val="subscript"/>
              </w:rPr>
              <w:t>max</w:t>
            </w:r>
            <w:r w:rsidRPr="005645C0">
              <w:rPr>
                <w:rFonts w:ascii="Arial" w:hAnsi="Arial" w:cs="Arial"/>
                <w:sz w:val="13"/>
                <w:szCs w:val="13"/>
              </w:rPr>
              <w:t xml:space="preserve"> (%)</w:t>
            </w:r>
          </w:p>
          <w:p w14:paraId="6296542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DRF (%)</w:t>
            </w:r>
          </w:p>
        </w:tc>
        <w:tc>
          <w:tcPr>
            <w:tcW w:w="2132" w:type="dxa"/>
            <w:tcBorders>
              <w:top w:val="single" w:sz="4" w:space="0" w:color="auto"/>
              <w:left w:val="single" w:sz="18" w:space="0" w:color="auto"/>
            </w:tcBorders>
            <w:shd w:val="clear" w:color="auto" w:fill="FFFFFF" w:themeFill="background1"/>
          </w:tcPr>
          <w:p w14:paraId="3C28370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1.96 ± 0.06</w:t>
            </w:r>
            <w:r w:rsidRPr="005645C0">
              <w:rPr>
                <w:rFonts w:ascii="Arial" w:hAnsi="Arial" w:cs="Arial"/>
                <w:sz w:val="13"/>
                <w:szCs w:val="13"/>
                <w:vertAlign w:val="superscript"/>
              </w:rPr>
              <w:t>f</w:t>
            </w:r>
          </w:p>
          <w:p w14:paraId="6DD340CF"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1.41 ± 0.04</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5C6A336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6.27 ± 0.22</w:t>
            </w:r>
          </w:p>
          <w:p w14:paraId="7143713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7.79 ± 0.69</w:t>
            </w:r>
          </w:p>
          <w:p w14:paraId="435AAFD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427.5 ± 24.8</w:t>
            </w:r>
          </w:p>
          <w:p w14:paraId="091947FE"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588.4 ± 73.9</w:t>
            </w:r>
          </w:p>
          <w:p w14:paraId="29EB902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466.4 ± 34.2</w:t>
            </w:r>
          </w:p>
          <w:p w14:paraId="4D06CAF7"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10.8 ± 0.8</w:t>
            </w:r>
          </w:p>
          <w:p w14:paraId="18A53D8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36.0 ± 1.0</w:t>
            </w:r>
            <w:r w:rsidRPr="005645C0">
              <w:rPr>
                <w:rFonts w:ascii="Arial" w:hAnsi="Arial" w:cs="Arial"/>
                <w:sz w:val="13"/>
                <w:szCs w:val="13"/>
                <w:vertAlign w:val="superscript"/>
              </w:rPr>
              <w:t>f</w:t>
            </w:r>
          </w:p>
          <w:p w14:paraId="1636F93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-7.0 ± 1.0</w:t>
            </w:r>
            <w:r w:rsidRPr="005645C0">
              <w:rPr>
                <w:rFonts w:ascii="Arial" w:hAnsi="Arial" w:cs="Arial"/>
                <w:sz w:val="13"/>
                <w:szCs w:val="13"/>
                <w:vertAlign w:val="superscript"/>
              </w:rPr>
              <w:t>e</w:t>
            </w:r>
            <w:r w:rsidRPr="005645C0">
              <w:rPr>
                <w:rFonts w:ascii="Arial" w:hAnsi="Arial" w:cs="Arial"/>
                <w:sz w:val="13"/>
                <w:szCs w:val="13"/>
                <w:vertAlign w:val="subscript"/>
              </w:rPr>
              <w:t>^</w:t>
            </w:r>
          </w:p>
        </w:tc>
        <w:tc>
          <w:tcPr>
            <w:tcW w:w="1919" w:type="dxa"/>
            <w:tcBorders>
              <w:top w:val="single" w:sz="4" w:space="0" w:color="auto"/>
            </w:tcBorders>
            <w:shd w:val="clear" w:color="auto" w:fill="FFFFFF" w:themeFill="background1"/>
          </w:tcPr>
          <w:p w14:paraId="5603157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1.97 ± 0.10</w:t>
            </w:r>
            <w:r w:rsidRPr="005645C0">
              <w:rPr>
                <w:rFonts w:ascii="Arial" w:hAnsi="Arial" w:cs="Arial"/>
                <w:sz w:val="13"/>
                <w:szCs w:val="13"/>
                <w:vertAlign w:val="superscript"/>
              </w:rPr>
              <w:t>f</w:t>
            </w:r>
          </w:p>
          <w:p w14:paraId="4F5B13F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1.40 ± 0.03</w:t>
            </w:r>
            <w:r w:rsidRPr="005645C0">
              <w:rPr>
                <w:rFonts w:ascii="Arial" w:hAnsi="Arial" w:cs="Arial"/>
                <w:sz w:val="13"/>
                <w:szCs w:val="13"/>
                <w:vertAlign w:val="superscript"/>
              </w:rPr>
              <w:t>f</w:t>
            </w:r>
          </w:p>
          <w:p w14:paraId="741A3BE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6.22 ± 0.20</w:t>
            </w:r>
          </w:p>
          <w:p w14:paraId="2D79F8B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7.97 ± 0.30</w:t>
            </w:r>
          </w:p>
          <w:p w14:paraId="3B469969"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441.9 ± 20.5</w:t>
            </w:r>
          </w:p>
          <w:p w14:paraId="1E78155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624.7 ± 22.9</w:t>
            </w:r>
          </w:p>
          <w:p w14:paraId="7FD71C97"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471.0 ± 25.0</w:t>
            </w:r>
          </w:p>
          <w:p w14:paraId="7A70CE5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10.7 ± 1.1</w:t>
            </w:r>
          </w:p>
          <w:p w14:paraId="54A867E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36.0 ± 2.0</w:t>
            </w:r>
          </w:p>
          <w:p w14:paraId="5BA7A8DE"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-6.4 ± 0.4</w:t>
            </w:r>
          </w:p>
        </w:tc>
        <w:tc>
          <w:tcPr>
            <w:tcW w:w="1919" w:type="dxa"/>
            <w:tcBorders>
              <w:top w:val="single" w:sz="4" w:space="0" w:color="auto"/>
            </w:tcBorders>
            <w:shd w:val="clear" w:color="auto" w:fill="FFFFFF" w:themeFill="background1"/>
          </w:tcPr>
          <w:p w14:paraId="4A06283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1.92 ± 0.04</w:t>
            </w:r>
          </w:p>
          <w:p w14:paraId="6941781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1.32 ± 0.06</w:t>
            </w:r>
            <w:r w:rsidRPr="005645C0">
              <w:rPr>
                <w:rFonts w:ascii="Arial" w:hAnsi="Arial" w:cs="Arial"/>
                <w:sz w:val="13"/>
                <w:szCs w:val="13"/>
                <w:vertAlign w:val="superscript"/>
              </w:rPr>
              <w:t>f</w:t>
            </w:r>
          </w:p>
          <w:p w14:paraId="0FA9918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5.99 ± 0.27</w:t>
            </w:r>
          </w:p>
          <w:p w14:paraId="773FD8B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8.54 ± 0.71</w:t>
            </w:r>
          </w:p>
          <w:p w14:paraId="67695F3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415.8 ± 21.0</w:t>
            </w:r>
          </w:p>
          <w:p w14:paraId="507765B9"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633.2 ± 90.2</w:t>
            </w:r>
          </w:p>
          <w:p w14:paraId="0F865DC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435.1 ± 18.1</w:t>
            </w:r>
          </w:p>
          <w:p w14:paraId="30C745A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11.5 ± 0.7</w:t>
            </w:r>
          </w:p>
          <w:p w14:paraId="67C8B6C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37.0 ± 1.0</w:t>
            </w:r>
          </w:p>
          <w:p w14:paraId="1A19656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-6.2 ± 0.7</w:t>
            </w:r>
          </w:p>
        </w:tc>
        <w:tc>
          <w:tcPr>
            <w:tcW w:w="2081" w:type="dxa"/>
            <w:tcBorders>
              <w:top w:val="single" w:sz="4" w:space="0" w:color="auto"/>
            </w:tcBorders>
            <w:shd w:val="clear" w:color="auto" w:fill="FFFFFF" w:themeFill="background1"/>
          </w:tcPr>
          <w:p w14:paraId="5B53400F"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1.92 ± 0.4</w:t>
            </w:r>
          </w:p>
          <w:p w14:paraId="23CD690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1.29 ± 0.10</w:t>
            </w:r>
          </w:p>
          <w:p w14:paraId="1A42E26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5.93 ± 0.17</w:t>
            </w:r>
          </w:p>
          <w:p w14:paraId="12F4270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8.56 ± 0.53</w:t>
            </w:r>
          </w:p>
          <w:p w14:paraId="3B8994A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337.2 ± 16.9</w:t>
            </w:r>
          </w:p>
          <w:p w14:paraId="2817A59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484.1 ± 31.9</w:t>
            </w:r>
          </w:p>
          <w:p w14:paraId="2E38D8DE"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350.1 ± 14.6</w:t>
            </w:r>
          </w:p>
          <w:p w14:paraId="55E480E8"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11.7 ± 0.7</w:t>
            </w:r>
          </w:p>
          <w:p w14:paraId="3A32305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37.0 ± 1.0</w:t>
            </w:r>
          </w:p>
          <w:p w14:paraId="3274DD8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-6.1 ± 0.4</w:t>
            </w:r>
          </w:p>
        </w:tc>
        <w:tc>
          <w:tcPr>
            <w:tcW w:w="2161" w:type="dxa"/>
            <w:tcBorders>
              <w:top w:val="single" w:sz="4" w:space="0" w:color="auto"/>
            </w:tcBorders>
            <w:shd w:val="clear" w:color="auto" w:fill="FFFFFF" w:themeFill="background1"/>
          </w:tcPr>
          <w:p w14:paraId="486299A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1.95 ± 0.13</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09AD2B7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1.31 ± 0.06</w:t>
            </w:r>
            <w:r w:rsidRPr="005645C0">
              <w:rPr>
                <w:rFonts w:ascii="Arial" w:hAnsi="Arial" w:cs="Arial"/>
                <w:sz w:val="13"/>
                <w:szCs w:val="13"/>
                <w:vertAlign w:val="subscript"/>
              </w:rPr>
              <w:t>#</w:t>
            </w:r>
          </w:p>
          <w:p w14:paraId="5369CDA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5.97 ± 0.26</w:t>
            </w:r>
          </w:p>
          <w:p w14:paraId="1D041DF9"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8.76 ± 0.42</w:t>
            </w:r>
          </w:p>
          <w:p w14:paraId="41FE8ECE"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382.4 ± 27.5</w:t>
            </w:r>
          </w:p>
          <w:p w14:paraId="5DB95B4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567.1 ± 32.1</w:t>
            </w:r>
          </w:p>
          <w:p w14:paraId="2AEEFEC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386.9 ± 47.0</w:t>
            </w:r>
          </w:p>
          <w:p w14:paraId="2DB18957"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11.4 ± 1.6</w:t>
            </w:r>
          </w:p>
          <w:p w14:paraId="0EEE8F0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36.0 ± 3.0</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70F27AE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-5.7 ± 0.7</w:t>
            </w:r>
            <w:r w:rsidRPr="005645C0">
              <w:rPr>
                <w:rFonts w:ascii="Arial" w:hAnsi="Arial" w:cs="Arial"/>
                <w:sz w:val="13"/>
                <w:szCs w:val="13"/>
                <w:vertAlign w:val="superscript"/>
              </w:rPr>
              <w:t>a</w:t>
            </w:r>
          </w:p>
        </w:tc>
        <w:tc>
          <w:tcPr>
            <w:tcW w:w="2220" w:type="dxa"/>
            <w:tcBorders>
              <w:top w:val="single" w:sz="4" w:space="0" w:color="auto"/>
            </w:tcBorders>
            <w:shd w:val="clear" w:color="auto" w:fill="FFFFFF" w:themeFill="background1"/>
          </w:tcPr>
          <w:p w14:paraId="2162BF7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1.81 ± 0.07</w:t>
            </w:r>
            <w:r w:rsidRPr="005645C0">
              <w:rPr>
                <w:rFonts w:ascii="Arial" w:hAnsi="Arial" w:cs="Arial"/>
                <w:sz w:val="13"/>
                <w:szCs w:val="13"/>
                <w:vertAlign w:val="superscript"/>
              </w:rPr>
              <w:t>abe</w:t>
            </w:r>
          </w:p>
          <w:p w14:paraId="6457613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1.22 ± 0.03</w:t>
            </w:r>
            <w:r w:rsidRPr="005645C0">
              <w:rPr>
                <w:rFonts w:ascii="Arial" w:hAnsi="Arial" w:cs="Arial"/>
                <w:sz w:val="13"/>
                <w:szCs w:val="13"/>
                <w:vertAlign w:val="superscript"/>
              </w:rPr>
              <w:t>abc</w:t>
            </w:r>
          </w:p>
          <w:p w14:paraId="073A3F6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5.57 ± 0.16</w:t>
            </w:r>
          </w:p>
          <w:p w14:paraId="609FD90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9.41 ± 0.21</w:t>
            </w:r>
          </w:p>
          <w:p w14:paraId="6F56476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378.8 ± 57.6</w:t>
            </w:r>
          </w:p>
          <w:p w14:paraId="5BFEDE9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534.0 ± 32.3</w:t>
            </w:r>
          </w:p>
          <w:p w14:paraId="5BAD1C8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378.9 ± 37.0</w:t>
            </w:r>
          </w:p>
          <w:p w14:paraId="1B2CDF5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13.6 ± 1.0</w:t>
            </w:r>
          </w:p>
          <w:p w14:paraId="23817E4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40.0 ± 2.0</w:t>
            </w:r>
            <w:r w:rsidRPr="005645C0">
              <w:rPr>
                <w:rFonts w:ascii="Arial" w:hAnsi="Arial" w:cs="Arial"/>
                <w:sz w:val="13"/>
                <w:szCs w:val="13"/>
                <w:vertAlign w:val="superscript"/>
              </w:rPr>
              <w:t>ae</w:t>
            </w:r>
          </w:p>
          <w:p w14:paraId="39D52F1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-6.0 ± 0.4</w:t>
            </w:r>
          </w:p>
        </w:tc>
      </w:tr>
      <w:tr w:rsidR="001176C7" w:rsidRPr="005645C0" w14:paraId="3894B5A2" w14:textId="77777777" w:rsidTr="005645C0">
        <w:trPr>
          <w:cnfStyle w:val="000000100000" w:firstRow="0" w:lastRow="0" w:firstColumn="0" w:lastColumn="0" w:oddVBand="0" w:evenVBand="0" w:oddHBand="1" w:evenHBand="0" w:firstRowFirstColumn="0" w:firstRowLastColumn="0" w:lastRowFirstColumn="0" w:lastRowLastColumn="0"/>
          <w:cantSplit/>
          <w:trHeight w:val="30"/>
        </w:trPr>
        <w:tc>
          <w:tcPr>
            <w:cnfStyle w:val="001000000000" w:firstRow="0" w:lastRow="0" w:firstColumn="1" w:lastColumn="0" w:oddVBand="0" w:evenVBand="0" w:oddHBand="0" w:evenHBand="0" w:firstRowFirstColumn="0" w:firstRowLastColumn="0" w:lastRowFirstColumn="0" w:lastRowLastColumn="0"/>
            <w:tcW w:w="740" w:type="dxa"/>
            <w:tcBorders>
              <w:top w:val="single" w:sz="4" w:space="0" w:color="auto"/>
            </w:tcBorders>
            <w:shd w:val="clear" w:color="auto" w:fill="FFFFFF" w:themeFill="background1"/>
            <w:textDirection w:val="btLr"/>
          </w:tcPr>
          <w:p w14:paraId="1DA386A2" w14:textId="77777777" w:rsidR="008549EB" w:rsidRPr="005645C0" w:rsidRDefault="008549EB" w:rsidP="001176C7">
            <w:pPr>
              <w:ind w:left="113" w:right="113"/>
              <w:jc w:val="center"/>
              <w:rPr>
                <w:rFonts w:ascii="Arial" w:hAnsi="Arial" w:cs="Arial"/>
                <w:sz w:val="13"/>
                <w:szCs w:val="13"/>
              </w:rPr>
            </w:pPr>
            <w:r w:rsidRPr="005645C0">
              <w:rPr>
                <w:rFonts w:ascii="Arial" w:hAnsi="Arial" w:cs="Arial"/>
                <w:sz w:val="13"/>
                <w:szCs w:val="13"/>
              </w:rPr>
              <w:t>2017</w:t>
            </w:r>
          </w:p>
        </w:tc>
        <w:tc>
          <w:tcPr>
            <w:tcW w:w="3100" w:type="dxa"/>
            <w:tcBorders>
              <w:top w:val="single" w:sz="4" w:space="0" w:color="auto"/>
              <w:bottom w:val="single" w:sz="4" w:space="0" w:color="auto"/>
              <w:right w:val="single" w:sz="18" w:space="0" w:color="auto"/>
            </w:tcBorders>
            <w:shd w:val="clear" w:color="auto" w:fill="FFFFFF" w:themeFill="background1"/>
          </w:tcPr>
          <w:p w14:paraId="2570C15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0-10 m (s)</w:t>
            </w:r>
          </w:p>
          <w:p w14:paraId="71B684F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30-40 m (s)</w:t>
            </w:r>
          </w:p>
          <w:p w14:paraId="0218E25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TT40 m (s)</w:t>
            </w:r>
          </w:p>
          <w:p w14:paraId="0FAEC90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V</w:t>
            </w:r>
            <w:r w:rsidRPr="005645C0">
              <w:rPr>
                <w:rFonts w:ascii="Arial" w:hAnsi="Arial" w:cs="Arial"/>
                <w:sz w:val="13"/>
                <w:szCs w:val="13"/>
                <w:vertAlign w:val="subscript"/>
              </w:rPr>
              <w:t>max</w:t>
            </w:r>
            <w:r w:rsidRPr="005645C0">
              <w:rPr>
                <w:rFonts w:ascii="Arial" w:hAnsi="Arial" w:cs="Arial"/>
                <w:sz w:val="13"/>
                <w:szCs w:val="13"/>
              </w:rPr>
              <w:t xml:space="preserve"> (m/s)</w:t>
            </w:r>
          </w:p>
          <w:p w14:paraId="3F63646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0-10 mom (kg/m/s)</w:t>
            </w:r>
          </w:p>
          <w:p w14:paraId="630F466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20-30 mom (kg/m/s)</w:t>
            </w:r>
          </w:p>
          <w:p w14:paraId="5C0D348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F</w:t>
            </w:r>
            <w:r w:rsidRPr="005645C0">
              <w:rPr>
                <w:rFonts w:ascii="Arial" w:hAnsi="Arial" w:cs="Arial"/>
                <w:sz w:val="13"/>
                <w:szCs w:val="13"/>
                <w:vertAlign w:val="subscript"/>
              </w:rPr>
              <w:t>0</w:t>
            </w:r>
            <w:r w:rsidRPr="005645C0">
              <w:rPr>
                <w:rFonts w:ascii="Arial" w:hAnsi="Arial" w:cs="Arial"/>
                <w:sz w:val="13"/>
                <w:szCs w:val="13"/>
              </w:rPr>
              <w:t xml:space="preserve"> (N)</w:t>
            </w:r>
          </w:p>
          <w:p w14:paraId="01A5586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P</w:t>
            </w:r>
            <w:r w:rsidRPr="005645C0">
              <w:rPr>
                <w:rFonts w:ascii="Arial" w:hAnsi="Arial" w:cs="Arial"/>
                <w:sz w:val="13"/>
                <w:szCs w:val="13"/>
                <w:vertAlign w:val="subscript"/>
              </w:rPr>
              <w:t>max</w:t>
            </w:r>
            <w:r w:rsidRPr="005645C0">
              <w:rPr>
                <w:rFonts w:ascii="Arial" w:hAnsi="Arial" w:cs="Arial"/>
                <w:sz w:val="13"/>
                <w:szCs w:val="13"/>
              </w:rPr>
              <w:t xml:space="preserve"> (W/kg)</w:t>
            </w:r>
          </w:p>
          <w:p w14:paraId="3F3DC2E2"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RF</w:t>
            </w:r>
            <w:r w:rsidRPr="005645C0">
              <w:rPr>
                <w:rFonts w:ascii="Arial" w:hAnsi="Arial" w:cs="Arial"/>
                <w:sz w:val="13"/>
                <w:szCs w:val="13"/>
                <w:vertAlign w:val="subscript"/>
              </w:rPr>
              <w:t>max</w:t>
            </w:r>
            <w:r w:rsidRPr="005645C0">
              <w:rPr>
                <w:rFonts w:ascii="Arial" w:hAnsi="Arial" w:cs="Arial"/>
                <w:sz w:val="13"/>
                <w:szCs w:val="13"/>
              </w:rPr>
              <w:t xml:space="preserve"> (%)</w:t>
            </w:r>
          </w:p>
          <w:p w14:paraId="3F6A32E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DRF (%)</w:t>
            </w:r>
          </w:p>
        </w:tc>
        <w:tc>
          <w:tcPr>
            <w:tcW w:w="2132" w:type="dxa"/>
            <w:tcBorders>
              <w:top w:val="single" w:sz="4" w:space="0" w:color="auto"/>
              <w:left w:val="single" w:sz="18" w:space="0" w:color="auto"/>
            </w:tcBorders>
            <w:shd w:val="clear" w:color="auto" w:fill="FFFFFF" w:themeFill="background1"/>
          </w:tcPr>
          <w:p w14:paraId="6830260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1.97 ± 0.07</w:t>
            </w:r>
            <w:r w:rsidRPr="005645C0">
              <w:rPr>
                <w:rFonts w:ascii="Arial" w:hAnsi="Arial" w:cs="Arial"/>
                <w:sz w:val="13"/>
                <w:szCs w:val="13"/>
                <w:vertAlign w:val="superscript"/>
              </w:rPr>
              <w:t>f</w:t>
            </w:r>
          </w:p>
          <w:p w14:paraId="1A2EDCE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1.34 ± 0.09</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12DCD93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6.15 ± 0.34</w:t>
            </w:r>
          </w:p>
          <w:p w14:paraId="3D85EA4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8.08 ± 0.90</w:t>
            </w:r>
          </w:p>
          <w:p w14:paraId="55794A5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429.1 ± 31.3</w:t>
            </w:r>
          </w:p>
          <w:p w14:paraId="2926777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608.5 ± 61.0</w:t>
            </w:r>
          </w:p>
          <w:p w14:paraId="43C244C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451.3 ± 48.7</w:t>
            </w:r>
          </w:p>
          <w:p w14:paraId="0ED6899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10.8 ± 1.0</w:t>
            </w:r>
          </w:p>
          <w:p w14:paraId="5769889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36.0 ± 1.0</w:t>
            </w:r>
            <w:r w:rsidRPr="005645C0">
              <w:rPr>
                <w:rFonts w:ascii="Arial" w:hAnsi="Arial" w:cs="Arial"/>
                <w:sz w:val="13"/>
                <w:szCs w:val="13"/>
                <w:vertAlign w:val="superscript"/>
              </w:rPr>
              <w:t>f</w:t>
            </w:r>
          </w:p>
          <w:p w14:paraId="06AA438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-6.5 ± 1.0</w:t>
            </w:r>
          </w:p>
        </w:tc>
        <w:tc>
          <w:tcPr>
            <w:tcW w:w="1919" w:type="dxa"/>
            <w:tcBorders>
              <w:top w:val="single" w:sz="4" w:space="0" w:color="auto"/>
            </w:tcBorders>
            <w:shd w:val="clear" w:color="auto" w:fill="FFFFFF" w:themeFill="background1"/>
          </w:tcPr>
          <w:p w14:paraId="4CEC713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2.00 ± 0.18</w:t>
            </w:r>
            <w:r w:rsidRPr="005645C0">
              <w:rPr>
                <w:rFonts w:ascii="Arial" w:hAnsi="Arial" w:cs="Arial"/>
                <w:sz w:val="13"/>
                <w:szCs w:val="13"/>
                <w:vertAlign w:val="superscript"/>
              </w:rPr>
              <w:t>e</w:t>
            </w:r>
          </w:p>
          <w:p w14:paraId="25C15F5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1.39 ± 0.08</w:t>
            </w:r>
            <w:r w:rsidRPr="005645C0">
              <w:rPr>
                <w:rFonts w:ascii="Arial" w:hAnsi="Arial" w:cs="Arial"/>
                <w:sz w:val="13"/>
                <w:szCs w:val="13"/>
                <w:vertAlign w:val="superscript"/>
              </w:rPr>
              <w:t>ef</w:t>
            </w:r>
          </w:p>
          <w:p w14:paraId="06747F0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6.27 ± 0.26</w:t>
            </w:r>
          </w:p>
          <w:p w14:paraId="3E3AF0C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8.10 ± 0.41</w:t>
            </w:r>
          </w:p>
          <w:p w14:paraId="763336E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435.5 ± 44.0</w:t>
            </w:r>
          </w:p>
          <w:p w14:paraId="25CE933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624.6 ± 34.2</w:t>
            </w:r>
          </w:p>
          <w:p w14:paraId="00F16CB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453.9 ± 77.9</w:t>
            </w:r>
          </w:p>
          <w:p w14:paraId="48E5290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10.6 ± 1.4</w:t>
            </w:r>
          </w:p>
          <w:p w14:paraId="1A6415B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35.0 ± 3.0</w:t>
            </w:r>
          </w:p>
          <w:p w14:paraId="0CA1CB7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-6.2 ± 1.1</w:t>
            </w:r>
          </w:p>
        </w:tc>
        <w:tc>
          <w:tcPr>
            <w:tcW w:w="1919" w:type="dxa"/>
            <w:tcBorders>
              <w:top w:val="single" w:sz="4" w:space="0" w:color="auto"/>
            </w:tcBorders>
            <w:shd w:val="clear" w:color="auto" w:fill="FFFFFF" w:themeFill="background1"/>
          </w:tcPr>
          <w:p w14:paraId="3606B692"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1.95 ± 0.11</w:t>
            </w:r>
          </w:p>
          <w:p w14:paraId="3A96D6E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1.38 ± 0.08</w:t>
            </w:r>
          </w:p>
          <w:p w14:paraId="47C044C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6.25 ± 0.39</w:t>
            </w:r>
          </w:p>
          <w:p w14:paraId="361B316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7.75 ± 0.79</w:t>
            </w:r>
          </w:p>
          <w:p w14:paraId="4C421AB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408.5 ± 28.6</w:t>
            </w:r>
          </w:p>
          <w:p w14:paraId="1F0805C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559.6 ± 45.7</w:t>
            </w:r>
          </w:p>
          <w:p w14:paraId="11D32DB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445.8 ± 56.3</w:t>
            </w:r>
          </w:p>
          <w:p w14:paraId="6D8E823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10.9 ± 1.7</w:t>
            </w:r>
          </w:p>
          <w:p w14:paraId="0F25D6D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36.0 ± 3.0</w:t>
            </w:r>
            <w:r w:rsidRPr="005645C0">
              <w:rPr>
                <w:rFonts w:ascii="Arial" w:hAnsi="Arial" w:cs="Arial"/>
                <w:sz w:val="13"/>
                <w:szCs w:val="13"/>
                <w:vertAlign w:val="superscript"/>
              </w:rPr>
              <w:t>f</w:t>
            </w:r>
          </w:p>
          <w:p w14:paraId="39B0AB5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-7.0 ± 1.2</w:t>
            </w:r>
          </w:p>
        </w:tc>
        <w:tc>
          <w:tcPr>
            <w:tcW w:w="2081" w:type="dxa"/>
            <w:tcBorders>
              <w:top w:val="single" w:sz="4" w:space="0" w:color="auto"/>
            </w:tcBorders>
            <w:shd w:val="clear" w:color="auto" w:fill="FFFFFF" w:themeFill="background1"/>
          </w:tcPr>
          <w:p w14:paraId="49A9CDE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1.84 ± 0.04</w:t>
            </w:r>
          </w:p>
          <w:p w14:paraId="124D9BB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1.28 ± 0.09</w:t>
            </w:r>
          </w:p>
          <w:p w14:paraId="465CAD0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5.79 ± 0.24</w:t>
            </w:r>
          </w:p>
          <w:p w14:paraId="6C66B9A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8.65 ± 0.61</w:t>
            </w:r>
          </w:p>
          <w:p w14:paraId="3BEE6E1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349.9 ± 11.5</w:t>
            </w:r>
          </w:p>
          <w:p w14:paraId="4502BB4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489.3 ± 20.6</w:t>
            </w:r>
          </w:p>
          <w:p w14:paraId="14D778D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381.7 ± 19.3</w:t>
            </w:r>
          </w:p>
          <w:p w14:paraId="2943DF72"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12.8 ± 0.8</w:t>
            </w:r>
          </w:p>
          <w:p w14:paraId="2BDFDE4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39.0 ± 1.0</w:t>
            </w:r>
          </w:p>
          <w:p w14:paraId="465DFBD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-6.5 ± 0.6</w:t>
            </w:r>
          </w:p>
        </w:tc>
        <w:tc>
          <w:tcPr>
            <w:tcW w:w="2161" w:type="dxa"/>
            <w:tcBorders>
              <w:top w:val="single" w:sz="4" w:space="0" w:color="auto"/>
            </w:tcBorders>
            <w:shd w:val="clear" w:color="auto" w:fill="FFFFFF" w:themeFill="background1"/>
          </w:tcPr>
          <w:p w14:paraId="1E924E1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1.87 ± 0.05</w:t>
            </w:r>
            <w:r w:rsidRPr="005645C0">
              <w:rPr>
                <w:rFonts w:ascii="Arial" w:hAnsi="Arial" w:cs="Arial"/>
                <w:sz w:val="13"/>
                <w:szCs w:val="13"/>
                <w:vertAlign w:val="superscript"/>
              </w:rPr>
              <w:t>b</w:t>
            </w:r>
          </w:p>
          <w:p w14:paraId="6DCB18B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1.28 ± 0.05</w:t>
            </w:r>
            <w:r w:rsidRPr="005645C0">
              <w:rPr>
                <w:rFonts w:ascii="Arial" w:hAnsi="Arial" w:cs="Arial"/>
                <w:sz w:val="13"/>
                <w:szCs w:val="13"/>
                <w:vertAlign w:val="superscript"/>
              </w:rPr>
              <w:t>bc</w:t>
            </w:r>
          </w:p>
          <w:p w14:paraId="23809D3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5.81 ± 0.22</w:t>
            </w:r>
          </w:p>
          <w:p w14:paraId="181D2F2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8.75 ± 0.69</w:t>
            </w:r>
          </w:p>
          <w:p w14:paraId="32A7175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396.1 ± 29.9</w:t>
            </w:r>
          </w:p>
          <w:p w14:paraId="4F37C14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573.2 ± 67.1</w:t>
            </w:r>
          </w:p>
          <w:p w14:paraId="28FE4B4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415.8 ± 28.4</w:t>
            </w:r>
          </w:p>
          <w:p w14:paraId="3E9AF37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12.4 ± 1.0</w:t>
            </w:r>
          </w:p>
          <w:p w14:paraId="597B85D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38.0 ± 1.0</w:t>
            </w:r>
          </w:p>
          <w:p w14:paraId="72CB0A0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-6.2 ± 0.7</w:t>
            </w:r>
          </w:p>
        </w:tc>
        <w:tc>
          <w:tcPr>
            <w:tcW w:w="2220" w:type="dxa"/>
            <w:tcBorders>
              <w:top w:val="single" w:sz="4" w:space="0" w:color="auto"/>
            </w:tcBorders>
            <w:shd w:val="clear" w:color="auto" w:fill="FFFFFF" w:themeFill="background1"/>
          </w:tcPr>
          <w:p w14:paraId="724CCF3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1.83 ± 0.06</w:t>
            </w:r>
            <w:r w:rsidRPr="005645C0">
              <w:rPr>
                <w:rFonts w:ascii="Arial" w:hAnsi="Arial" w:cs="Arial"/>
                <w:sz w:val="13"/>
                <w:szCs w:val="13"/>
                <w:vertAlign w:val="superscript"/>
              </w:rPr>
              <w:t>a</w:t>
            </w:r>
          </w:p>
          <w:p w14:paraId="07B54F1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1.25 ± 0.05</w:t>
            </w:r>
            <w:r w:rsidRPr="005645C0">
              <w:rPr>
                <w:rFonts w:ascii="Arial" w:hAnsi="Arial" w:cs="Arial"/>
                <w:sz w:val="13"/>
                <w:szCs w:val="13"/>
                <w:vertAlign w:val="superscript"/>
              </w:rPr>
              <w:t>abc</w:t>
            </w:r>
          </w:p>
          <w:p w14:paraId="51A6DE92"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5.68 ± 0.18</w:t>
            </w:r>
          </w:p>
          <w:p w14:paraId="09B5650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9.07 ± 0.51</w:t>
            </w:r>
          </w:p>
          <w:p w14:paraId="0EF0824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375.7 ± 28.2</w:t>
            </w:r>
          </w:p>
          <w:p w14:paraId="3BC37A8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538.8 ± 37.0</w:t>
            </w:r>
          </w:p>
          <w:p w14:paraId="5540232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401.2 ± 42.2</w:t>
            </w:r>
          </w:p>
          <w:p w14:paraId="189132B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13.2 ± 1.1</w:t>
            </w:r>
          </w:p>
          <w:p w14:paraId="1552412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39.0 ± 2.0</w:t>
            </w:r>
            <w:r w:rsidRPr="005645C0">
              <w:rPr>
                <w:rFonts w:ascii="Arial" w:hAnsi="Arial" w:cs="Arial"/>
                <w:sz w:val="13"/>
                <w:szCs w:val="13"/>
                <w:vertAlign w:val="superscript"/>
              </w:rPr>
              <w:t>ac</w:t>
            </w:r>
          </w:p>
          <w:p w14:paraId="0F9A96B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-6.1 ± 0.6</w:t>
            </w:r>
          </w:p>
        </w:tc>
      </w:tr>
      <w:tr w:rsidR="001176C7" w:rsidRPr="005645C0" w14:paraId="112C58A9" w14:textId="77777777" w:rsidTr="005645C0">
        <w:trPr>
          <w:cantSplit/>
          <w:trHeight w:val="30"/>
        </w:trPr>
        <w:tc>
          <w:tcPr>
            <w:cnfStyle w:val="001000000000" w:firstRow="0" w:lastRow="0" w:firstColumn="1" w:lastColumn="0" w:oddVBand="0" w:evenVBand="0" w:oddHBand="0" w:evenHBand="0" w:firstRowFirstColumn="0" w:firstRowLastColumn="0" w:lastRowFirstColumn="0" w:lastRowLastColumn="0"/>
            <w:tcW w:w="740" w:type="dxa"/>
            <w:tcBorders>
              <w:top w:val="single" w:sz="4" w:space="0" w:color="auto"/>
              <w:bottom w:val="single" w:sz="4" w:space="0" w:color="auto"/>
            </w:tcBorders>
            <w:shd w:val="clear" w:color="auto" w:fill="FFFFFF" w:themeFill="background1"/>
            <w:textDirection w:val="btLr"/>
          </w:tcPr>
          <w:p w14:paraId="3C08E8CF" w14:textId="77777777" w:rsidR="008549EB" w:rsidRPr="005645C0" w:rsidRDefault="008549EB" w:rsidP="001176C7">
            <w:pPr>
              <w:ind w:left="113" w:right="113"/>
              <w:jc w:val="center"/>
              <w:rPr>
                <w:rFonts w:ascii="Arial" w:hAnsi="Arial" w:cs="Arial"/>
                <w:sz w:val="13"/>
                <w:szCs w:val="13"/>
              </w:rPr>
            </w:pPr>
            <w:r w:rsidRPr="005645C0">
              <w:rPr>
                <w:rFonts w:ascii="Arial" w:hAnsi="Arial" w:cs="Arial"/>
                <w:sz w:val="13"/>
                <w:szCs w:val="13"/>
              </w:rPr>
              <w:t>2018</w:t>
            </w:r>
          </w:p>
        </w:tc>
        <w:tc>
          <w:tcPr>
            <w:tcW w:w="3100" w:type="dxa"/>
            <w:tcBorders>
              <w:top w:val="single" w:sz="4" w:space="0" w:color="auto"/>
              <w:bottom w:val="single" w:sz="4" w:space="0" w:color="auto"/>
              <w:right w:val="single" w:sz="18" w:space="0" w:color="auto"/>
            </w:tcBorders>
            <w:shd w:val="clear" w:color="auto" w:fill="FFFFFF" w:themeFill="background1"/>
          </w:tcPr>
          <w:p w14:paraId="3CD828B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0-10 m (s)</w:t>
            </w:r>
          </w:p>
          <w:p w14:paraId="4B9DB97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30-40 m (s)</w:t>
            </w:r>
          </w:p>
          <w:p w14:paraId="7CE0AF5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TT40 m (s)</w:t>
            </w:r>
          </w:p>
          <w:p w14:paraId="52B2B34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V</w:t>
            </w:r>
            <w:r w:rsidRPr="005645C0">
              <w:rPr>
                <w:rFonts w:ascii="Arial" w:hAnsi="Arial" w:cs="Arial"/>
                <w:sz w:val="13"/>
                <w:szCs w:val="13"/>
                <w:vertAlign w:val="subscript"/>
              </w:rPr>
              <w:t>max</w:t>
            </w:r>
            <w:r w:rsidRPr="005645C0">
              <w:rPr>
                <w:rFonts w:ascii="Arial" w:hAnsi="Arial" w:cs="Arial"/>
                <w:sz w:val="13"/>
                <w:szCs w:val="13"/>
              </w:rPr>
              <w:t xml:space="preserve"> (m/s)</w:t>
            </w:r>
          </w:p>
          <w:p w14:paraId="2C93B62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0-10 mom (kg/m/s)</w:t>
            </w:r>
          </w:p>
          <w:p w14:paraId="39BEF0F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20-30 mom (kg/m/s)</w:t>
            </w:r>
          </w:p>
          <w:p w14:paraId="6D2E4F6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F</w:t>
            </w:r>
            <w:r w:rsidRPr="005645C0">
              <w:rPr>
                <w:rFonts w:ascii="Arial" w:hAnsi="Arial" w:cs="Arial"/>
                <w:sz w:val="13"/>
                <w:szCs w:val="13"/>
                <w:vertAlign w:val="subscript"/>
              </w:rPr>
              <w:t>0</w:t>
            </w:r>
            <w:r w:rsidRPr="005645C0">
              <w:rPr>
                <w:rFonts w:ascii="Arial" w:hAnsi="Arial" w:cs="Arial"/>
                <w:sz w:val="13"/>
                <w:szCs w:val="13"/>
              </w:rPr>
              <w:t xml:space="preserve"> (N)</w:t>
            </w:r>
          </w:p>
          <w:p w14:paraId="24A8F3F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P</w:t>
            </w:r>
            <w:r w:rsidRPr="005645C0">
              <w:rPr>
                <w:rFonts w:ascii="Arial" w:hAnsi="Arial" w:cs="Arial"/>
                <w:sz w:val="13"/>
                <w:szCs w:val="13"/>
                <w:vertAlign w:val="subscript"/>
              </w:rPr>
              <w:t>max</w:t>
            </w:r>
            <w:r w:rsidRPr="005645C0">
              <w:rPr>
                <w:rFonts w:ascii="Arial" w:hAnsi="Arial" w:cs="Arial"/>
                <w:sz w:val="13"/>
                <w:szCs w:val="13"/>
              </w:rPr>
              <w:t xml:space="preserve"> (W/kg)</w:t>
            </w:r>
          </w:p>
          <w:p w14:paraId="00A3300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RF</w:t>
            </w:r>
            <w:r w:rsidRPr="005645C0">
              <w:rPr>
                <w:rFonts w:ascii="Arial" w:hAnsi="Arial" w:cs="Arial"/>
                <w:sz w:val="13"/>
                <w:szCs w:val="13"/>
                <w:vertAlign w:val="subscript"/>
              </w:rPr>
              <w:t>max</w:t>
            </w:r>
            <w:r w:rsidRPr="005645C0">
              <w:rPr>
                <w:rFonts w:ascii="Arial" w:hAnsi="Arial" w:cs="Arial"/>
                <w:sz w:val="13"/>
                <w:szCs w:val="13"/>
              </w:rPr>
              <w:t xml:space="preserve"> (%)</w:t>
            </w:r>
          </w:p>
          <w:p w14:paraId="0F756CD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DRF (%)</w:t>
            </w:r>
          </w:p>
        </w:tc>
        <w:tc>
          <w:tcPr>
            <w:tcW w:w="2132" w:type="dxa"/>
            <w:tcBorders>
              <w:top w:val="single" w:sz="4" w:space="0" w:color="auto"/>
              <w:left w:val="single" w:sz="18" w:space="0" w:color="auto"/>
              <w:bottom w:val="single" w:sz="4" w:space="0" w:color="auto"/>
            </w:tcBorders>
            <w:shd w:val="clear" w:color="auto" w:fill="FFFFFF" w:themeFill="background1"/>
          </w:tcPr>
          <w:p w14:paraId="26DCF26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2.02 ± 0.08</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054B782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1.46 ± 0.12</w:t>
            </w:r>
            <w:r w:rsidRPr="005645C0">
              <w:rPr>
                <w:rFonts w:ascii="Arial" w:hAnsi="Arial" w:cs="Arial"/>
                <w:sz w:val="13"/>
                <w:szCs w:val="13"/>
                <w:vertAlign w:val="superscript"/>
              </w:rPr>
              <w:t>df</w:t>
            </w:r>
            <w:r w:rsidRPr="005645C0">
              <w:rPr>
                <w:rFonts w:ascii="Arial" w:hAnsi="Arial" w:cs="Arial"/>
                <w:sz w:val="13"/>
                <w:szCs w:val="13"/>
                <w:vertAlign w:val="subscript"/>
              </w:rPr>
              <w:t>#¥*</w:t>
            </w:r>
          </w:p>
          <w:p w14:paraId="3B4C2FA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6.44 ± 0.27</w:t>
            </w:r>
          </w:p>
          <w:p w14:paraId="74CC77C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7.96 ± 0.46</w:t>
            </w:r>
          </w:p>
          <w:p w14:paraId="631B597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443.8 ± 40.0</w:t>
            </w:r>
          </w:p>
          <w:p w14:paraId="2B43299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632.9 ± 49.7</w:t>
            </w:r>
          </w:p>
          <w:p w14:paraId="4A9EF15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460.6 ± 62.2</w:t>
            </w:r>
          </w:p>
          <w:p w14:paraId="4E9CDFD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10.2 ± 1.0</w:t>
            </w:r>
          </w:p>
          <w:p w14:paraId="7343D0AF"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35.0 ± 2.0</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0BA9AF68"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-6.2 ± 0.6</w:t>
            </w:r>
            <w:r w:rsidRPr="005645C0">
              <w:rPr>
                <w:rFonts w:ascii="Arial" w:hAnsi="Arial" w:cs="Arial"/>
                <w:sz w:val="13"/>
                <w:szCs w:val="13"/>
                <w:vertAlign w:val="subscript"/>
              </w:rPr>
              <w:t>#¥</w:t>
            </w:r>
          </w:p>
        </w:tc>
        <w:tc>
          <w:tcPr>
            <w:tcW w:w="1919" w:type="dxa"/>
            <w:tcBorders>
              <w:top w:val="single" w:sz="4" w:space="0" w:color="auto"/>
              <w:bottom w:val="single" w:sz="4" w:space="0" w:color="auto"/>
            </w:tcBorders>
            <w:shd w:val="clear" w:color="auto" w:fill="FFFFFF" w:themeFill="background1"/>
          </w:tcPr>
          <w:p w14:paraId="07BAD69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2.07 ± 0.11</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25C62B7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1.43 ± 0.03</w:t>
            </w:r>
            <w:r w:rsidRPr="005645C0">
              <w:rPr>
                <w:rFonts w:ascii="Arial" w:hAnsi="Arial" w:cs="Arial"/>
                <w:sz w:val="13"/>
                <w:szCs w:val="13"/>
                <w:vertAlign w:val="superscript"/>
              </w:rPr>
              <w:t>f</w:t>
            </w:r>
          </w:p>
          <w:p w14:paraId="3E7EC70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6.51 ± 0.18</w:t>
            </w:r>
          </w:p>
          <w:p w14:paraId="20A5497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8.19 ± 0.49</w:t>
            </w:r>
          </w:p>
          <w:p w14:paraId="0000BE8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423.0 ± 25.5</w:t>
            </w:r>
          </w:p>
          <w:p w14:paraId="379A7938"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632.2 ± 31.5</w:t>
            </w:r>
          </w:p>
          <w:p w14:paraId="3C291EF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418.7 ± 33.0</w:t>
            </w:r>
          </w:p>
          <w:p w14:paraId="1095547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9.9 ± 1.2</w:t>
            </w:r>
          </w:p>
          <w:p w14:paraId="4BD5A98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34.0 ± 2.0</w:t>
            </w:r>
            <w:r w:rsidRPr="005645C0">
              <w:rPr>
                <w:rFonts w:ascii="Arial" w:hAnsi="Arial" w:cs="Arial"/>
                <w:sz w:val="13"/>
                <w:szCs w:val="13"/>
                <w:vertAlign w:val="subscript"/>
              </w:rPr>
              <w:t>$</w:t>
            </w:r>
          </w:p>
          <w:p w14:paraId="5ED478A7"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-5.6 ± 0.3</w:t>
            </w:r>
            <w:r w:rsidRPr="005645C0">
              <w:rPr>
                <w:rFonts w:ascii="Arial" w:hAnsi="Arial" w:cs="Arial"/>
                <w:sz w:val="13"/>
                <w:szCs w:val="13"/>
                <w:vertAlign w:val="subscript"/>
              </w:rPr>
              <w:t>$</w:t>
            </w:r>
          </w:p>
        </w:tc>
        <w:tc>
          <w:tcPr>
            <w:tcW w:w="1919" w:type="dxa"/>
            <w:tcBorders>
              <w:top w:val="single" w:sz="4" w:space="0" w:color="auto"/>
              <w:bottom w:val="single" w:sz="4" w:space="0" w:color="auto"/>
            </w:tcBorders>
            <w:shd w:val="clear" w:color="auto" w:fill="FFFFFF" w:themeFill="background1"/>
          </w:tcPr>
          <w:p w14:paraId="182580C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2.05 ± 0.06</w:t>
            </w:r>
            <w:r w:rsidRPr="005645C0">
              <w:rPr>
                <w:rFonts w:ascii="Arial" w:hAnsi="Arial" w:cs="Arial"/>
                <w:sz w:val="13"/>
                <w:szCs w:val="13"/>
                <w:vertAlign w:val="superscript"/>
              </w:rPr>
              <w:t>f</w:t>
            </w:r>
          </w:p>
          <w:p w14:paraId="71C916A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1.42 ± 0.06</w:t>
            </w:r>
            <w:r w:rsidRPr="005645C0">
              <w:rPr>
                <w:rFonts w:ascii="Arial" w:hAnsi="Arial" w:cs="Arial"/>
                <w:sz w:val="13"/>
                <w:szCs w:val="13"/>
                <w:vertAlign w:val="superscript"/>
              </w:rPr>
              <w:t>f</w:t>
            </w:r>
          </w:p>
          <w:p w14:paraId="4A77A4E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6.36 ± 0.22</w:t>
            </w:r>
          </w:p>
          <w:p w14:paraId="6AFE9C8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8.03 ± 0.59</w:t>
            </w:r>
          </w:p>
          <w:p w14:paraId="44C7694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387.5 ± 10.9</w:t>
            </w:r>
          </w:p>
          <w:p w14:paraId="311F271B"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571.1 ± 32.3</w:t>
            </w:r>
          </w:p>
          <w:p w14:paraId="132C0DE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390.6 ± 17.0</w:t>
            </w:r>
          </w:p>
          <w:p w14:paraId="1C1D26C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9.9 ± 0.8</w:t>
            </w:r>
          </w:p>
          <w:p w14:paraId="2564DF4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34.0 ± 1.0</w:t>
            </w:r>
            <w:r w:rsidRPr="005645C0">
              <w:rPr>
                <w:rFonts w:ascii="Arial" w:hAnsi="Arial" w:cs="Arial"/>
                <w:sz w:val="13"/>
                <w:szCs w:val="13"/>
                <w:vertAlign w:val="superscript"/>
              </w:rPr>
              <w:t>f</w:t>
            </w:r>
          </w:p>
          <w:p w14:paraId="29D5A757"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-5.9 ± 0.6</w:t>
            </w:r>
          </w:p>
        </w:tc>
        <w:tc>
          <w:tcPr>
            <w:tcW w:w="2081" w:type="dxa"/>
            <w:tcBorders>
              <w:top w:val="single" w:sz="4" w:space="0" w:color="auto"/>
              <w:bottom w:val="single" w:sz="4" w:space="0" w:color="auto"/>
            </w:tcBorders>
            <w:shd w:val="clear" w:color="auto" w:fill="FFFFFF" w:themeFill="background1"/>
          </w:tcPr>
          <w:p w14:paraId="04818F9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1.95 ± 0.05</w:t>
            </w:r>
          </w:p>
          <w:p w14:paraId="796D9B25"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1.32 ± 0.03</w:t>
            </w:r>
            <w:r w:rsidRPr="005645C0">
              <w:rPr>
                <w:rFonts w:ascii="Arial" w:hAnsi="Arial" w:cs="Arial"/>
                <w:sz w:val="13"/>
                <w:szCs w:val="13"/>
                <w:vertAlign w:val="superscript"/>
              </w:rPr>
              <w:t>a</w:t>
            </w:r>
          </w:p>
          <w:p w14:paraId="7CE5C2B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6.05 ± 0.09</w:t>
            </w:r>
          </w:p>
          <w:p w14:paraId="156CC6DF"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8.54 ± 0.19</w:t>
            </w:r>
          </w:p>
          <w:p w14:paraId="0916166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332.6 ± 19.9</w:t>
            </w:r>
          </w:p>
          <w:p w14:paraId="2F65580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478.1 ± 9.3</w:t>
            </w:r>
          </w:p>
          <w:p w14:paraId="5DEE3D9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345.4 ± 34.6</w:t>
            </w:r>
          </w:p>
          <w:p w14:paraId="17BD7CCF"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11.4 ± 0.8</w:t>
            </w:r>
          </w:p>
          <w:p w14:paraId="5B69D87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37.0 ± 1.0</w:t>
            </w:r>
          </w:p>
          <w:p w14:paraId="06A1D06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-5.9 ± 0.5</w:t>
            </w:r>
          </w:p>
        </w:tc>
        <w:tc>
          <w:tcPr>
            <w:tcW w:w="2161" w:type="dxa"/>
            <w:tcBorders>
              <w:top w:val="single" w:sz="4" w:space="0" w:color="auto"/>
              <w:bottom w:val="single" w:sz="4" w:space="0" w:color="auto"/>
            </w:tcBorders>
            <w:shd w:val="clear" w:color="auto" w:fill="FFFFFF" w:themeFill="background1"/>
          </w:tcPr>
          <w:p w14:paraId="08C3E4D8"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1.98 ± 0.08</w:t>
            </w:r>
            <w:r w:rsidRPr="005645C0">
              <w:rPr>
                <w:rFonts w:ascii="Arial" w:hAnsi="Arial" w:cs="Arial"/>
                <w:sz w:val="13"/>
                <w:szCs w:val="13"/>
                <w:vertAlign w:val="subscript"/>
              </w:rPr>
              <w:t>#</w:t>
            </w:r>
          </w:p>
          <w:p w14:paraId="5E2EF082"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1.40 ± 0.04</w:t>
            </w:r>
          </w:p>
          <w:p w14:paraId="49CD945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6.29 ± 0.02</w:t>
            </w:r>
          </w:p>
          <w:p w14:paraId="6EC1147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8.13 ± 0.27</w:t>
            </w:r>
          </w:p>
          <w:p w14:paraId="003AF5E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383.8 ± 26.6</w:t>
            </w:r>
          </w:p>
          <w:p w14:paraId="70F9065E"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552.8 ± 29.5</w:t>
            </w:r>
          </w:p>
          <w:p w14:paraId="1C7647B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401.5 ± 44.6</w:t>
            </w:r>
          </w:p>
          <w:p w14:paraId="00AA6AF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10.7 ± 1.1</w:t>
            </w:r>
          </w:p>
          <w:p w14:paraId="24D52DCA"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36.0 ± 2.0</w:t>
            </w:r>
          </w:p>
          <w:p w14:paraId="214A657E"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-6.2 ± 0.6</w:t>
            </w:r>
          </w:p>
        </w:tc>
        <w:tc>
          <w:tcPr>
            <w:tcW w:w="2220" w:type="dxa"/>
            <w:tcBorders>
              <w:top w:val="single" w:sz="4" w:space="0" w:color="auto"/>
              <w:bottom w:val="single" w:sz="4" w:space="0" w:color="auto"/>
            </w:tcBorders>
            <w:shd w:val="clear" w:color="auto" w:fill="FFFFFF" w:themeFill="background1"/>
          </w:tcPr>
          <w:p w14:paraId="3E24603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1.83 ± 0.06</w:t>
            </w:r>
            <w:r w:rsidRPr="005645C0">
              <w:rPr>
                <w:rFonts w:ascii="Arial" w:hAnsi="Arial" w:cs="Arial"/>
                <w:sz w:val="13"/>
                <w:szCs w:val="13"/>
                <w:vertAlign w:val="superscript"/>
              </w:rPr>
              <w:t>abc</w:t>
            </w:r>
          </w:p>
          <w:p w14:paraId="148BDA1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1.24 ± 0.02</w:t>
            </w:r>
            <w:r w:rsidRPr="005645C0">
              <w:rPr>
                <w:rFonts w:ascii="Arial" w:hAnsi="Arial" w:cs="Arial"/>
                <w:sz w:val="13"/>
                <w:szCs w:val="13"/>
                <w:vertAlign w:val="superscript"/>
              </w:rPr>
              <w:t>abc</w:t>
            </w:r>
          </w:p>
          <w:p w14:paraId="543B4846"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5.65 ± 0.12</w:t>
            </w:r>
          </w:p>
          <w:p w14:paraId="0150990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9.29 ± 0.56</w:t>
            </w:r>
          </w:p>
          <w:p w14:paraId="0C0C1F41"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387.1 ± 27.2</w:t>
            </w:r>
          </w:p>
          <w:p w14:paraId="4817B570"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563.3 ± 22.0</w:t>
            </w:r>
          </w:p>
          <w:p w14:paraId="50987133"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403.2 ± 36.8</w:t>
            </w:r>
          </w:p>
          <w:p w14:paraId="033B9C14"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13.3 ± 1.4</w:t>
            </w:r>
          </w:p>
          <w:p w14:paraId="20DF69FC"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39.0 ± 2.0</w:t>
            </w:r>
            <w:r w:rsidRPr="005645C0">
              <w:rPr>
                <w:rFonts w:ascii="Arial" w:hAnsi="Arial" w:cs="Arial"/>
                <w:sz w:val="13"/>
                <w:szCs w:val="13"/>
                <w:vertAlign w:val="superscript"/>
              </w:rPr>
              <w:t>ac</w:t>
            </w:r>
          </w:p>
          <w:p w14:paraId="35F19D4D" w14:textId="77777777" w:rsidR="008549EB" w:rsidRPr="005645C0" w:rsidRDefault="008549EB" w:rsidP="001176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3"/>
                <w:szCs w:val="13"/>
              </w:rPr>
            </w:pPr>
            <w:r w:rsidRPr="005645C0">
              <w:rPr>
                <w:rFonts w:ascii="Arial" w:hAnsi="Arial" w:cs="Arial"/>
                <w:sz w:val="13"/>
                <w:szCs w:val="13"/>
              </w:rPr>
              <w:t>-5.8 ± 0.4</w:t>
            </w:r>
          </w:p>
        </w:tc>
      </w:tr>
      <w:tr w:rsidR="001176C7" w:rsidRPr="005645C0" w14:paraId="682F9EC7" w14:textId="77777777" w:rsidTr="005645C0">
        <w:trPr>
          <w:cnfStyle w:val="000000100000" w:firstRow="0" w:lastRow="0" w:firstColumn="0" w:lastColumn="0" w:oddVBand="0" w:evenVBand="0" w:oddHBand="1" w:evenHBand="0" w:firstRowFirstColumn="0" w:firstRowLastColumn="0" w:lastRowFirstColumn="0" w:lastRowLastColumn="0"/>
          <w:cantSplit/>
          <w:trHeight w:val="30"/>
        </w:trPr>
        <w:tc>
          <w:tcPr>
            <w:cnfStyle w:val="001000000000" w:firstRow="0" w:lastRow="0" w:firstColumn="1" w:lastColumn="0" w:oddVBand="0" w:evenVBand="0" w:oddHBand="0" w:evenHBand="0" w:firstRowFirstColumn="0" w:firstRowLastColumn="0" w:lastRowFirstColumn="0" w:lastRowLastColumn="0"/>
            <w:tcW w:w="740" w:type="dxa"/>
            <w:tcBorders>
              <w:top w:val="single" w:sz="4" w:space="0" w:color="auto"/>
              <w:bottom w:val="single" w:sz="18" w:space="0" w:color="auto"/>
            </w:tcBorders>
            <w:shd w:val="clear" w:color="auto" w:fill="FFFFFF" w:themeFill="background1"/>
            <w:textDirection w:val="btLr"/>
          </w:tcPr>
          <w:p w14:paraId="6D51FC05" w14:textId="77777777" w:rsidR="008549EB" w:rsidRPr="005645C0" w:rsidRDefault="008549EB" w:rsidP="001176C7">
            <w:pPr>
              <w:ind w:left="113" w:right="113"/>
              <w:jc w:val="center"/>
              <w:rPr>
                <w:rFonts w:ascii="Arial" w:hAnsi="Arial" w:cs="Arial"/>
                <w:sz w:val="13"/>
                <w:szCs w:val="13"/>
              </w:rPr>
            </w:pPr>
            <w:r w:rsidRPr="005645C0">
              <w:rPr>
                <w:rFonts w:ascii="Arial" w:hAnsi="Arial" w:cs="Arial"/>
                <w:sz w:val="13"/>
                <w:szCs w:val="13"/>
              </w:rPr>
              <w:t>2019</w:t>
            </w:r>
          </w:p>
        </w:tc>
        <w:tc>
          <w:tcPr>
            <w:tcW w:w="3100" w:type="dxa"/>
            <w:tcBorders>
              <w:top w:val="single" w:sz="4" w:space="0" w:color="auto"/>
              <w:bottom w:val="single" w:sz="18" w:space="0" w:color="auto"/>
              <w:right w:val="single" w:sz="18" w:space="0" w:color="auto"/>
            </w:tcBorders>
            <w:shd w:val="clear" w:color="auto" w:fill="FFFFFF" w:themeFill="background1"/>
          </w:tcPr>
          <w:p w14:paraId="7D3E479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0-10 m (s)</w:t>
            </w:r>
          </w:p>
          <w:p w14:paraId="594D951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30-40 m (s)</w:t>
            </w:r>
          </w:p>
          <w:p w14:paraId="105E865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TT40 m (s)</w:t>
            </w:r>
          </w:p>
          <w:p w14:paraId="1554039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V</w:t>
            </w:r>
            <w:r w:rsidRPr="005645C0">
              <w:rPr>
                <w:rFonts w:ascii="Arial" w:hAnsi="Arial" w:cs="Arial"/>
                <w:sz w:val="13"/>
                <w:szCs w:val="13"/>
                <w:vertAlign w:val="subscript"/>
              </w:rPr>
              <w:t>max</w:t>
            </w:r>
            <w:r w:rsidRPr="005645C0">
              <w:rPr>
                <w:rFonts w:ascii="Arial" w:hAnsi="Arial" w:cs="Arial"/>
                <w:sz w:val="13"/>
                <w:szCs w:val="13"/>
              </w:rPr>
              <w:t xml:space="preserve"> (m/s)</w:t>
            </w:r>
          </w:p>
          <w:p w14:paraId="531B28E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0-10 mom (kg/m/s)</w:t>
            </w:r>
          </w:p>
          <w:p w14:paraId="53FCE65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20-30 mom (kg/m/s)</w:t>
            </w:r>
          </w:p>
          <w:p w14:paraId="281E12F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F</w:t>
            </w:r>
            <w:r w:rsidRPr="005645C0">
              <w:rPr>
                <w:rFonts w:ascii="Arial" w:hAnsi="Arial" w:cs="Arial"/>
                <w:sz w:val="13"/>
                <w:szCs w:val="13"/>
                <w:vertAlign w:val="subscript"/>
              </w:rPr>
              <w:t>0</w:t>
            </w:r>
            <w:r w:rsidRPr="005645C0">
              <w:rPr>
                <w:rFonts w:ascii="Arial" w:hAnsi="Arial" w:cs="Arial"/>
                <w:sz w:val="13"/>
                <w:szCs w:val="13"/>
              </w:rPr>
              <w:t xml:space="preserve"> (N)</w:t>
            </w:r>
          </w:p>
          <w:p w14:paraId="24CB5D4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P</w:t>
            </w:r>
            <w:r w:rsidRPr="005645C0">
              <w:rPr>
                <w:rFonts w:ascii="Arial" w:hAnsi="Arial" w:cs="Arial"/>
                <w:sz w:val="13"/>
                <w:szCs w:val="13"/>
                <w:vertAlign w:val="subscript"/>
              </w:rPr>
              <w:t>max</w:t>
            </w:r>
            <w:r w:rsidRPr="005645C0">
              <w:rPr>
                <w:rFonts w:ascii="Arial" w:hAnsi="Arial" w:cs="Arial"/>
                <w:sz w:val="13"/>
                <w:szCs w:val="13"/>
              </w:rPr>
              <w:t xml:space="preserve"> (W/kg)</w:t>
            </w:r>
          </w:p>
          <w:p w14:paraId="28C595A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RF</w:t>
            </w:r>
            <w:r w:rsidRPr="005645C0">
              <w:rPr>
                <w:rFonts w:ascii="Arial" w:hAnsi="Arial" w:cs="Arial"/>
                <w:sz w:val="13"/>
                <w:szCs w:val="13"/>
                <w:vertAlign w:val="subscript"/>
              </w:rPr>
              <w:t>max</w:t>
            </w:r>
            <w:r w:rsidRPr="005645C0">
              <w:rPr>
                <w:rFonts w:ascii="Arial" w:hAnsi="Arial" w:cs="Arial"/>
                <w:sz w:val="13"/>
                <w:szCs w:val="13"/>
              </w:rPr>
              <w:t xml:space="preserve"> (%)</w:t>
            </w:r>
          </w:p>
          <w:p w14:paraId="3F0AF7F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DRF (%)</w:t>
            </w:r>
          </w:p>
        </w:tc>
        <w:tc>
          <w:tcPr>
            <w:tcW w:w="2132" w:type="dxa"/>
            <w:tcBorders>
              <w:top w:val="single" w:sz="4" w:space="0" w:color="auto"/>
              <w:left w:val="single" w:sz="18" w:space="0" w:color="auto"/>
              <w:bottom w:val="single" w:sz="18" w:space="0" w:color="auto"/>
            </w:tcBorders>
            <w:shd w:val="clear" w:color="auto" w:fill="FFFFFF" w:themeFill="background1"/>
          </w:tcPr>
          <w:p w14:paraId="22D89A5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1.96 ± 0.06</w:t>
            </w:r>
            <w:r w:rsidRPr="005645C0">
              <w:rPr>
                <w:rFonts w:ascii="Arial" w:hAnsi="Arial" w:cs="Arial"/>
                <w:sz w:val="13"/>
                <w:szCs w:val="13"/>
                <w:vertAlign w:val="superscript"/>
              </w:rPr>
              <w:t>ef</w:t>
            </w:r>
          </w:p>
          <w:p w14:paraId="6AA52DD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1.36 ± 0.03</w:t>
            </w:r>
            <w:r w:rsidRPr="005645C0">
              <w:rPr>
                <w:rFonts w:ascii="Arial" w:hAnsi="Arial" w:cs="Arial"/>
                <w:sz w:val="13"/>
                <w:szCs w:val="13"/>
                <w:vertAlign w:val="superscript"/>
              </w:rPr>
              <w:t>f</w:t>
            </w:r>
          </w:p>
          <w:p w14:paraId="5DDC096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6.12 ± 0.08</w:t>
            </w:r>
          </w:p>
          <w:p w14:paraId="5D60FFF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8.16 ± 0.24</w:t>
            </w:r>
          </w:p>
          <w:p w14:paraId="6D48A13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459.3 ± 37.9</w:t>
            </w:r>
          </w:p>
          <w:p w14:paraId="165E7A5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653.6 ± 50.0</w:t>
            </w:r>
          </w:p>
          <w:p w14:paraId="4187A1F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480.8 ± 62.5</w:t>
            </w:r>
          </w:p>
          <w:p w14:paraId="0B5E269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10.9 ± 0.7</w:t>
            </w:r>
          </w:p>
          <w:p w14:paraId="35FBA48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36.0 ± 1.0</w:t>
            </w:r>
            <w:r w:rsidRPr="005645C0">
              <w:rPr>
                <w:rFonts w:ascii="Arial" w:hAnsi="Arial" w:cs="Arial"/>
                <w:sz w:val="13"/>
                <w:szCs w:val="13"/>
                <w:vertAlign w:val="superscript"/>
              </w:rPr>
              <w:t>ef</w:t>
            </w:r>
          </w:p>
          <w:p w14:paraId="11E4C7C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-6.3 ± 0.6</w:t>
            </w:r>
          </w:p>
        </w:tc>
        <w:tc>
          <w:tcPr>
            <w:tcW w:w="1919" w:type="dxa"/>
            <w:tcBorders>
              <w:top w:val="single" w:sz="4" w:space="0" w:color="auto"/>
              <w:bottom w:val="single" w:sz="18" w:space="0" w:color="auto"/>
            </w:tcBorders>
            <w:shd w:val="clear" w:color="auto" w:fill="FFFFFF" w:themeFill="background1"/>
          </w:tcPr>
          <w:p w14:paraId="10D1289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1.91 ± 0.12</w:t>
            </w:r>
            <w:r w:rsidRPr="005645C0">
              <w:rPr>
                <w:rFonts w:ascii="Arial" w:hAnsi="Arial" w:cs="Arial"/>
                <w:sz w:val="13"/>
                <w:szCs w:val="13"/>
                <w:vertAlign w:val="subscript"/>
              </w:rPr>
              <w:t>^</w:t>
            </w:r>
          </w:p>
          <w:p w14:paraId="430ECFA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1.39 ± 0.05</w:t>
            </w:r>
            <w:r w:rsidRPr="005645C0">
              <w:rPr>
                <w:rFonts w:ascii="Arial" w:hAnsi="Arial" w:cs="Arial"/>
                <w:sz w:val="13"/>
                <w:szCs w:val="13"/>
                <w:vertAlign w:val="superscript"/>
              </w:rPr>
              <w:t>f</w:t>
            </w:r>
          </w:p>
          <w:p w14:paraId="2A41B06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6.05 ± 0.18</w:t>
            </w:r>
          </w:p>
          <w:p w14:paraId="3519651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7.98 ± 0.38</w:t>
            </w:r>
          </w:p>
          <w:p w14:paraId="2A47FEF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461.0 ± 40.2</w:t>
            </w:r>
          </w:p>
          <w:p w14:paraId="270E35B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631.6 ± 34.6</w:t>
            </w:r>
          </w:p>
          <w:p w14:paraId="6730308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504.3 ± 73.5</w:t>
            </w:r>
          </w:p>
          <w:p w14:paraId="3EC1C272"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11.4 ± 1.2</w:t>
            </w:r>
          </w:p>
          <w:p w14:paraId="2A4D536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37.0 ± 2.0</w:t>
            </w:r>
            <w:r w:rsidRPr="005645C0">
              <w:rPr>
                <w:rFonts w:ascii="Arial" w:hAnsi="Arial" w:cs="Arial"/>
                <w:sz w:val="13"/>
                <w:szCs w:val="13"/>
                <w:vertAlign w:val="subscript"/>
              </w:rPr>
              <w:t>^</w:t>
            </w:r>
          </w:p>
          <w:p w14:paraId="73845A0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-6.9 ± 0.9</w:t>
            </w:r>
            <w:r w:rsidRPr="005645C0">
              <w:rPr>
                <w:rFonts w:ascii="Arial" w:hAnsi="Arial" w:cs="Arial"/>
                <w:sz w:val="13"/>
                <w:szCs w:val="13"/>
                <w:vertAlign w:val="superscript"/>
              </w:rPr>
              <w:t>f</w:t>
            </w:r>
            <w:r w:rsidRPr="005645C0">
              <w:rPr>
                <w:rFonts w:ascii="Arial" w:hAnsi="Arial" w:cs="Arial"/>
                <w:sz w:val="13"/>
                <w:szCs w:val="13"/>
                <w:vertAlign w:val="subscript"/>
              </w:rPr>
              <w:t>^</w:t>
            </w:r>
          </w:p>
        </w:tc>
        <w:tc>
          <w:tcPr>
            <w:tcW w:w="1919" w:type="dxa"/>
            <w:tcBorders>
              <w:top w:val="single" w:sz="4" w:space="0" w:color="auto"/>
              <w:bottom w:val="single" w:sz="18" w:space="0" w:color="auto"/>
            </w:tcBorders>
            <w:shd w:val="clear" w:color="auto" w:fill="FFFFFF" w:themeFill="background1"/>
          </w:tcPr>
          <w:p w14:paraId="377F65D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1.93 ± 0.10</w:t>
            </w:r>
          </w:p>
          <w:p w14:paraId="2D7296B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1.35 ± 0.10</w:t>
            </w:r>
            <w:r w:rsidRPr="005645C0">
              <w:rPr>
                <w:rFonts w:ascii="Arial" w:hAnsi="Arial" w:cs="Arial"/>
                <w:sz w:val="13"/>
                <w:szCs w:val="13"/>
                <w:vertAlign w:val="superscript"/>
              </w:rPr>
              <w:t>f</w:t>
            </w:r>
          </w:p>
          <w:p w14:paraId="200D9BE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6.03 ± 0.37</w:t>
            </w:r>
          </w:p>
          <w:p w14:paraId="45223B6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8.27 ± 0.69</w:t>
            </w:r>
          </w:p>
          <w:p w14:paraId="4D4D42B2"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404.5 ± 16.6</w:t>
            </w:r>
          </w:p>
          <w:p w14:paraId="2804789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579.6 ± 40.5</w:t>
            </w:r>
          </w:p>
          <w:p w14:paraId="4E91F43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427.5 ± 44.6</w:t>
            </w:r>
          </w:p>
          <w:p w14:paraId="5053D6BF"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11.3 ± 1.5</w:t>
            </w:r>
          </w:p>
          <w:p w14:paraId="3B6250A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37.0 ± 3.0</w:t>
            </w:r>
          </w:p>
          <w:p w14:paraId="45BBF1E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-6.4 ± 1.0</w:t>
            </w:r>
          </w:p>
        </w:tc>
        <w:tc>
          <w:tcPr>
            <w:tcW w:w="2081" w:type="dxa"/>
            <w:tcBorders>
              <w:top w:val="single" w:sz="4" w:space="0" w:color="auto"/>
              <w:bottom w:val="single" w:sz="18" w:space="0" w:color="auto"/>
            </w:tcBorders>
            <w:shd w:val="clear" w:color="auto" w:fill="FFFFFF" w:themeFill="background1"/>
          </w:tcPr>
          <w:p w14:paraId="563BF45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1.80 ± 0.04</w:t>
            </w:r>
          </w:p>
          <w:p w14:paraId="5519D47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1.34 ± 0.03</w:t>
            </w:r>
            <w:r w:rsidRPr="005645C0">
              <w:rPr>
                <w:rFonts w:ascii="Arial" w:hAnsi="Arial" w:cs="Arial"/>
                <w:sz w:val="13"/>
                <w:szCs w:val="13"/>
                <w:vertAlign w:val="superscript"/>
              </w:rPr>
              <w:t>f</w:t>
            </w:r>
          </w:p>
          <w:p w14:paraId="5AF8ED2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5.94 ± 0.10</w:t>
            </w:r>
          </w:p>
          <w:p w14:paraId="1AAE46FC"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8.76 ± 0.62</w:t>
            </w:r>
          </w:p>
          <w:p w14:paraId="2AE6014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369.1 ± 16.7</w:t>
            </w:r>
          </w:p>
          <w:p w14:paraId="54CB981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507.7 ± 36.7</w:t>
            </w:r>
          </w:p>
          <w:p w14:paraId="2196BD5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385.4 ± 46.2</w:t>
            </w:r>
          </w:p>
          <w:p w14:paraId="2EEB812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13.6 ± 1.0</w:t>
            </w:r>
          </w:p>
          <w:p w14:paraId="1BC6DCB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40.0 ± 1.0</w:t>
            </w:r>
          </w:p>
          <w:p w14:paraId="370DEB4A"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-6.4 ± 0.6</w:t>
            </w:r>
          </w:p>
        </w:tc>
        <w:tc>
          <w:tcPr>
            <w:tcW w:w="2161" w:type="dxa"/>
            <w:tcBorders>
              <w:top w:val="single" w:sz="4" w:space="0" w:color="auto"/>
              <w:bottom w:val="single" w:sz="18" w:space="0" w:color="auto"/>
            </w:tcBorders>
            <w:shd w:val="clear" w:color="auto" w:fill="FFFFFF" w:themeFill="background1"/>
          </w:tcPr>
          <w:p w14:paraId="2C084010"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1.87 ± 0.11</w:t>
            </w:r>
            <w:r w:rsidRPr="005645C0">
              <w:rPr>
                <w:rFonts w:ascii="Arial" w:hAnsi="Arial" w:cs="Arial"/>
                <w:sz w:val="13"/>
                <w:szCs w:val="13"/>
                <w:vertAlign w:val="superscript"/>
              </w:rPr>
              <w:t>a</w:t>
            </w:r>
          </w:p>
          <w:p w14:paraId="538E78E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bscript"/>
              </w:rPr>
            </w:pPr>
            <w:r w:rsidRPr="005645C0">
              <w:rPr>
                <w:rFonts w:ascii="Arial" w:hAnsi="Arial" w:cs="Arial"/>
                <w:sz w:val="13"/>
                <w:szCs w:val="13"/>
              </w:rPr>
              <w:t>1.31 ± 0.09</w:t>
            </w:r>
            <w:r w:rsidRPr="005645C0">
              <w:rPr>
                <w:rFonts w:ascii="Arial" w:hAnsi="Arial" w:cs="Arial"/>
                <w:sz w:val="13"/>
                <w:szCs w:val="13"/>
                <w:vertAlign w:val="superscript"/>
              </w:rPr>
              <w:t>f</w:t>
            </w:r>
            <w:r w:rsidRPr="005645C0">
              <w:rPr>
                <w:rFonts w:ascii="Arial" w:hAnsi="Arial" w:cs="Arial"/>
                <w:sz w:val="13"/>
                <w:szCs w:val="13"/>
                <w:vertAlign w:val="subscript"/>
              </w:rPr>
              <w:t>#</w:t>
            </w:r>
          </w:p>
          <w:p w14:paraId="1BC146FB"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5.82 ± 0.29</w:t>
            </w:r>
          </w:p>
          <w:p w14:paraId="60CCD7D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8.58 ± 0.39</w:t>
            </w:r>
          </w:p>
          <w:p w14:paraId="2D80FF9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419.6 ± 35.3</w:t>
            </w:r>
          </w:p>
          <w:p w14:paraId="48DAFFD4"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588.82 ± 52.1</w:t>
            </w:r>
          </w:p>
          <w:p w14:paraId="14954109"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450.1 ± 50.2</w:t>
            </w:r>
          </w:p>
          <w:p w14:paraId="3CECA1A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12.4 ± 1.7</w:t>
            </w:r>
          </w:p>
          <w:p w14:paraId="5D02640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38.0 ± 3.0</w:t>
            </w:r>
            <w:r w:rsidRPr="005645C0">
              <w:rPr>
                <w:rFonts w:ascii="Arial" w:hAnsi="Arial" w:cs="Arial"/>
                <w:sz w:val="13"/>
                <w:szCs w:val="13"/>
                <w:vertAlign w:val="superscript"/>
              </w:rPr>
              <w:t>a</w:t>
            </w:r>
          </w:p>
          <w:p w14:paraId="3FC42AA6"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-6.3 ± 0.7</w:t>
            </w:r>
          </w:p>
        </w:tc>
        <w:tc>
          <w:tcPr>
            <w:tcW w:w="2220" w:type="dxa"/>
            <w:tcBorders>
              <w:top w:val="single" w:sz="4" w:space="0" w:color="auto"/>
              <w:bottom w:val="single" w:sz="18" w:space="0" w:color="auto"/>
            </w:tcBorders>
            <w:shd w:val="clear" w:color="auto" w:fill="FFFFFF" w:themeFill="background1"/>
          </w:tcPr>
          <w:p w14:paraId="63A4EE6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1.81 ± 0.07</w:t>
            </w:r>
            <w:r w:rsidRPr="005645C0">
              <w:rPr>
                <w:rFonts w:ascii="Arial" w:hAnsi="Arial" w:cs="Arial"/>
                <w:sz w:val="13"/>
                <w:szCs w:val="13"/>
                <w:vertAlign w:val="superscript"/>
              </w:rPr>
              <w:t>a</w:t>
            </w:r>
          </w:p>
          <w:p w14:paraId="495BE0C8"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1.20 ± 0.04</w:t>
            </w:r>
            <w:r w:rsidRPr="005645C0">
              <w:rPr>
                <w:rFonts w:ascii="Arial" w:hAnsi="Arial" w:cs="Arial"/>
                <w:sz w:val="13"/>
                <w:szCs w:val="13"/>
                <w:vertAlign w:val="superscript"/>
              </w:rPr>
              <w:t>abcde</w:t>
            </w:r>
          </w:p>
          <w:p w14:paraId="64CB24EE"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5.50 ± 0.16</w:t>
            </w:r>
          </w:p>
          <w:p w14:paraId="6054BB3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9.53 ± 0.39</w:t>
            </w:r>
          </w:p>
          <w:p w14:paraId="2D9F176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398.8 ± 33.2</w:t>
            </w:r>
          </w:p>
          <w:p w14:paraId="4B50BB61"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596.0 ± 20.0</w:t>
            </w:r>
          </w:p>
          <w:p w14:paraId="73315B97"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415.4 ± 52.6</w:t>
            </w:r>
          </w:p>
          <w:p w14:paraId="4793AA83"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5645C0">
              <w:rPr>
                <w:rFonts w:ascii="Arial" w:hAnsi="Arial" w:cs="Arial"/>
                <w:sz w:val="13"/>
                <w:szCs w:val="13"/>
              </w:rPr>
              <w:t>13.7 ± 1.1</w:t>
            </w:r>
          </w:p>
          <w:p w14:paraId="07014AC5"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39.0 ± 2.0</w:t>
            </w:r>
            <w:r w:rsidRPr="005645C0">
              <w:rPr>
                <w:rFonts w:ascii="Arial" w:hAnsi="Arial" w:cs="Arial"/>
                <w:sz w:val="13"/>
                <w:szCs w:val="13"/>
                <w:vertAlign w:val="superscript"/>
              </w:rPr>
              <w:t>a</w:t>
            </w:r>
          </w:p>
          <w:p w14:paraId="579E1F9D" w14:textId="77777777" w:rsidR="008549EB" w:rsidRPr="005645C0" w:rsidRDefault="008549EB" w:rsidP="001176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3"/>
                <w:szCs w:val="13"/>
                <w:vertAlign w:val="superscript"/>
              </w:rPr>
            </w:pPr>
            <w:r w:rsidRPr="005645C0">
              <w:rPr>
                <w:rFonts w:ascii="Arial" w:hAnsi="Arial" w:cs="Arial"/>
                <w:sz w:val="13"/>
                <w:szCs w:val="13"/>
              </w:rPr>
              <w:t>-5.7 ± 0.6</w:t>
            </w:r>
            <w:r w:rsidRPr="005645C0">
              <w:rPr>
                <w:rFonts w:ascii="Arial" w:hAnsi="Arial" w:cs="Arial"/>
                <w:sz w:val="13"/>
                <w:szCs w:val="13"/>
                <w:vertAlign w:val="superscript"/>
              </w:rPr>
              <w:t>b</w:t>
            </w:r>
          </w:p>
        </w:tc>
      </w:tr>
    </w:tbl>
    <w:p w14:paraId="2DD66659" w14:textId="42BD581C" w:rsidR="009226AC" w:rsidRPr="001176C7" w:rsidRDefault="009226AC" w:rsidP="009226AC">
      <w:pPr>
        <w:jc w:val="both"/>
        <w:rPr>
          <w:rFonts w:ascii="Arial" w:hAnsi="Arial" w:cs="Arial"/>
          <w:sz w:val="16"/>
          <w:szCs w:val="16"/>
        </w:rPr>
        <w:sectPr w:rsidR="009226AC" w:rsidRPr="001176C7" w:rsidSect="00FB0A06">
          <w:type w:val="continuous"/>
          <w:pgSz w:w="16838" w:h="11906" w:orient="landscape"/>
          <w:pgMar w:top="284" w:right="284" w:bottom="284" w:left="284" w:header="709" w:footer="709" w:gutter="0"/>
          <w:lnNumType w:countBy="1" w:restart="continuous"/>
          <w:cols w:space="708"/>
          <w:docGrid w:linePitch="360"/>
        </w:sectPr>
      </w:pPr>
      <w:r w:rsidRPr="001176C7">
        <w:rPr>
          <w:rFonts w:ascii="Arial" w:hAnsi="Arial" w:cs="Arial"/>
          <w:sz w:val="16"/>
          <w:szCs w:val="16"/>
        </w:rPr>
        <w:t>FR = front row, L = lock, BR = back row, SH = scrum half, IB =inside back, OB = outside back. , 0-10 m = sprint time from 0 to 10 metres, 30-40 m = sprint time from 30 to 40 metres, TT40 m = total 40 metre sprint time, V</w:t>
      </w:r>
      <w:r w:rsidRPr="001176C7">
        <w:rPr>
          <w:rFonts w:ascii="Arial" w:hAnsi="Arial" w:cs="Arial"/>
          <w:sz w:val="16"/>
          <w:szCs w:val="16"/>
        </w:rPr>
        <w:softHyphen/>
      </w:r>
      <w:r w:rsidRPr="001176C7">
        <w:rPr>
          <w:rFonts w:ascii="Arial" w:hAnsi="Arial" w:cs="Arial"/>
          <w:sz w:val="16"/>
          <w:szCs w:val="16"/>
        </w:rPr>
        <w:softHyphen/>
      </w:r>
      <w:r w:rsidRPr="001176C7">
        <w:rPr>
          <w:rFonts w:ascii="Arial" w:hAnsi="Arial" w:cs="Arial"/>
          <w:sz w:val="16"/>
          <w:szCs w:val="16"/>
          <w:vertAlign w:val="subscript"/>
        </w:rPr>
        <w:t xml:space="preserve">max </w:t>
      </w:r>
      <w:r w:rsidRPr="001176C7">
        <w:rPr>
          <w:rFonts w:ascii="Arial" w:hAnsi="Arial" w:cs="Arial"/>
          <w:sz w:val="16"/>
          <w:szCs w:val="16"/>
        </w:rPr>
        <w:t xml:space="preserve">= theoretical maximal velocity, 0-10 mom = average momentum from 0 to 10 metres, 20-30 </w:t>
      </w:r>
      <w:proofErr w:type="spellStart"/>
      <w:r w:rsidRPr="001176C7">
        <w:rPr>
          <w:rFonts w:ascii="Arial" w:hAnsi="Arial" w:cs="Arial"/>
          <w:sz w:val="16"/>
          <w:szCs w:val="16"/>
        </w:rPr>
        <w:t>mon</w:t>
      </w:r>
      <w:proofErr w:type="spellEnd"/>
      <w:r w:rsidRPr="001176C7">
        <w:rPr>
          <w:rFonts w:ascii="Arial" w:hAnsi="Arial" w:cs="Arial"/>
          <w:sz w:val="16"/>
          <w:szCs w:val="16"/>
        </w:rPr>
        <w:t xml:space="preserve"> = average momentum from 20 to 30 metres, F</w:t>
      </w:r>
      <w:r w:rsidRPr="001176C7">
        <w:rPr>
          <w:rFonts w:ascii="Arial" w:hAnsi="Arial" w:cs="Arial"/>
          <w:sz w:val="16"/>
          <w:szCs w:val="16"/>
          <w:vertAlign w:val="subscript"/>
        </w:rPr>
        <w:t>0</w:t>
      </w:r>
      <w:r w:rsidRPr="001176C7">
        <w:rPr>
          <w:rFonts w:ascii="Arial" w:hAnsi="Arial" w:cs="Arial"/>
          <w:sz w:val="16"/>
          <w:szCs w:val="16"/>
          <w:vertAlign w:val="superscript"/>
        </w:rPr>
        <w:t xml:space="preserve"> </w:t>
      </w:r>
      <w:r w:rsidRPr="001176C7">
        <w:rPr>
          <w:rFonts w:ascii="Arial" w:hAnsi="Arial" w:cs="Arial"/>
          <w:sz w:val="16"/>
          <w:szCs w:val="16"/>
        </w:rPr>
        <w:t>= theoretical maximal force, P</w:t>
      </w:r>
      <w:r w:rsidRPr="001176C7">
        <w:rPr>
          <w:rFonts w:ascii="Arial" w:hAnsi="Arial" w:cs="Arial"/>
          <w:sz w:val="16"/>
          <w:szCs w:val="16"/>
          <w:vertAlign w:val="subscript"/>
        </w:rPr>
        <w:t xml:space="preserve">max </w:t>
      </w:r>
      <w:r w:rsidRPr="001176C7">
        <w:rPr>
          <w:rFonts w:ascii="Arial" w:hAnsi="Arial" w:cs="Arial"/>
          <w:sz w:val="16"/>
          <w:szCs w:val="16"/>
        </w:rPr>
        <w:t>= theoretical maximal power, RF</w:t>
      </w:r>
      <w:r w:rsidRPr="001176C7">
        <w:rPr>
          <w:rFonts w:ascii="Arial" w:hAnsi="Arial" w:cs="Arial"/>
          <w:sz w:val="16"/>
          <w:szCs w:val="16"/>
          <w:vertAlign w:val="subscript"/>
        </w:rPr>
        <w:t>max</w:t>
      </w:r>
      <w:r w:rsidRPr="001176C7">
        <w:rPr>
          <w:rFonts w:ascii="Arial" w:hAnsi="Arial" w:cs="Arial"/>
          <w:sz w:val="16"/>
          <w:szCs w:val="16"/>
          <w:vertAlign w:val="superscript"/>
        </w:rPr>
        <w:t xml:space="preserve"> </w:t>
      </w:r>
      <w:r w:rsidRPr="001176C7">
        <w:rPr>
          <w:rFonts w:ascii="Arial" w:hAnsi="Arial" w:cs="Arial"/>
          <w:sz w:val="16"/>
          <w:szCs w:val="16"/>
        </w:rPr>
        <w:t>= maximal ratio of force, DRF = ratio of decline in the ratio of horizontal force. a, b, c, d, e, f</w:t>
      </w:r>
      <w:r w:rsidRPr="001176C7">
        <w:rPr>
          <w:rFonts w:ascii="Arial" w:hAnsi="Arial" w:cs="Arial"/>
          <w:sz w:val="16"/>
          <w:szCs w:val="16"/>
          <w:vertAlign w:val="superscript"/>
        </w:rPr>
        <w:t xml:space="preserve"> </w:t>
      </w:r>
      <w:r w:rsidRPr="001176C7">
        <w:rPr>
          <w:rFonts w:ascii="Arial" w:hAnsi="Arial" w:cs="Arial"/>
          <w:sz w:val="16"/>
          <w:szCs w:val="16"/>
        </w:rPr>
        <w:t>= significantly different to front row, lock, back row, scrum half, inside back, outside back respectively, within the tabulated year. #, ¥, *, ^, $</w:t>
      </w:r>
      <w:r w:rsidRPr="001176C7">
        <w:rPr>
          <w:rFonts w:ascii="Arial" w:hAnsi="Arial" w:cs="Arial"/>
          <w:sz w:val="16"/>
          <w:szCs w:val="16"/>
          <w:vertAlign w:val="subscript"/>
        </w:rPr>
        <w:t xml:space="preserve"> </w:t>
      </w:r>
      <w:r w:rsidRPr="001176C7">
        <w:rPr>
          <w:rFonts w:ascii="Arial" w:hAnsi="Arial" w:cs="Arial"/>
          <w:sz w:val="16"/>
          <w:szCs w:val="16"/>
        </w:rPr>
        <w:t>= significantly different to 2015, 2016, 2017, 2018, 2019 respectively, within the tabulated position. &gt; denotes greater than</w:t>
      </w:r>
    </w:p>
    <w:p w14:paraId="23997E33" w14:textId="6E559752" w:rsidR="009226AC" w:rsidRPr="00196362" w:rsidRDefault="009226AC" w:rsidP="00195B28">
      <w:pPr>
        <w:pStyle w:val="ListParagraph"/>
        <w:numPr>
          <w:ilvl w:val="1"/>
          <w:numId w:val="21"/>
        </w:numPr>
        <w:spacing w:line="480" w:lineRule="auto"/>
        <w:jc w:val="both"/>
        <w:rPr>
          <w:rFonts w:ascii="Arial" w:hAnsi="Arial" w:cs="Arial"/>
          <w:b/>
          <w:bCs/>
          <w:sz w:val="22"/>
          <w:szCs w:val="22"/>
        </w:rPr>
      </w:pPr>
      <w:r w:rsidRPr="00196362">
        <w:rPr>
          <w:rFonts w:ascii="Arial" w:hAnsi="Arial" w:cs="Arial"/>
          <w:b/>
          <w:bCs/>
          <w:sz w:val="22"/>
          <w:szCs w:val="22"/>
        </w:rPr>
        <w:lastRenderedPageBreak/>
        <w:t>Discussion</w:t>
      </w:r>
    </w:p>
    <w:p w14:paraId="528B383A"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The aim of the current study was to assess, for the first time, the physical characteristics of elite international female rugby union players </w:t>
      </w:r>
      <w:proofErr w:type="spellStart"/>
      <w:r w:rsidRPr="00196362">
        <w:rPr>
          <w:rFonts w:ascii="Arial" w:hAnsi="Arial" w:cs="Arial"/>
          <w:sz w:val="22"/>
          <w:szCs w:val="22"/>
        </w:rPr>
        <w:t>i</w:t>
      </w:r>
      <w:proofErr w:type="spellEnd"/>
      <w:r w:rsidRPr="00196362">
        <w:rPr>
          <w:rFonts w:ascii="Arial" w:hAnsi="Arial" w:cs="Arial"/>
          <w:sz w:val="22"/>
          <w:szCs w:val="22"/>
        </w:rPr>
        <w:t xml:space="preserve">) across time (seasons 2015-2019), and ii) between positions. The main findings of the study were that body mass, strength, power and sprint momentum increased across time, while body fat decreased. Anthropometric and physical performance characteristics were, in many cases, specific to position, and for FR and OB, positional characteristics became more distinct across time. </w:t>
      </w:r>
    </w:p>
    <w:p w14:paraId="41F8F0C5" w14:textId="77777777" w:rsidR="009226AC" w:rsidRPr="00196362" w:rsidRDefault="009226AC" w:rsidP="009226AC">
      <w:pPr>
        <w:spacing w:line="480" w:lineRule="auto"/>
        <w:jc w:val="both"/>
        <w:rPr>
          <w:rFonts w:ascii="Arial" w:hAnsi="Arial" w:cs="Arial"/>
          <w:sz w:val="22"/>
          <w:szCs w:val="22"/>
        </w:rPr>
      </w:pPr>
    </w:p>
    <w:p w14:paraId="06399E65" w14:textId="10B646F7" w:rsidR="009226AC" w:rsidRPr="00196362" w:rsidRDefault="00251730" w:rsidP="009226AC">
      <w:pPr>
        <w:spacing w:line="480" w:lineRule="auto"/>
        <w:jc w:val="both"/>
        <w:rPr>
          <w:rFonts w:ascii="Arial" w:hAnsi="Arial" w:cs="Arial"/>
          <w:sz w:val="22"/>
          <w:szCs w:val="22"/>
        </w:rPr>
      </w:pPr>
      <w:r>
        <w:rPr>
          <w:rFonts w:ascii="Arial" w:hAnsi="Arial" w:cs="Arial"/>
          <w:sz w:val="22"/>
          <w:szCs w:val="22"/>
        </w:rPr>
        <w:t>B</w:t>
      </w:r>
      <w:r w:rsidR="009226AC" w:rsidRPr="00196362">
        <w:rPr>
          <w:rFonts w:ascii="Arial" w:hAnsi="Arial" w:cs="Arial"/>
          <w:sz w:val="22"/>
          <w:szCs w:val="22"/>
        </w:rPr>
        <w:t xml:space="preserve">ody mass </w:t>
      </w:r>
      <w:r>
        <w:rPr>
          <w:rFonts w:ascii="Arial" w:hAnsi="Arial" w:cs="Arial"/>
          <w:sz w:val="22"/>
          <w:szCs w:val="22"/>
        </w:rPr>
        <w:t xml:space="preserve">was shown to </w:t>
      </w:r>
      <w:r w:rsidR="009226AC" w:rsidRPr="00196362">
        <w:rPr>
          <w:rFonts w:ascii="Arial" w:hAnsi="Arial" w:cs="Arial"/>
          <w:sz w:val="22"/>
          <w:szCs w:val="22"/>
        </w:rPr>
        <w:t>increase across time among elite female players despite no change in stature, which agrees with previous longitudinal observations of senior international male players, transcending amateur to professional generations between 1955 and 2015 (Hill et al., 2017). However, the rate of increase across a 5-year period (~ 6.5%) amongst this elite female cohort is greater than the first 10 years following professionalism in male rugby (~ 3.8%, Hill et al., 2017). Despite no significant position x time interactions, similar trends to male rugby</w:t>
      </w:r>
      <w:r>
        <w:rPr>
          <w:rFonts w:ascii="Arial" w:hAnsi="Arial" w:cs="Arial"/>
          <w:sz w:val="22"/>
          <w:szCs w:val="22"/>
        </w:rPr>
        <w:t xml:space="preserve"> were shown</w:t>
      </w:r>
      <w:r w:rsidR="009226AC" w:rsidRPr="00196362">
        <w:rPr>
          <w:rFonts w:ascii="Arial" w:hAnsi="Arial" w:cs="Arial"/>
          <w:sz w:val="22"/>
          <w:szCs w:val="22"/>
        </w:rPr>
        <w:t xml:space="preserve">, whereby the rate of mass gain is descriptively fastest amongst FR and IB. Furthermore, skinfolds were reduced in 2016 followed by a further drop in 2019, suggesting that total lean mass has increased amongst elite female players across consecutive seasons. Presumably, this is accounted for by progressive volume and specificity of training with professionalism, alongside more specific selection practices (Fuller et al., 2012; Hill et al., 2017). </w:t>
      </w:r>
    </w:p>
    <w:p w14:paraId="6B7E4096" w14:textId="77777777" w:rsidR="009226AC" w:rsidRPr="00196362" w:rsidRDefault="009226AC" w:rsidP="009226AC">
      <w:pPr>
        <w:spacing w:line="480" w:lineRule="auto"/>
        <w:jc w:val="both"/>
        <w:rPr>
          <w:rFonts w:ascii="Arial" w:hAnsi="Arial" w:cs="Arial"/>
          <w:sz w:val="22"/>
          <w:szCs w:val="22"/>
        </w:rPr>
      </w:pPr>
    </w:p>
    <w:p w14:paraId="6580A7A9" w14:textId="6A6EDD50"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Greater lean body mass can differentiate between elite and sub-elite male rugby athletes (Fontana et al., 2015; Jones et al., 2015) and is associated with the ability to win collisions due to greater </w:t>
      </w:r>
      <w:r w:rsidR="00BE740E" w:rsidRPr="00196362">
        <w:rPr>
          <w:rFonts w:ascii="Arial" w:hAnsi="Arial" w:cs="Arial"/>
          <w:sz w:val="22"/>
          <w:szCs w:val="22"/>
        </w:rPr>
        <w:t>momentum and</w:t>
      </w:r>
      <w:r w:rsidRPr="00196362">
        <w:rPr>
          <w:rFonts w:ascii="Arial" w:hAnsi="Arial" w:cs="Arial"/>
          <w:sz w:val="22"/>
          <w:szCs w:val="22"/>
        </w:rPr>
        <w:t xml:space="preserve"> perform repeated high</w:t>
      </w:r>
      <w:r w:rsidR="00A26AE9">
        <w:rPr>
          <w:rFonts w:ascii="Arial" w:hAnsi="Arial" w:cs="Arial"/>
          <w:sz w:val="22"/>
          <w:szCs w:val="22"/>
        </w:rPr>
        <w:t xml:space="preserve"> </w:t>
      </w:r>
      <w:r w:rsidRPr="00196362">
        <w:rPr>
          <w:rFonts w:ascii="Arial" w:hAnsi="Arial" w:cs="Arial"/>
          <w:sz w:val="22"/>
          <w:szCs w:val="22"/>
        </w:rPr>
        <w:t xml:space="preserve">intensity efforts (Baker &amp; </w:t>
      </w:r>
      <w:r w:rsidR="009A37BC" w:rsidRPr="00864368">
        <w:rPr>
          <w:rFonts w:ascii="Arial" w:hAnsi="Arial" w:cs="Arial"/>
          <w:color w:val="000000" w:themeColor="text1"/>
          <w:sz w:val="22"/>
          <w:szCs w:val="22"/>
          <w:highlight w:val="red"/>
        </w:rPr>
        <w:t>N</w:t>
      </w:r>
      <w:r w:rsidRPr="00196362">
        <w:rPr>
          <w:rFonts w:ascii="Arial" w:hAnsi="Arial" w:cs="Arial"/>
          <w:sz w:val="22"/>
          <w:szCs w:val="22"/>
        </w:rPr>
        <w:t xml:space="preserve">ewton., 2008; Cunningham et al., 2018). Indeed, </w:t>
      </w:r>
      <w:r w:rsidR="00251730">
        <w:rPr>
          <w:rFonts w:ascii="Arial" w:hAnsi="Arial" w:cs="Arial"/>
          <w:sz w:val="22"/>
          <w:szCs w:val="22"/>
        </w:rPr>
        <w:t>the current investigation</w:t>
      </w:r>
      <w:r w:rsidRPr="00196362">
        <w:rPr>
          <w:rFonts w:ascii="Arial" w:hAnsi="Arial" w:cs="Arial"/>
          <w:sz w:val="22"/>
          <w:szCs w:val="22"/>
        </w:rPr>
        <w:t xml:space="preserve"> </w:t>
      </w:r>
      <w:r w:rsidR="00251730">
        <w:rPr>
          <w:rFonts w:ascii="Arial" w:hAnsi="Arial" w:cs="Arial"/>
          <w:sz w:val="22"/>
          <w:szCs w:val="22"/>
        </w:rPr>
        <w:t xml:space="preserve">showed </w:t>
      </w:r>
      <w:r w:rsidRPr="00196362">
        <w:rPr>
          <w:rFonts w:ascii="Arial" w:hAnsi="Arial" w:cs="Arial"/>
          <w:sz w:val="22"/>
          <w:szCs w:val="22"/>
        </w:rPr>
        <w:t xml:space="preserve">greater 0-10 m momentum and upper- body -strength, particularly amongst FR and L, in 2019 compared to any other year. </w:t>
      </w:r>
    </w:p>
    <w:p w14:paraId="13ACF143" w14:textId="77777777" w:rsidR="009226AC" w:rsidRPr="00196362" w:rsidRDefault="009226AC" w:rsidP="009226AC">
      <w:pPr>
        <w:spacing w:line="480" w:lineRule="auto"/>
        <w:jc w:val="both"/>
        <w:rPr>
          <w:rFonts w:ascii="Arial" w:hAnsi="Arial" w:cs="Arial"/>
          <w:sz w:val="22"/>
          <w:szCs w:val="22"/>
        </w:rPr>
      </w:pPr>
    </w:p>
    <w:p w14:paraId="6CB05C45"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lastRenderedPageBreak/>
        <w:t>The increase in momentum may be underpinned by the greater absolute leg force and power in 2019 compared to all years except 2018, whilst players maintained relative leg power and reactive leg stiffness over the five seasons. Therefore, the increase in body mass was not at the detriment of 40 m sprint performance and maximal velocity which remained unchanged. Despite this longitudinal trend in sprint performance, a decline in initial acceleration (0-10 m), particularly among FR, L and IB, was evident between 2017 and 2018 but improved in 2019. This improvement in acceleration may be partly explained by increases in the mechanical sprint characteristics of RF</w:t>
      </w:r>
      <w:r w:rsidRPr="00196362">
        <w:rPr>
          <w:rFonts w:ascii="Arial" w:hAnsi="Arial" w:cs="Arial"/>
          <w:sz w:val="22"/>
          <w:szCs w:val="22"/>
          <w:vertAlign w:val="subscript"/>
        </w:rPr>
        <w:t>max</w:t>
      </w:r>
      <w:r w:rsidRPr="00196362">
        <w:rPr>
          <w:rFonts w:ascii="Arial" w:hAnsi="Arial" w:cs="Arial"/>
          <w:sz w:val="22"/>
          <w:szCs w:val="22"/>
        </w:rPr>
        <w:t>, and P</w:t>
      </w:r>
      <w:r w:rsidRPr="00196362">
        <w:rPr>
          <w:rFonts w:ascii="Arial" w:hAnsi="Arial" w:cs="Arial"/>
          <w:sz w:val="22"/>
          <w:szCs w:val="22"/>
          <w:vertAlign w:val="subscript"/>
        </w:rPr>
        <w:t>max</w:t>
      </w:r>
      <w:r w:rsidRPr="00196362">
        <w:rPr>
          <w:rFonts w:ascii="Arial" w:hAnsi="Arial" w:cs="Arial"/>
          <w:sz w:val="22"/>
          <w:szCs w:val="22"/>
        </w:rPr>
        <w:t xml:space="preserve">, suggesting that players optimised their power application during the initial sprint start, perhaps due to greater training emphasis on acceleration development during 2019. </w:t>
      </w:r>
    </w:p>
    <w:p w14:paraId="44D0C777" w14:textId="77777777" w:rsidR="009226AC" w:rsidRPr="00196362" w:rsidRDefault="009226AC" w:rsidP="009226AC">
      <w:pPr>
        <w:spacing w:line="480" w:lineRule="auto"/>
        <w:jc w:val="both"/>
        <w:rPr>
          <w:rFonts w:ascii="Arial" w:hAnsi="Arial" w:cs="Arial"/>
          <w:sz w:val="22"/>
          <w:szCs w:val="22"/>
        </w:rPr>
      </w:pPr>
    </w:p>
    <w:p w14:paraId="1880F893" w14:textId="08553080"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The decline in endurance ability of FR, L and IB in the final two years of testing occurred in parallel with the increased mass, strength and momentum profile of players, which may accommodate their specific positional demands. Furthermore, the magnitude of difference in endurance performance between positions also increased in 2018 and 2019. For example, unlike any other years, in 2019 FR showed poorer endurance performance than all positions except L, and OB were superior to all forwards positions in this regard. IB also had greater endurance than L in 2016 and 2017, but not in 2018 or 2019. </w:t>
      </w:r>
      <w:r w:rsidR="00F87CE2">
        <w:rPr>
          <w:rFonts w:ascii="Arial" w:hAnsi="Arial" w:cs="Arial"/>
          <w:sz w:val="22"/>
          <w:szCs w:val="22"/>
        </w:rPr>
        <w:t>The</w:t>
      </w:r>
      <w:r w:rsidRPr="00196362">
        <w:rPr>
          <w:rFonts w:ascii="Arial" w:hAnsi="Arial" w:cs="Arial"/>
          <w:sz w:val="22"/>
          <w:szCs w:val="22"/>
        </w:rPr>
        <w:t xml:space="preserve"> finding that the endurance capacity of OB was maintained and was comparable with SH </w:t>
      </w:r>
      <w:proofErr w:type="gramStart"/>
      <w:r w:rsidRPr="00196362">
        <w:rPr>
          <w:rFonts w:ascii="Arial" w:hAnsi="Arial" w:cs="Arial"/>
          <w:sz w:val="22"/>
          <w:szCs w:val="22"/>
        </w:rPr>
        <w:t>is in agreement</w:t>
      </w:r>
      <w:proofErr w:type="gramEnd"/>
      <w:r w:rsidRPr="00196362">
        <w:rPr>
          <w:rFonts w:ascii="Arial" w:hAnsi="Arial" w:cs="Arial"/>
          <w:sz w:val="22"/>
          <w:szCs w:val="22"/>
        </w:rPr>
        <w:t xml:space="preserve"> with previous reports among female players (Kirby &amp; Riley, 1993) and </w:t>
      </w:r>
      <w:proofErr w:type="gramStart"/>
      <w:r w:rsidRPr="00196362">
        <w:rPr>
          <w:rFonts w:ascii="Arial" w:hAnsi="Arial" w:cs="Arial"/>
          <w:sz w:val="22"/>
          <w:szCs w:val="22"/>
        </w:rPr>
        <w:t>similar to</w:t>
      </w:r>
      <w:proofErr w:type="gramEnd"/>
      <w:r w:rsidRPr="00196362">
        <w:rPr>
          <w:rFonts w:ascii="Arial" w:hAnsi="Arial" w:cs="Arial"/>
          <w:sz w:val="22"/>
          <w:szCs w:val="22"/>
        </w:rPr>
        <w:t xml:space="preserve"> trends reported in male rugby (Quarrie et al.,1996; Smart et al., 2013). OB also had greater relative leg power, acceleration, peak velocity, P</w:t>
      </w:r>
      <w:r w:rsidRPr="00196362">
        <w:rPr>
          <w:rFonts w:ascii="Arial" w:hAnsi="Arial" w:cs="Arial"/>
          <w:sz w:val="22"/>
          <w:szCs w:val="22"/>
          <w:vertAlign w:val="subscript"/>
        </w:rPr>
        <w:t>max</w:t>
      </w:r>
      <w:r w:rsidRPr="00196362">
        <w:rPr>
          <w:rFonts w:ascii="Arial" w:hAnsi="Arial" w:cs="Arial"/>
          <w:sz w:val="22"/>
          <w:szCs w:val="22"/>
        </w:rPr>
        <w:t xml:space="preserve"> and RF</w:t>
      </w:r>
      <w:r w:rsidRPr="00196362">
        <w:rPr>
          <w:rFonts w:ascii="Arial" w:hAnsi="Arial" w:cs="Arial"/>
          <w:sz w:val="22"/>
          <w:szCs w:val="22"/>
          <w:vertAlign w:val="subscript"/>
        </w:rPr>
        <w:t>max</w:t>
      </w:r>
      <w:r w:rsidRPr="00196362">
        <w:rPr>
          <w:rFonts w:ascii="Arial" w:hAnsi="Arial" w:cs="Arial"/>
          <w:sz w:val="22"/>
          <w:szCs w:val="22"/>
        </w:rPr>
        <w:t xml:space="preserve"> and lower DRF values compared to all forward positions, which highlights the varied qualities required to perform as an OB in the modern female </w:t>
      </w:r>
      <w:proofErr w:type="gramStart"/>
      <w:r w:rsidRPr="00196362">
        <w:rPr>
          <w:rFonts w:ascii="Arial" w:hAnsi="Arial" w:cs="Arial"/>
          <w:sz w:val="22"/>
          <w:szCs w:val="22"/>
        </w:rPr>
        <w:t>International</w:t>
      </w:r>
      <w:proofErr w:type="gramEnd"/>
      <w:r w:rsidRPr="00196362">
        <w:rPr>
          <w:rFonts w:ascii="Arial" w:hAnsi="Arial" w:cs="Arial"/>
          <w:sz w:val="22"/>
          <w:szCs w:val="22"/>
        </w:rPr>
        <w:t xml:space="preserve"> game. </w:t>
      </w:r>
    </w:p>
    <w:p w14:paraId="26CCD8CD" w14:textId="77777777" w:rsidR="009226AC" w:rsidRPr="00196362" w:rsidRDefault="009226AC" w:rsidP="009226AC">
      <w:pPr>
        <w:spacing w:line="480" w:lineRule="auto"/>
        <w:jc w:val="both"/>
        <w:rPr>
          <w:rFonts w:ascii="Arial" w:hAnsi="Arial" w:cs="Arial"/>
          <w:sz w:val="22"/>
          <w:szCs w:val="22"/>
        </w:rPr>
      </w:pPr>
    </w:p>
    <w:p w14:paraId="1BA5E932" w14:textId="777777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 xml:space="preserve">Other positional groups also displayed distinctive characteristics, which would support their ability to perform specific match actions. For example, FR were stronger than all backline positions and had greater body mass, skinfolds and momentum over 10 m than all other </w:t>
      </w:r>
      <w:r w:rsidRPr="00196362">
        <w:rPr>
          <w:rFonts w:ascii="Arial" w:hAnsi="Arial" w:cs="Arial"/>
          <w:sz w:val="22"/>
          <w:szCs w:val="22"/>
        </w:rPr>
        <w:lastRenderedPageBreak/>
        <w:t xml:space="preserve">positions except L, reflecting the forceful demands of the set piece, mauling and talking actions (Duthie et al., 2003). Similar trends of greater strength and lower aerobic fitness among forwards have been reported for female players (Kirby &amp; Riley 1993). The higher body mass among FR is also consistent with male rugby players (Quarrie et al., 1996; Smart et al., 2013) and supports the high scrummaging forces necessary for this positional group (Quarrie et al., 2000). </w:t>
      </w:r>
    </w:p>
    <w:p w14:paraId="46EFE9E5" w14:textId="77777777" w:rsidR="009226AC" w:rsidRPr="00196362" w:rsidRDefault="009226AC" w:rsidP="009226AC">
      <w:pPr>
        <w:spacing w:line="480" w:lineRule="auto"/>
        <w:jc w:val="both"/>
        <w:rPr>
          <w:rFonts w:ascii="Arial" w:hAnsi="Arial" w:cs="Arial"/>
          <w:sz w:val="22"/>
          <w:szCs w:val="22"/>
        </w:rPr>
      </w:pPr>
    </w:p>
    <w:p w14:paraId="7CECE203" w14:textId="254202DA"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t>In agreement with male research (Quarrie et al., 1996), SH had lower acceleration momentum than all other positions, but jumped higher than L and BR. This suggests the requirement for explosive agility to move quickly between rucks and distribute the ball effectively (Quarrie et al., 1996). Differences between L, BR and IB were less pronounced, with IB showing greater peak velocity and RF</w:t>
      </w:r>
      <w:r w:rsidRPr="00196362">
        <w:rPr>
          <w:rFonts w:ascii="Arial" w:hAnsi="Arial" w:cs="Arial"/>
          <w:sz w:val="22"/>
          <w:szCs w:val="22"/>
          <w:vertAlign w:val="subscript"/>
        </w:rPr>
        <w:t>max</w:t>
      </w:r>
      <w:r w:rsidRPr="00196362">
        <w:rPr>
          <w:rFonts w:ascii="Arial" w:hAnsi="Arial" w:cs="Arial"/>
          <w:sz w:val="22"/>
          <w:szCs w:val="22"/>
        </w:rPr>
        <w:t xml:space="preserve"> compared to L and BR, and greater SL DJ, compared to BR, whilst L had greater acceleration momentum than IB. These positional characteristics are consistent with trends in male rugby, where IB were faster than forwards (Smart et al., 2013). However, in contrast to findings</w:t>
      </w:r>
      <w:r w:rsidR="00F87CE2">
        <w:rPr>
          <w:rFonts w:ascii="Arial" w:hAnsi="Arial" w:cs="Arial"/>
          <w:sz w:val="22"/>
          <w:szCs w:val="22"/>
        </w:rPr>
        <w:t xml:space="preserve"> of this investigation</w:t>
      </w:r>
      <w:r w:rsidRPr="00196362">
        <w:rPr>
          <w:rFonts w:ascii="Arial" w:hAnsi="Arial" w:cs="Arial"/>
          <w:sz w:val="22"/>
          <w:szCs w:val="22"/>
        </w:rPr>
        <w:t>, male BR have been reported as lighter and leaner than L (Fontana et al., 2015), whilst SH are also lighter than centres (</w:t>
      </w:r>
      <w:proofErr w:type="spellStart"/>
      <w:r w:rsidRPr="00196362">
        <w:rPr>
          <w:rFonts w:ascii="Arial" w:hAnsi="Arial" w:cs="Arial"/>
          <w:sz w:val="22"/>
          <w:szCs w:val="22"/>
        </w:rPr>
        <w:t>Durandt</w:t>
      </w:r>
      <w:proofErr w:type="spellEnd"/>
      <w:r w:rsidRPr="00196362">
        <w:rPr>
          <w:rFonts w:ascii="Arial" w:hAnsi="Arial" w:cs="Arial"/>
          <w:sz w:val="22"/>
          <w:szCs w:val="22"/>
        </w:rPr>
        <w:t xml:space="preserve"> et al., 2006). Although identical inter-positional trends</w:t>
      </w:r>
      <w:r w:rsidR="00251730">
        <w:rPr>
          <w:rFonts w:ascii="Arial" w:hAnsi="Arial" w:cs="Arial"/>
          <w:sz w:val="22"/>
          <w:szCs w:val="22"/>
        </w:rPr>
        <w:t xml:space="preserve"> were shown in the current study</w:t>
      </w:r>
      <w:r w:rsidRPr="00196362">
        <w:rPr>
          <w:rFonts w:ascii="Arial" w:hAnsi="Arial" w:cs="Arial"/>
          <w:sz w:val="22"/>
          <w:szCs w:val="22"/>
        </w:rPr>
        <w:t xml:space="preserve">, statistical significance was not reached, suggesting that body mass is a more homogenous physical characteristic amongst elite female players, </w:t>
      </w:r>
      <w:proofErr w:type="gramStart"/>
      <w:r w:rsidRPr="00196362">
        <w:rPr>
          <w:rFonts w:ascii="Arial" w:hAnsi="Arial" w:cs="Arial"/>
          <w:sz w:val="22"/>
          <w:szCs w:val="22"/>
        </w:rPr>
        <w:t>with the exception of</w:t>
      </w:r>
      <w:proofErr w:type="gramEnd"/>
      <w:r w:rsidRPr="00196362">
        <w:rPr>
          <w:rFonts w:ascii="Arial" w:hAnsi="Arial" w:cs="Arial"/>
          <w:sz w:val="22"/>
          <w:szCs w:val="22"/>
        </w:rPr>
        <w:t xml:space="preserve"> FR. The female game is less mature in its professional status and, subsequently, player stature is less specialised according to positional demand and will partly determine body mass differences (Hill et al., 2017). Furthermore, the female game is historically associated with lower kicking outputs and a tendency to attack more with the ball in hand (Hughes et al., 2017), perhaps resulting in a more continuous style of play. If this is the case, a more homogenous body shape might be expected, as reported among Seven’s players, which is a rugby code characterised by a greater density of play and minimal requirement for specialised body shapes for the set-piece (Agar-Newman et al., 2015; Ross et al., 2015).      </w:t>
      </w:r>
    </w:p>
    <w:p w14:paraId="26A7758B" w14:textId="77777777" w:rsidR="009226AC" w:rsidRPr="00196362" w:rsidRDefault="009226AC" w:rsidP="009226AC">
      <w:pPr>
        <w:spacing w:line="480" w:lineRule="auto"/>
        <w:jc w:val="both"/>
        <w:rPr>
          <w:rFonts w:ascii="Arial" w:hAnsi="Arial" w:cs="Arial"/>
          <w:sz w:val="22"/>
          <w:szCs w:val="22"/>
        </w:rPr>
      </w:pPr>
    </w:p>
    <w:p w14:paraId="01551111" w14:textId="3E2B3F77" w:rsidR="009226AC" w:rsidRPr="00196362" w:rsidRDefault="009226AC" w:rsidP="009226AC">
      <w:pPr>
        <w:spacing w:line="480" w:lineRule="auto"/>
        <w:jc w:val="both"/>
        <w:rPr>
          <w:rFonts w:ascii="Arial" w:hAnsi="Arial" w:cs="Arial"/>
          <w:sz w:val="22"/>
          <w:szCs w:val="22"/>
        </w:rPr>
      </w:pPr>
      <w:r w:rsidRPr="00196362">
        <w:rPr>
          <w:rFonts w:ascii="Arial" w:hAnsi="Arial" w:cs="Arial"/>
          <w:sz w:val="22"/>
          <w:szCs w:val="22"/>
        </w:rPr>
        <w:lastRenderedPageBreak/>
        <w:t xml:space="preserve">Higher relative strength and power levels among male players are associated with critical match performance indicators at the elite-level (Cunningham et al., 2019) suggesting that these physical characteristics are vital. Elite-level male strength athletes typically have ~25% greater relative strength and power outputs than elite level-females (Owens., 2011; Zupan et al., 2009). </w:t>
      </w:r>
      <w:r w:rsidR="00251730">
        <w:rPr>
          <w:rFonts w:ascii="Arial" w:hAnsi="Arial" w:cs="Arial"/>
          <w:sz w:val="22"/>
          <w:szCs w:val="22"/>
        </w:rPr>
        <w:t>The current study</w:t>
      </w:r>
      <w:r w:rsidRPr="00196362">
        <w:rPr>
          <w:rFonts w:ascii="Arial" w:hAnsi="Arial" w:cs="Arial"/>
          <w:sz w:val="22"/>
          <w:szCs w:val="22"/>
        </w:rPr>
        <w:t xml:space="preserve"> show</w:t>
      </w:r>
      <w:r w:rsidR="00251730">
        <w:rPr>
          <w:rFonts w:ascii="Arial" w:hAnsi="Arial" w:cs="Arial"/>
          <w:sz w:val="22"/>
          <w:szCs w:val="22"/>
        </w:rPr>
        <w:t>ed that</w:t>
      </w:r>
      <w:r w:rsidRPr="00196362">
        <w:rPr>
          <w:rFonts w:ascii="Arial" w:hAnsi="Arial" w:cs="Arial"/>
          <w:sz w:val="22"/>
          <w:szCs w:val="22"/>
        </w:rPr>
        <w:t xml:space="preserve"> relative upper-body strength amongst elite females </w:t>
      </w:r>
      <w:r w:rsidR="00251730">
        <w:rPr>
          <w:rFonts w:ascii="Arial" w:hAnsi="Arial" w:cs="Arial"/>
          <w:sz w:val="22"/>
          <w:szCs w:val="22"/>
        </w:rPr>
        <w:t>was</w:t>
      </w:r>
      <w:r w:rsidRPr="00196362">
        <w:rPr>
          <w:rFonts w:ascii="Arial" w:hAnsi="Arial" w:cs="Arial"/>
          <w:sz w:val="22"/>
          <w:szCs w:val="22"/>
        </w:rPr>
        <w:t xml:space="preserve"> ~20% lower than previously reported for elite male rugby players (Smart et al., 2013; Appleby et al., 2016), whilst relative lower-limb force and power was ~15% lower than elite male rugby league players (Speranza et al., 2016) using similar testing methods. The larger gender discrepancy between upper-limb capabilities might have been anticipated, since female athletes have a smaller volume of their total lean tissue distributed in the upper-body compared to males (</w:t>
      </w:r>
      <w:proofErr w:type="spellStart"/>
      <w:r w:rsidRPr="00196362">
        <w:rPr>
          <w:rFonts w:ascii="Arial" w:hAnsi="Arial" w:cs="Arial"/>
          <w:sz w:val="22"/>
          <w:szCs w:val="22"/>
        </w:rPr>
        <w:t>Marcovic</w:t>
      </w:r>
      <w:proofErr w:type="spellEnd"/>
      <w:r w:rsidRPr="00196362">
        <w:rPr>
          <w:rFonts w:ascii="Arial" w:hAnsi="Arial" w:cs="Arial"/>
          <w:sz w:val="22"/>
          <w:szCs w:val="22"/>
        </w:rPr>
        <w:t xml:space="preserve"> &amp; Sekulic, 2006). On the assumption that strength and power characteristics have a similar importance among female players, </w:t>
      </w:r>
      <w:r w:rsidR="00251730">
        <w:rPr>
          <w:rFonts w:ascii="Arial" w:hAnsi="Arial" w:cs="Arial"/>
          <w:sz w:val="22"/>
          <w:szCs w:val="22"/>
        </w:rPr>
        <w:t>it is suggested</w:t>
      </w:r>
      <w:r w:rsidRPr="00196362">
        <w:rPr>
          <w:rFonts w:ascii="Arial" w:hAnsi="Arial" w:cs="Arial"/>
          <w:sz w:val="22"/>
          <w:szCs w:val="22"/>
        </w:rPr>
        <w:t xml:space="preserve"> that further development of relative upper-limb strength and power may provide a good return on training investment. Further research is required to understand the role of these physical characteristics on match performance.</w:t>
      </w:r>
    </w:p>
    <w:p w14:paraId="33D0C70A" w14:textId="0F7003B5" w:rsidR="000E6860" w:rsidRPr="000E6860" w:rsidRDefault="000E6860" w:rsidP="009226AC">
      <w:pPr>
        <w:spacing w:line="480" w:lineRule="auto"/>
        <w:jc w:val="both"/>
        <w:rPr>
          <w:rFonts w:asciiTheme="minorBidi" w:hAnsiTheme="minorBidi" w:cstheme="minorBidi"/>
          <w:b/>
          <w:bCs/>
          <w:sz w:val="22"/>
          <w:szCs w:val="22"/>
        </w:rPr>
      </w:pPr>
    </w:p>
    <w:p w14:paraId="7E068B70" w14:textId="3DB6401B" w:rsidR="00707245" w:rsidRPr="00196362" w:rsidRDefault="009226AC" w:rsidP="00175EF6">
      <w:pPr>
        <w:spacing w:line="480" w:lineRule="auto"/>
        <w:jc w:val="both"/>
        <w:rPr>
          <w:rFonts w:ascii="Arial" w:hAnsi="Arial" w:cs="Arial"/>
          <w:sz w:val="22"/>
          <w:szCs w:val="22"/>
        </w:rPr>
      </w:pPr>
      <w:r w:rsidRPr="00196362">
        <w:rPr>
          <w:rFonts w:ascii="Arial" w:hAnsi="Arial" w:cs="Arial"/>
          <w:sz w:val="22"/>
          <w:szCs w:val="22"/>
        </w:rPr>
        <w:t>In conclusion, preliminary data of physical characteristics among elite-level international female rugby players at a positional level, and how these have changed across seasons</w:t>
      </w:r>
      <w:r w:rsidR="00251730">
        <w:rPr>
          <w:rFonts w:ascii="Arial" w:hAnsi="Arial" w:cs="Arial"/>
          <w:sz w:val="22"/>
          <w:szCs w:val="22"/>
        </w:rPr>
        <w:t>, is provided to rugby practitioners for the first time.</w:t>
      </w:r>
      <w:r w:rsidRPr="00196362">
        <w:rPr>
          <w:rFonts w:ascii="Arial" w:hAnsi="Arial" w:cs="Arial"/>
          <w:sz w:val="22"/>
          <w:szCs w:val="22"/>
        </w:rPr>
        <w:t xml:space="preserve"> Changes in body composition, strength and power occurred, across the last five years, particularly amongst FR players, while endurance declined for FR, L and IB. These changes likely underpin the progression in sprint momentum and may be associated with performance during contact events and set piece (Baker et al., 2008; Cunningham et al., 2018), and rapid speed and directional changes, which are commonplace in modern female rugby. These findings can be used to develop future normative data on some of the World’s most elite female players and provide training guidance for players of different positional groups. </w:t>
      </w:r>
    </w:p>
    <w:p w14:paraId="533CECCC" w14:textId="5FC9EEC5" w:rsidR="00707245" w:rsidRPr="00196362" w:rsidRDefault="00707245" w:rsidP="00175EF6">
      <w:pPr>
        <w:spacing w:line="480" w:lineRule="auto"/>
        <w:jc w:val="both"/>
        <w:rPr>
          <w:rFonts w:ascii="Arial" w:hAnsi="Arial" w:cs="Arial"/>
          <w:sz w:val="22"/>
          <w:szCs w:val="22"/>
        </w:rPr>
      </w:pPr>
    </w:p>
    <w:p w14:paraId="2DA2DFAD" w14:textId="77777777" w:rsidR="009B36B5" w:rsidRPr="00196362" w:rsidRDefault="009B36B5" w:rsidP="00175EF6">
      <w:pPr>
        <w:spacing w:line="480" w:lineRule="auto"/>
        <w:jc w:val="both"/>
        <w:rPr>
          <w:rFonts w:ascii="Arial" w:eastAsia="Times New Roman" w:hAnsi="Arial" w:cs="Arial"/>
          <w:b/>
          <w:bCs/>
          <w:sz w:val="22"/>
          <w:szCs w:val="22"/>
        </w:rPr>
      </w:pPr>
    </w:p>
    <w:p w14:paraId="2AF987D9" w14:textId="392C650F" w:rsidR="0085441F" w:rsidRPr="000F1BAD" w:rsidRDefault="0009440A" w:rsidP="006C69F2">
      <w:pPr>
        <w:spacing w:line="360" w:lineRule="auto"/>
        <w:jc w:val="center"/>
        <w:rPr>
          <w:rFonts w:ascii="Arial" w:hAnsi="Arial" w:cs="Arial"/>
          <w:b/>
          <w:bCs/>
          <w:sz w:val="28"/>
          <w:szCs w:val="28"/>
        </w:rPr>
      </w:pPr>
      <w:r w:rsidRPr="000F1BAD">
        <w:rPr>
          <w:rFonts w:ascii="Arial" w:eastAsia="Times New Roman" w:hAnsi="Arial" w:cs="Arial"/>
          <w:b/>
          <w:bCs/>
          <w:sz w:val="28"/>
          <w:szCs w:val="28"/>
        </w:rPr>
        <w:lastRenderedPageBreak/>
        <w:t xml:space="preserve">Chapter 5: </w:t>
      </w:r>
      <w:r w:rsidR="00C94165" w:rsidRPr="006C69F2">
        <w:rPr>
          <w:rFonts w:ascii="Arial" w:hAnsi="Arial" w:cs="Arial"/>
          <w:b/>
          <w:bCs/>
          <w:sz w:val="28"/>
          <w:szCs w:val="28"/>
          <w:highlight w:val="red"/>
        </w:rPr>
        <w:t xml:space="preserve">The </w:t>
      </w:r>
      <w:r w:rsidR="006C69F2" w:rsidRPr="006C69F2">
        <w:rPr>
          <w:rFonts w:ascii="Arial" w:hAnsi="Arial" w:cs="Arial"/>
          <w:b/>
          <w:bCs/>
          <w:sz w:val="28"/>
          <w:szCs w:val="28"/>
          <w:highlight w:val="red"/>
        </w:rPr>
        <w:t>r</w:t>
      </w:r>
      <w:r w:rsidR="00C94165" w:rsidRPr="006C69F2">
        <w:rPr>
          <w:rFonts w:ascii="Arial" w:hAnsi="Arial" w:cs="Arial"/>
          <w:b/>
          <w:bCs/>
          <w:sz w:val="28"/>
          <w:szCs w:val="28"/>
          <w:highlight w:val="red"/>
        </w:rPr>
        <w:t xml:space="preserve">elationship between </w:t>
      </w:r>
      <w:r w:rsidR="006C69F2" w:rsidRPr="006C69F2">
        <w:rPr>
          <w:rFonts w:ascii="Arial" w:hAnsi="Arial" w:cs="Arial"/>
          <w:b/>
          <w:bCs/>
          <w:sz w:val="28"/>
          <w:szCs w:val="28"/>
          <w:highlight w:val="red"/>
        </w:rPr>
        <w:t>p</w:t>
      </w:r>
      <w:r w:rsidR="00C94165" w:rsidRPr="006C69F2">
        <w:rPr>
          <w:rFonts w:ascii="Arial" w:hAnsi="Arial" w:cs="Arial"/>
          <w:b/>
          <w:bCs/>
          <w:sz w:val="28"/>
          <w:szCs w:val="28"/>
          <w:highlight w:val="red"/>
        </w:rPr>
        <w:t xml:space="preserve">hysical </w:t>
      </w:r>
      <w:r w:rsidR="006C69F2" w:rsidRPr="006C69F2">
        <w:rPr>
          <w:rFonts w:ascii="Arial" w:hAnsi="Arial" w:cs="Arial"/>
          <w:b/>
          <w:bCs/>
          <w:sz w:val="28"/>
          <w:szCs w:val="28"/>
          <w:highlight w:val="red"/>
        </w:rPr>
        <w:t>c</w:t>
      </w:r>
      <w:r w:rsidR="00C94165" w:rsidRPr="006C69F2">
        <w:rPr>
          <w:rFonts w:ascii="Arial" w:hAnsi="Arial" w:cs="Arial"/>
          <w:b/>
          <w:bCs/>
          <w:sz w:val="28"/>
          <w:szCs w:val="28"/>
          <w:highlight w:val="red"/>
        </w:rPr>
        <w:t xml:space="preserve">haracteristics and </w:t>
      </w:r>
      <w:r w:rsidR="006C69F2" w:rsidRPr="006C69F2">
        <w:rPr>
          <w:rFonts w:ascii="Arial" w:hAnsi="Arial" w:cs="Arial"/>
          <w:b/>
          <w:bCs/>
          <w:sz w:val="28"/>
          <w:szCs w:val="28"/>
          <w:highlight w:val="red"/>
        </w:rPr>
        <w:t>m</w:t>
      </w:r>
      <w:r w:rsidR="00C94165" w:rsidRPr="006C69F2">
        <w:rPr>
          <w:rFonts w:ascii="Arial" w:hAnsi="Arial" w:cs="Arial"/>
          <w:b/>
          <w:bCs/>
          <w:sz w:val="28"/>
          <w:szCs w:val="28"/>
          <w:highlight w:val="red"/>
        </w:rPr>
        <w:t xml:space="preserve">atch </w:t>
      </w:r>
      <w:r w:rsidR="006C69F2" w:rsidRPr="006C69F2">
        <w:rPr>
          <w:rFonts w:ascii="Arial" w:hAnsi="Arial" w:cs="Arial"/>
          <w:b/>
          <w:bCs/>
          <w:sz w:val="28"/>
          <w:szCs w:val="28"/>
          <w:highlight w:val="red"/>
        </w:rPr>
        <w:t>c</w:t>
      </w:r>
      <w:r w:rsidR="00C94165" w:rsidRPr="006C69F2">
        <w:rPr>
          <w:rFonts w:ascii="Arial" w:hAnsi="Arial" w:cs="Arial"/>
          <w:b/>
          <w:bCs/>
          <w:sz w:val="28"/>
          <w:szCs w:val="28"/>
          <w:highlight w:val="red"/>
        </w:rPr>
        <w:t xml:space="preserve">ollision </w:t>
      </w:r>
      <w:r w:rsidR="006C69F2" w:rsidRPr="006C69F2">
        <w:rPr>
          <w:rFonts w:ascii="Arial" w:hAnsi="Arial" w:cs="Arial"/>
          <w:b/>
          <w:bCs/>
          <w:sz w:val="28"/>
          <w:szCs w:val="28"/>
          <w:highlight w:val="red"/>
        </w:rPr>
        <w:t>p</w:t>
      </w:r>
      <w:r w:rsidR="00C94165" w:rsidRPr="006C69F2">
        <w:rPr>
          <w:rFonts w:ascii="Arial" w:hAnsi="Arial" w:cs="Arial"/>
          <w:b/>
          <w:bCs/>
          <w:sz w:val="28"/>
          <w:szCs w:val="28"/>
          <w:highlight w:val="red"/>
        </w:rPr>
        <w:t xml:space="preserve">erformance among </w:t>
      </w:r>
      <w:r w:rsidR="006C69F2" w:rsidRPr="006C69F2">
        <w:rPr>
          <w:rFonts w:ascii="Arial" w:hAnsi="Arial" w:cs="Arial"/>
          <w:b/>
          <w:bCs/>
          <w:sz w:val="28"/>
          <w:szCs w:val="28"/>
          <w:highlight w:val="red"/>
        </w:rPr>
        <w:t>e</w:t>
      </w:r>
      <w:r w:rsidR="00C94165" w:rsidRPr="006C69F2">
        <w:rPr>
          <w:rFonts w:ascii="Arial" w:hAnsi="Arial" w:cs="Arial"/>
          <w:b/>
          <w:bCs/>
          <w:sz w:val="28"/>
          <w:szCs w:val="28"/>
          <w:highlight w:val="red"/>
        </w:rPr>
        <w:t xml:space="preserve">lite </w:t>
      </w:r>
      <w:r w:rsidR="006C69F2" w:rsidRPr="006C69F2">
        <w:rPr>
          <w:rFonts w:ascii="Arial" w:hAnsi="Arial" w:cs="Arial"/>
          <w:b/>
          <w:bCs/>
          <w:sz w:val="28"/>
          <w:szCs w:val="28"/>
          <w:highlight w:val="red"/>
        </w:rPr>
        <w:t>i</w:t>
      </w:r>
      <w:r w:rsidR="00C94165" w:rsidRPr="006C69F2">
        <w:rPr>
          <w:rFonts w:ascii="Arial" w:hAnsi="Arial" w:cs="Arial"/>
          <w:b/>
          <w:bCs/>
          <w:sz w:val="28"/>
          <w:szCs w:val="28"/>
          <w:highlight w:val="red"/>
        </w:rPr>
        <w:t xml:space="preserve">nternational </w:t>
      </w:r>
      <w:r w:rsidR="006C69F2" w:rsidRPr="006C69F2">
        <w:rPr>
          <w:rFonts w:ascii="Arial" w:hAnsi="Arial" w:cs="Arial"/>
          <w:b/>
          <w:bCs/>
          <w:sz w:val="28"/>
          <w:szCs w:val="28"/>
          <w:highlight w:val="red"/>
        </w:rPr>
        <w:t>f</w:t>
      </w:r>
      <w:r w:rsidR="00C94165" w:rsidRPr="006C69F2">
        <w:rPr>
          <w:rFonts w:ascii="Arial" w:hAnsi="Arial" w:cs="Arial"/>
          <w:b/>
          <w:bCs/>
          <w:sz w:val="28"/>
          <w:szCs w:val="28"/>
          <w:highlight w:val="red"/>
        </w:rPr>
        <w:t xml:space="preserve">emale </w:t>
      </w:r>
      <w:r w:rsidR="006C69F2" w:rsidRPr="006C69F2">
        <w:rPr>
          <w:rFonts w:ascii="Arial" w:hAnsi="Arial" w:cs="Arial"/>
          <w:b/>
          <w:bCs/>
          <w:sz w:val="28"/>
          <w:szCs w:val="28"/>
          <w:highlight w:val="red"/>
        </w:rPr>
        <w:t>r</w:t>
      </w:r>
      <w:r w:rsidR="00C94165" w:rsidRPr="006C69F2">
        <w:rPr>
          <w:rFonts w:ascii="Arial" w:hAnsi="Arial" w:cs="Arial"/>
          <w:b/>
          <w:bCs/>
          <w:sz w:val="28"/>
          <w:szCs w:val="28"/>
          <w:highlight w:val="red"/>
        </w:rPr>
        <w:t xml:space="preserve">ugby </w:t>
      </w:r>
      <w:r w:rsidR="006C69F2" w:rsidRPr="006C69F2">
        <w:rPr>
          <w:rFonts w:ascii="Arial" w:hAnsi="Arial" w:cs="Arial"/>
          <w:b/>
          <w:bCs/>
          <w:sz w:val="28"/>
          <w:szCs w:val="28"/>
          <w:highlight w:val="red"/>
        </w:rPr>
        <w:t>u</w:t>
      </w:r>
      <w:r w:rsidR="00C94165" w:rsidRPr="006C69F2">
        <w:rPr>
          <w:rFonts w:ascii="Arial" w:hAnsi="Arial" w:cs="Arial"/>
          <w:b/>
          <w:bCs/>
          <w:sz w:val="28"/>
          <w:szCs w:val="28"/>
          <w:highlight w:val="red"/>
        </w:rPr>
        <w:t xml:space="preserve">nion </w:t>
      </w:r>
      <w:r w:rsidR="006C69F2" w:rsidRPr="006C69F2">
        <w:rPr>
          <w:rFonts w:ascii="Arial" w:hAnsi="Arial" w:cs="Arial"/>
          <w:b/>
          <w:bCs/>
          <w:sz w:val="28"/>
          <w:szCs w:val="28"/>
          <w:highlight w:val="red"/>
        </w:rPr>
        <w:t>p</w:t>
      </w:r>
      <w:r w:rsidR="00C94165" w:rsidRPr="006C69F2">
        <w:rPr>
          <w:rFonts w:ascii="Arial" w:hAnsi="Arial" w:cs="Arial"/>
          <w:b/>
          <w:bCs/>
          <w:sz w:val="28"/>
          <w:szCs w:val="28"/>
          <w:highlight w:val="red"/>
        </w:rPr>
        <w:t>layers</w:t>
      </w:r>
    </w:p>
    <w:p w14:paraId="5F8A3345" w14:textId="77777777" w:rsidR="00E43FC0" w:rsidRDefault="00E43FC0" w:rsidP="009B36B5">
      <w:pPr>
        <w:spacing w:line="360" w:lineRule="auto"/>
        <w:jc w:val="both"/>
        <w:rPr>
          <w:rFonts w:ascii="Arial" w:hAnsi="Arial" w:cs="Arial"/>
          <w:sz w:val="22"/>
          <w:szCs w:val="22"/>
        </w:rPr>
      </w:pPr>
    </w:p>
    <w:p w14:paraId="2774178E" w14:textId="0B421B78" w:rsidR="00E43FC0" w:rsidRPr="00E43FC0" w:rsidRDefault="00E43FC0" w:rsidP="00E43FC0">
      <w:pPr>
        <w:spacing w:after="160" w:line="480" w:lineRule="auto"/>
        <w:rPr>
          <w:rFonts w:ascii="Arial" w:hAnsi="Arial" w:cs="Arial"/>
          <w:b/>
          <w:bCs/>
          <w:sz w:val="22"/>
          <w:szCs w:val="22"/>
        </w:rPr>
      </w:pPr>
      <w:r w:rsidRPr="00E43FC0">
        <w:rPr>
          <w:rFonts w:ascii="Arial" w:hAnsi="Arial" w:cs="Arial"/>
          <w:b/>
          <w:bCs/>
          <w:sz w:val="22"/>
          <w:szCs w:val="22"/>
        </w:rPr>
        <w:t xml:space="preserve">This chapter comprises the following manuscript that was published in the </w:t>
      </w:r>
      <w:r>
        <w:rPr>
          <w:rFonts w:ascii="Arial" w:hAnsi="Arial" w:cs="Arial"/>
          <w:b/>
          <w:bCs/>
          <w:sz w:val="22"/>
          <w:szCs w:val="22"/>
        </w:rPr>
        <w:t>European Journal of Sports Science</w:t>
      </w:r>
      <w:r w:rsidRPr="00E43FC0">
        <w:rPr>
          <w:rFonts w:ascii="Arial" w:hAnsi="Arial" w:cs="Arial"/>
          <w:b/>
          <w:bCs/>
          <w:sz w:val="22"/>
          <w:szCs w:val="22"/>
        </w:rPr>
        <w:t>.</w:t>
      </w:r>
      <w:r w:rsidR="00593AB0" w:rsidRPr="00196362">
        <w:rPr>
          <w:rFonts w:ascii="Arial" w:hAnsi="Arial" w:cs="Arial"/>
          <w:sz w:val="22"/>
          <w:szCs w:val="22"/>
        </w:rPr>
        <w:t xml:space="preserve"> </w:t>
      </w:r>
    </w:p>
    <w:p w14:paraId="26811917" w14:textId="44339AD4" w:rsidR="00E43FC0" w:rsidRDefault="00E43FC0" w:rsidP="00E43FC0">
      <w:pPr>
        <w:spacing w:after="160" w:line="480" w:lineRule="auto"/>
        <w:rPr>
          <w:rFonts w:ascii="Arial" w:hAnsi="Arial" w:cs="Arial"/>
          <w:sz w:val="22"/>
          <w:szCs w:val="22"/>
        </w:rPr>
      </w:pPr>
      <w:r w:rsidRPr="005975AF">
        <w:rPr>
          <w:rFonts w:ascii="Arial" w:hAnsi="Arial" w:cs="Arial"/>
          <w:sz w:val="22"/>
          <w:szCs w:val="22"/>
        </w:rPr>
        <w:t xml:space="preserve">Woodhouse. L, Patterson. S, </w:t>
      </w:r>
      <w:proofErr w:type="spellStart"/>
      <w:r w:rsidRPr="005975AF">
        <w:rPr>
          <w:rFonts w:ascii="Arial" w:hAnsi="Arial" w:cs="Arial"/>
          <w:sz w:val="22"/>
          <w:szCs w:val="22"/>
        </w:rPr>
        <w:t>Tallent</w:t>
      </w:r>
      <w:proofErr w:type="spellEnd"/>
      <w:r w:rsidRPr="005975AF">
        <w:rPr>
          <w:rFonts w:ascii="Arial" w:hAnsi="Arial" w:cs="Arial"/>
          <w:sz w:val="22"/>
          <w:szCs w:val="22"/>
        </w:rPr>
        <w:t xml:space="preserve">. J, Waldron. M. (2022). The Relationship between Physical Characteristics and Match Collision Performance among Elite </w:t>
      </w:r>
      <w:r w:rsidRPr="005975AF">
        <w:rPr>
          <w:rFonts w:ascii="Arial" w:hAnsi="Arial" w:cs="Arial"/>
          <w:i/>
          <w:iCs/>
          <w:sz w:val="22"/>
          <w:szCs w:val="22"/>
        </w:rPr>
        <w:t>International Female Rugby Union Players. European Journal of Sports Science</w:t>
      </w:r>
      <w:r w:rsidRPr="005975AF">
        <w:rPr>
          <w:rFonts w:ascii="Arial" w:hAnsi="Arial" w:cs="Arial"/>
          <w:sz w:val="22"/>
          <w:szCs w:val="22"/>
        </w:rPr>
        <w:t xml:space="preserve">. 23(9), 1849-1858. </w:t>
      </w:r>
    </w:p>
    <w:p w14:paraId="0A116FC2" w14:textId="77777777" w:rsidR="00E43FC0" w:rsidRPr="00196362" w:rsidRDefault="00E43FC0" w:rsidP="009B36B5">
      <w:pPr>
        <w:spacing w:line="360" w:lineRule="auto"/>
        <w:jc w:val="both"/>
        <w:rPr>
          <w:rFonts w:ascii="Arial" w:hAnsi="Arial" w:cs="Arial"/>
          <w:b/>
          <w:bCs/>
          <w:sz w:val="22"/>
          <w:szCs w:val="22"/>
        </w:rPr>
      </w:pPr>
    </w:p>
    <w:p w14:paraId="3DBA246C" w14:textId="2170BD53" w:rsidR="009B36B5" w:rsidRPr="005645C0" w:rsidRDefault="009B36B5" w:rsidP="00195B28">
      <w:pPr>
        <w:pStyle w:val="ListParagraph"/>
        <w:numPr>
          <w:ilvl w:val="1"/>
          <w:numId w:val="23"/>
        </w:numPr>
        <w:spacing w:line="480" w:lineRule="auto"/>
        <w:jc w:val="both"/>
        <w:rPr>
          <w:rFonts w:ascii="Arial" w:hAnsi="Arial" w:cs="Arial"/>
          <w:b/>
          <w:bCs/>
          <w:sz w:val="22"/>
          <w:szCs w:val="22"/>
        </w:rPr>
      </w:pPr>
      <w:r w:rsidRPr="00196362">
        <w:rPr>
          <w:rFonts w:ascii="Arial" w:hAnsi="Arial" w:cs="Arial"/>
          <w:b/>
          <w:bCs/>
          <w:sz w:val="22"/>
          <w:szCs w:val="22"/>
        </w:rPr>
        <w:t>Lead summary</w:t>
      </w:r>
    </w:p>
    <w:p w14:paraId="38181D07" w14:textId="654A3BD2" w:rsidR="00175EF6" w:rsidRPr="00196362" w:rsidRDefault="006B750C" w:rsidP="005645C0">
      <w:pPr>
        <w:spacing w:line="480" w:lineRule="auto"/>
        <w:jc w:val="both"/>
        <w:rPr>
          <w:rFonts w:ascii="Arial" w:hAnsi="Arial" w:cs="Arial"/>
          <w:sz w:val="22"/>
          <w:szCs w:val="22"/>
        </w:rPr>
      </w:pPr>
      <w:r w:rsidRPr="00196362">
        <w:rPr>
          <w:rFonts w:ascii="Arial" w:hAnsi="Arial" w:cs="Arial"/>
          <w:sz w:val="22"/>
          <w:szCs w:val="22"/>
        </w:rPr>
        <w:t>The longitudinal progression of lean mass and strength and power characteristics</w:t>
      </w:r>
      <w:r w:rsidR="007C422C" w:rsidRPr="00196362">
        <w:rPr>
          <w:rFonts w:ascii="Arial" w:hAnsi="Arial" w:cs="Arial"/>
          <w:sz w:val="22"/>
          <w:szCs w:val="22"/>
        </w:rPr>
        <w:t xml:space="preserve"> shown in chapter 4, </w:t>
      </w:r>
      <w:r w:rsidRPr="00196362">
        <w:rPr>
          <w:rFonts w:ascii="Arial" w:hAnsi="Arial" w:cs="Arial"/>
          <w:sz w:val="22"/>
          <w:szCs w:val="22"/>
        </w:rPr>
        <w:t>particularly among forwards, suggests that the evolution of elite-standard female rugby union players is primarily driven by physical characteristics which underpin acceleration momentum. Subsequently, acceleration momentum is suggested to relate to collision performance, although this has not been demonstrated among elite females. Subsequently, chapter 5</w:t>
      </w:r>
      <w:r w:rsidR="00175EF6" w:rsidRPr="00196362">
        <w:rPr>
          <w:rFonts w:ascii="Arial" w:hAnsi="Arial" w:cs="Arial"/>
          <w:sz w:val="22"/>
          <w:szCs w:val="22"/>
        </w:rPr>
        <w:t xml:space="preserve"> investigated whether anthropometric and physical abilities explained variance in match collision performance among international female rugby union players. Physical performance and anthropometric data for fifty-one international female rugby union players, and collision actions categorised as ‘effort’ or ‘performance’ variables, from 20 international matches, were analysed using partial least squares regression. Among forwards, variance in carries/min was explained (R</w:t>
      </w:r>
      <w:r w:rsidR="00175EF6" w:rsidRPr="00196362">
        <w:rPr>
          <w:rFonts w:ascii="Arial" w:hAnsi="Arial" w:cs="Arial"/>
          <w:sz w:val="22"/>
          <w:szCs w:val="22"/>
          <w:vertAlign w:val="superscript"/>
        </w:rPr>
        <w:t xml:space="preserve">2 </w:t>
      </w:r>
      <w:r w:rsidR="00175EF6" w:rsidRPr="00196362">
        <w:rPr>
          <w:rFonts w:ascii="Arial" w:hAnsi="Arial" w:cs="Arial"/>
          <w:sz w:val="22"/>
          <w:szCs w:val="22"/>
        </w:rPr>
        <w:t>= .22) by a combination of; body mass, skinfolds, acceleration momentum and negative associations with mean aerobic speed and single-leg isometric squat relative force (SLISO/</w:t>
      </w:r>
      <w:proofErr w:type="spellStart"/>
      <w:r w:rsidR="00175EF6" w:rsidRPr="00196362">
        <w:rPr>
          <w:rFonts w:ascii="Arial" w:hAnsi="Arial" w:cs="Arial"/>
          <w:sz w:val="22"/>
          <w:szCs w:val="22"/>
        </w:rPr>
        <w:t>kgBM</w:t>
      </w:r>
      <w:proofErr w:type="spellEnd"/>
      <w:r w:rsidR="00175EF6" w:rsidRPr="00196362">
        <w:rPr>
          <w:rFonts w:ascii="Arial" w:hAnsi="Arial" w:cs="Arial"/>
          <w:sz w:val="22"/>
          <w:szCs w:val="22"/>
        </w:rPr>
        <w:t>). Variance in collision dominance among forwards was explained (R</w:t>
      </w:r>
      <w:r w:rsidR="00175EF6" w:rsidRPr="00196362">
        <w:rPr>
          <w:rFonts w:ascii="Arial" w:hAnsi="Arial" w:cs="Arial"/>
          <w:sz w:val="22"/>
          <w:szCs w:val="22"/>
          <w:vertAlign w:val="superscript"/>
        </w:rPr>
        <w:t>2</w:t>
      </w:r>
      <w:r w:rsidR="00175EF6" w:rsidRPr="00196362">
        <w:rPr>
          <w:rFonts w:ascii="Arial" w:hAnsi="Arial" w:cs="Arial"/>
          <w:sz w:val="22"/>
          <w:szCs w:val="22"/>
        </w:rPr>
        <w:t xml:space="preserve"> = .21) by lower skinfolds and higher acceleration momentum, while tackles/min (R</w:t>
      </w:r>
      <w:r w:rsidR="00175EF6" w:rsidRPr="00196362">
        <w:rPr>
          <w:rFonts w:ascii="Arial" w:hAnsi="Arial" w:cs="Arial"/>
          <w:sz w:val="22"/>
          <w:szCs w:val="22"/>
          <w:vertAlign w:val="superscript"/>
        </w:rPr>
        <w:t>2</w:t>
      </w:r>
      <w:r w:rsidR="00175EF6" w:rsidRPr="00196362">
        <w:rPr>
          <w:rFonts w:ascii="Arial" w:hAnsi="Arial" w:cs="Arial"/>
          <w:sz w:val="22"/>
          <w:szCs w:val="22"/>
        </w:rPr>
        <w:t xml:space="preserve"> = .19) were explained by greater jumping power and single-leg isometric squat (SLISO). Among backs, variance in tackles/min (R</w:t>
      </w:r>
      <w:r w:rsidR="00175EF6" w:rsidRPr="00196362">
        <w:rPr>
          <w:rFonts w:ascii="Arial" w:hAnsi="Arial" w:cs="Arial"/>
          <w:sz w:val="22"/>
          <w:szCs w:val="22"/>
          <w:vertAlign w:val="superscript"/>
        </w:rPr>
        <w:t>2</w:t>
      </w:r>
      <w:r w:rsidR="00175EF6" w:rsidRPr="00196362">
        <w:rPr>
          <w:rFonts w:ascii="Arial" w:hAnsi="Arial" w:cs="Arial"/>
          <w:sz w:val="22"/>
          <w:szCs w:val="22"/>
        </w:rPr>
        <w:t xml:space="preserve"> = .54) was explained by greater bench press, SLISO and SLISO/</w:t>
      </w:r>
      <w:proofErr w:type="spellStart"/>
      <w:r w:rsidR="00175EF6" w:rsidRPr="00196362">
        <w:rPr>
          <w:rFonts w:ascii="Arial" w:hAnsi="Arial" w:cs="Arial"/>
          <w:sz w:val="22"/>
          <w:szCs w:val="22"/>
        </w:rPr>
        <w:t>kgBM</w:t>
      </w:r>
      <w:proofErr w:type="spellEnd"/>
      <w:r w:rsidR="00175EF6" w:rsidRPr="00196362">
        <w:rPr>
          <w:rFonts w:ascii="Arial" w:hAnsi="Arial" w:cs="Arial"/>
          <w:sz w:val="22"/>
          <w:szCs w:val="22"/>
        </w:rPr>
        <w:t>. Variance in collision dominance among backs was explained (R</w:t>
      </w:r>
      <w:r w:rsidR="00175EF6" w:rsidRPr="00196362">
        <w:rPr>
          <w:rFonts w:ascii="Arial" w:hAnsi="Arial" w:cs="Arial"/>
          <w:sz w:val="22"/>
          <w:szCs w:val="22"/>
          <w:vertAlign w:val="superscript"/>
        </w:rPr>
        <w:t>2</w:t>
      </w:r>
      <w:r w:rsidR="00175EF6" w:rsidRPr="00196362">
        <w:rPr>
          <w:rFonts w:ascii="Arial" w:hAnsi="Arial" w:cs="Arial"/>
          <w:sz w:val="22"/>
          <w:szCs w:val="22"/>
        </w:rPr>
        <w:t xml:space="preserve"> = .23) by </w:t>
      </w:r>
      <w:r w:rsidR="00175EF6" w:rsidRPr="00196362">
        <w:rPr>
          <w:rFonts w:ascii="Arial" w:hAnsi="Arial" w:cs="Arial"/>
          <w:sz w:val="22"/>
          <w:szCs w:val="22"/>
        </w:rPr>
        <w:lastRenderedPageBreak/>
        <w:t>negative and positive associations with body mass and SLISO/</w:t>
      </w:r>
      <w:proofErr w:type="spellStart"/>
      <w:r w:rsidR="00175EF6" w:rsidRPr="00196362">
        <w:rPr>
          <w:rFonts w:ascii="Arial" w:hAnsi="Arial" w:cs="Arial"/>
          <w:sz w:val="22"/>
          <w:szCs w:val="22"/>
        </w:rPr>
        <w:t>kgBM</w:t>
      </w:r>
      <w:proofErr w:type="spellEnd"/>
      <w:r w:rsidR="00175EF6" w:rsidRPr="00196362">
        <w:rPr>
          <w:rFonts w:ascii="Arial" w:hAnsi="Arial" w:cs="Arial"/>
          <w:sz w:val="22"/>
          <w:szCs w:val="22"/>
        </w:rPr>
        <w:t xml:space="preserve">, respectively. These findings suggest the development of physical characteristics, such as body mass and composition, strength and power contribute towards successful collision actions among international female rugby union players. The contribution of different physical characteristics towards collision events is dependent on position, and whether the collision event is categorised by ‘performance’ or ‘effort’. It is suggested that physical training programmes should reflect this level of specificity. </w:t>
      </w:r>
    </w:p>
    <w:p w14:paraId="4F632BAF" w14:textId="133275C1" w:rsidR="00C94165" w:rsidRPr="00196362" w:rsidRDefault="00C94165" w:rsidP="00B25F42">
      <w:pPr>
        <w:spacing w:line="480" w:lineRule="auto"/>
        <w:jc w:val="both"/>
        <w:rPr>
          <w:rFonts w:ascii="Arial" w:eastAsia="Times New Roman" w:hAnsi="Arial" w:cs="Arial"/>
          <w:sz w:val="22"/>
          <w:szCs w:val="22"/>
        </w:rPr>
      </w:pPr>
    </w:p>
    <w:p w14:paraId="64B74904" w14:textId="780E4E24" w:rsidR="00175EF6" w:rsidRPr="00196362" w:rsidRDefault="00175EF6" w:rsidP="00195B28">
      <w:pPr>
        <w:pStyle w:val="ListParagraph"/>
        <w:numPr>
          <w:ilvl w:val="1"/>
          <w:numId w:val="23"/>
        </w:numPr>
        <w:spacing w:line="480" w:lineRule="auto"/>
        <w:jc w:val="both"/>
        <w:rPr>
          <w:rFonts w:ascii="Arial" w:hAnsi="Arial" w:cs="Arial"/>
          <w:b/>
          <w:bCs/>
          <w:sz w:val="22"/>
          <w:szCs w:val="22"/>
        </w:rPr>
      </w:pPr>
      <w:r w:rsidRPr="00196362">
        <w:rPr>
          <w:rFonts w:ascii="Arial" w:hAnsi="Arial" w:cs="Arial"/>
          <w:b/>
          <w:bCs/>
          <w:sz w:val="22"/>
          <w:szCs w:val="22"/>
        </w:rPr>
        <w:t>Introduction</w:t>
      </w:r>
    </w:p>
    <w:p w14:paraId="667907CD" w14:textId="77777777" w:rsidR="00175EF6" w:rsidRPr="00196362" w:rsidRDefault="00175EF6" w:rsidP="006B750C">
      <w:pPr>
        <w:spacing w:line="480" w:lineRule="auto"/>
        <w:jc w:val="both"/>
        <w:rPr>
          <w:rFonts w:ascii="Arial" w:hAnsi="Arial" w:cs="Arial"/>
          <w:sz w:val="22"/>
          <w:szCs w:val="22"/>
        </w:rPr>
      </w:pPr>
      <w:r w:rsidRPr="00196362">
        <w:rPr>
          <w:rFonts w:ascii="Arial" w:hAnsi="Arial" w:cs="Arial"/>
          <w:sz w:val="22"/>
          <w:szCs w:val="22"/>
        </w:rPr>
        <w:t xml:space="preserve">In rugby union, the outcome of a match can be partly determined by selected on-field technical and tactical actions, collectively referred to as ‘performance indicators’ (PIs) (Hughes et al, 2017). For example, the effective performance of actions involving collisions have been consistently associated with match outcome, with tackle success rate, metres carried, number of defenders beaten, clean breaks and turnovers on opposition ball are also related to successful performance (Bennett et al., 2019; </w:t>
      </w:r>
      <w:proofErr w:type="spellStart"/>
      <w:r w:rsidRPr="00196362">
        <w:rPr>
          <w:rFonts w:ascii="Arial" w:hAnsi="Arial" w:cs="Arial"/>
          <w:sz w:val="22"/>
          <w:szCs w:val="22"/>
        </w:rPr>
        <w:t>Gaviglio</w:t>
      </w:r>
      <w:proofErr w:type="spellEnd"/>
      <w:r w:rsidRPr="00196362">
        <w:rPr>
          <w:rFonts w:ascii="Arial" w:hAnsi="Arial" w:cs="Arial"/>
          <w:sz w:val="22"/>
          <w:szCs w:val="22"/>
        </w:rPr>
        <w:t xml:space="preserve"> et al., 2013; Hughes et al., 2017; Ortega et al., 2009; Sella et al., 2019). However, it is important to recognise that individual on-field collision actions of rugby players contribute to successful performance in different ways, with some PIs characterised by their high frequency, defined as ‘effort’ variables, whilst others are dependent on successful outcome, defined as ‘performance’ variables (Cunningham et al., 2018). For example, the number of tackles, rucks, or carries performed per unit of playing time, are classed as ‘effort’ variables, whilst ‘performance’ variables are expressed as the ratio of successful or positive actions to the total number across the whole match, such as tackle success rate, collision success rate, and effective ruck rate (Cunningham et al., 2018). Given the differences between these types of variables, effort-based or performance-based actions are likely to be underpinned by different physical abilities. </w:t>
      </w:r>
    </w:p>
    <w:p w14:paraId="4C2D2C26" w14:textId="77777777" w:rsidR="00175EF6" w:rsidRPr="00196362" w:rsidRDefault="00175EF6" w:rsidP="00175EF6">
      <w:pPr>
        <w:spacing w:line="480" w:lineRule="auto"/>
        <w:jc w:val="both"/>
        <w:rPr>
          <w:rFonts w:ascii="Arial" w:hAnsi="Arial" w:cs="Arial"/>
          <w:sz w:val="22"/>
          <w:szCs w:val="22"/>
        </w:rPr>
      </w:pPr>
    </w:p>
    <w:p w14:paraId="7C037E20" w14:textId="23ECACDE"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Successful execution of ‘effort’ and ‘performance’ match collision actions often depends upon the physical abilities of players within the team (Cunningham et al., 2018; Gabbett et al., 2011; </w:t>
      </w:r>
      <w:r w:rsidRPr="00196362">
        <w:rPr>
          <w:rFonts w:ascii="Arial" w:hAnsi="Arial" w:cs="Arial"/>
          <w:sz w:val="22"/>
          <w:szCs w:val="22"/>
        </w:rPr>
        <w:lastRenderedPageBreak/>
        <w:t xml:space="preserve">Smart et al., 2013; Speranza et al., 2015; Waldron et al., 2013). For example, endurance capacity has been positively associated with the frequency of ‘effort’ variables, such as rucks, tackles and possessions (Cunningham et al., 2018), presumably because of the ability to cover greater low and </w:t>
      </w:r>
      <w:proofErr w:type="gramStart"/>
      <w:r w:rsidRPr="00196362">
        <w:rPr>
          <w:rFonts w:ascii="Arial" w:hAnsi="Arial" w:cs="Arial"/>
          <w:sz w:val="22"/>
          <w:szCs w:val="22"/>
        </w:rPr>
        <w:t>high</w:t>
      </w:r>
      <w:r w:rsidR="00A26AE9">
        <w:rPr>
          <w:rFonts w:ascii="Arial" w:hAnsi="Arial" w:cs="Arial"/>
          <w:sz w:val="22"/>
          <w:szCs w:val="22"/>
        </w:rPr>
        <w:t xml:space="preserve"> </w:t>
      </w:r>
      <w:r w:rsidRPr="00196362">
        <w:rPr>
          <w:rFonts w:ascii="Arial" w:hAnsi="Arial" w:cs="Arial"/>
          <w:sz w:val="22"/>
          <w:szCs w:val="22"/>
        </w:rPr>
        <w:t>speed</w:t>
      </w:r>
      <w:proofErr w:type="gramEnd"/>
      <w:r w:rsidRPr="00196362">
        <w:rPr>
          <w:rFonts w:ascii="Arial" w:hAnsi="Arial" w:cs="Arial"/>
          <w:sz w:val="22"/>
          <w:szCs w:val="22"/>
        </w:rPr>
        <w:t xml:space="preserve"> distance during match-play. Similarly, physical characteristics are associated with ‘performance’ variables. For example, lower-limb power during jumping and sprint acceleration is positively associated with the capability to beat defenders in attack (Cunningham et al., 2018; Gabbett et al., 2013; Smart et al., 2013; Waldron et al., 2013), which highlights the importance of lower-limb power when performing a variety of athletic movements required during dyadic match actions. In addition, upper- and lower-body strength and power have also been associated with tackling performance among rugby players (Gabbett et al, 2010; Redman et al., 2021; Speranza et al, 2015). These characteristics may increase the ability to tolerate the high impact forces to the shoulder girdle during tackling (Faria et al., 2017) and underpin the ability to achieve simultaneous leg-drive at the point of collision, whilst maintaining a strong upper-body wrap around the attacker to prevent an offload (Hendricks et al., 2014). Furthermore, in collision sports, greater acceleration momentum has been reported as a critical physical characteristic which discriminates elite- and sub-elite players in rugby league (Baker &amp; Newton., 2008). Heavier players with greater momentum carry the ball into contact more regularly in rugby union (Hendricks et al., 2014). Unsurprisingly, this momentum is positively related to collision wins and the number of offloads in elite-level male rugby union players (Cunningham et al., 2018). It is therefore well established, that physical characteristics in male rugby are critical to the outcome of contact and collision events (Cunningham et al., 2018; Gabbett et al., 2011; Redman et al., 2021; Smart et al., 2013; Speranza et al., 2015), which may subsequently have a bearing on winning or losing matches (Bennett et al., 2019; Sella et al., 2019). This information can guide match strategies and highlights that training programs designed for elite rugby players should develop physical characteristics that are associated with effective performance of specific collision actions.</w:t>
      </w:r>
    </w:p>
    <w:p w14:paraId="2D0A870A" w14:textId="77777777" w:rsidR="00175EF6" w:rsidRPr="00196362" w:rsidRDefault="00175EF6" w:rsidP="00175EF6">
      <w:pPr>
        <w:spacing w:line="480" w:lineRule="auto"/>
        <w:jc w:val="both"/>
        <w:rPr>
          <w:rFonts w:ascii="Arial" w:hAnsi="Arial" w:cs="Arial"/>
          <w:sz w:val="22"/>
          <w:szCs w:val="22"/>
        </w:rPr>
      </w:pPr>
    </w:p>
    <w:p w14:paraId="07EB5664" w14:textId="77777777"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lastRenderedPageBreak/>
        <w:t xml:space="preserve">There has been limited research to confirm whether physical characteristics might also relate to the performance outcome and frequency of such collision events in elite female rugby. Match tactical behaviours are different between males and females (Hughes et al., 2017) and, therefore, it should not be assumed that the relationships between physical characteristics and the performance of collision actions are consistent between sexes. Winning performance in international female matches is characterised by a more expansive running-based game, with less kicking than international male matches (Hughes et al., 2017). Therefore, it is possible that the performance of collision actions in the female game is more closely related to a range of characteristics that underpin high locomotive outputs, and the ability to make tackles and beat defenders in wide spaces. </w:t>
      </w:r>
    </w:p>
    <w:p w14:paraId="6A5DDFF1" w14:textId="77777777" w:rsidR="00175EF6" w:rsidRPr="00196362" w:rsidRDefault="00175EF6" w:rsidP="00175EF6">
      <w:pPr>
        <w:spacing w:line="480" w:lineRule="auto"/>
        <w:jc w:val="both"/>
        <w:rPr>
          <w:rFonts w:ascii="Arial" w:hAnsi="Arial" w:cs="Arial"/>
          <w:sz w:val="22"/>
          <w:szCs w:val="22"/>
        </w:rPr>
      </w:pPr>
    </w:p>
    <w:p w14:paraId="2E65016F" w14:textId="77777777"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Based on the above reasoning, the current study aimed to investigate which combination of anthropometric and physical abilities explained variance in match collision performance, using both effort and performance variables, in international female rugby union matches. </w:t>
      </w:r>
    </w:p>
    <w:p w14:paraId="73F4D3D7" w14:textId="77777777" w:rsidR="00175EF6" w:rsidRPr="00196362" w:rsidRDefault="00175EF6" w:rsidP="00175EF6">
      <w:pPr>
        <w:spacing w:line="480" w:lineRule="auto"/>
        <w:jc w:val="both"/>
        <w:rPr>
          <w:rFonts w:ascii="Arial" w:hAnsi="Arial" w:cs="Arial"/>
          <w:sz w:val="22"/>
          <w:szCs w:val="22"/>
        </w:rPr>
      </w:pPr>
    </w:p>
    <w:p w14:paraId="126FDB1D" w14:textId="10056275" w:rsidR="00175EF6" w:rsidRPr="00196362" w:rsidRDefault="00175EF6" w:rsidP="00195B28">
      <w:pPr>
        <w:pStyle w:val="ListParagraph"/>
        <w:numPr>
          <w:ilvl w:val="1"/>
          <w:numId w:val="23"/>
        </w:numPr>
        <w:spacing w:line="480" w:lineRule="auto"/>
        <w:jc w:val="both"/>
        <w:rPr>
          <w:rFonts w:ascii="Arial" w:hAnsi="Arial" w:cs="Arial"/>
          <w:b/>
          <w:bCs/>
          <w:sz w:val="22"/>
          <w:szCs w:val="22"/>
        </w:rPr>
      </w:pPr>
      <w:r w:rsidRPr="00196362">
        <w:rPr>
          <w:rFonts w:ascii="Arial" w:hAnsi="Arial" w:cs="Arial"/>
          <w:b/>
          <w:bCs/>
          <w:sz w:val="22"/>
          <w:szCs w:val="22"/>
        </w:rPr>
        <w:t>Methods</w:t>
      </w:r>
    </w:p>
    <w:p w14:paraId="1E0B9BC4" w14:textId="77777777" w:rsidR="005645C0" w:rsidRDefault="00175EF6" w:rsidP="00195B28">
      <w:pPr>
        <w:pStyle w:val="ListParagraph"/>
        <w:numPr>
          <w:ilvl w:val="2"/>
          <w:numId w:val="23"/>
        </w:numPr>
        <w:spacing w:line="480" w:lineRule="auto"/>
        <w:jc w:val="both"/>
        <w:rPr>
          <w:rFonts w:ascii="Arial" w:hAnsi="Arial" w:cs="Arial"/>
          <w:b/>
          <w:bCs/>
          <w:iCs/>
          <w:sz w:val="22"/>
          <w:szCs w:val="22"/>
        </w:rPr>
      </w:pPr>
      <w:r w:rsidRPr="00196362">
        <w:rPr>
          <w:rFonts w:ascii="Arial" w:hAnsi="Arial" w:cs="Arial"/>
          <w:b/>
          <w:bCs/>
          <w:iCs/>
          <w:sz w:val="22"/>
          <w:szCs w:val="22"/>
        </w:rPr>
        <w:t>Participants</w:t>
      </w:r>
    </w:p>
    <w:p w14:paraId="6F14EAE4" w14:textId="64294366" w:rsidR="00175EF6" w:rsidRPr="005645C0" w:rsidRDefault="00175EF6" w:rsidP="005645C0">
      <w:pPr>
        <w:spacing w:line="480" w:lineRule="auto"/>
        <w:jc w:val="both"/>
        <w:rPr>
          <w:rFonts w:ascii="Arial" w:hAnsi="Arial" w:cs="Arial"/>
          <w:b/>
          <w:bCs/>
          <w:iCs/>
          <w:sz w:val="22"/>
          <w:szCs w:val="22"/>
        </w:rPr>
      </w:pPr>
      <w:r w:rsidRPr="005645C0">
        <w:rPr>
          <w:rFonts w:ascii="Arial" w:hAnsi="Arial" w:cs="Arial"/>
          <w:sz w:val="22"/>
          <w:szCs w:val="22"/>
        </w:rPr>
        <w:t>To evaluate the relationship between selected match collision performance indicators and physical characteristics, physical performance assessment scores and match-collision variables from the 2017, 2018 and 2019 seasons were sampled</w:t>
      </w:r>
      <w:r w:rsidRPr="005645C0">
        <w:rPr>
          <w:rFonts w:ascii="Arial" w:hAnsi="Arial" w:cs="Arial"/>
          <w:color w:val="FF0000"/>
          <w:sz w:val="22"/>
          <w:szCs w:val="22"/>
        </w:rPr>
        <w:t xml:space="preserve"> </w:t>
      </w:r>
      <w:r w:rsidRPr="005645C0">
        <w:rPr>
          <w:rFonts w:ascii="Arial" w:hAnsi="Arial" w:cs="Arial"/>
          <w:sz w:val="22"/>
          <w:szCs w:val="22"/>
        </w:rPr>
        <w:t>from an international team ranked in the top 2 nations across the study period. A total of 51 international female rugby union players took part (age 25 ± 4 years, stature 170.6 ± 7.0 cm, body mass 79.1 ± 10.7 kg). A minimum of five international caps per player was set as the inclusion criteria. During each season, a full battery of anthropometric and physical performance assessments was carried out three times (228 total observations for the full battery of assessments, mean and SD 4 ± 2 observations per player). Due to variation in the squad personnel throughout the study, players were involved in three (</w:t>
      </w:r>
      <w:r w:rsidRPr="005645C0">
        <w:rPr>
          <w:rFonts w:ascii="Arial" w:hAnsi="Arial" w:cs="Arial"/>
          <w:i/>
          <w:iCs/>
          <w:sz w:val="22"/>
          <w:szCs w:val="22"/>
        </w:rPr>
        <w:t>n</w:t>
      </w:r>
      <w:r w:rsidRPr="005645C0">
        <w:rPr>
          <w:rFonts w:ascii="Arial" w:hAnsi="Arial" w:cs="Arial"/>
          <w:sz w:val="22"/>
          <w:szCs w:val="22"/>
        </w:rPr>
        <w:t xml:space="preserve"> = 15), two (</w:t>
      </w:r>
      <w:r w:rsidRPr="005645C0">
        <w:rPr>
          <w:rFonts w:ascii="Arial" w:hAnsi="Arial" w:cs="Arial"/>
          <w:i/>
          <w:iCs/>
          <w:sz w:val="22"/>
          <w:szCs w:val="22"/>
        </w:rPr>
        <w:t>n</w:t>
      </w:r>
      <w:r w:rsidRPr="005645C0">
        <w:rPr>
          <w:rFonts w:ascii="Arial" w:hAnsi="Arial" w:cs="Arial"/>
          <w:sz w:val="22"/>
          <w:szCs w:val="22"/>
        </w:rPr>
        <w:t xml:space="preserve"> = 28) and one (</w:t>
      </w:r>
      <w:r w:rsidRPr="005645C0">
        <w:rPr>
          <w:rFonts w:ascii="Arial" w:hAnsi="Arial" w:cs="Arial"/>
          <w:i/>
          <w:iCs/>
          <w:sz w:val="22"/>
          <w:szCs w:val="22"/>
        </w:rPr>
        <w:t>n</w:t>
      </w:r>
      <w:r w:rsidRPr="005645C0">
        <w:rPr>
          <w:rFonts w:ascii="Arial" w:hAnsi="Arial" w:cs="Arial"/>
          <w:sz w:val="22"/>
          <w:szCs w:val="22"/>
        </w:rPr>
        <w:t xml:space="preserve"> = 9) seasons of data collection. Collision performance was analysed during 20 full international matches (438 individual player </w:t>
      </w:r>
      <w:r w:rsidRPr="005645C0">
        <w:rPr>
          <w:rFonts w:ascii="Arial" w:hAnsi="Arial" w:cs="Arial"/>
          <w:sz w:val="22"/>
          <w:szCs w:val="22"/>
        </w:rPr>
        <w:lastRenderedPageBreak/>
        <w:t>performances, mean and SD matches per player; 9 ± 4). Substitute appearances below 20-min were excluded from the analysis (Cunningham et al., 2016). Players provided informed consent to allow data to be used for analysis and institutional ethical approval was granted for the study</w:t>
      </w:r>
      <w:r w:rsidRPr="005645C0">
        <w:rPr>
          <w:rFonts w:ascii="Arial" w:hAnsi="Arial" w:cs="Arial"/>
          <w:color w:val="000000" w:themeColor="text1"/>
          <w:sz w:val="22"/>
          <w:szCs w:val="22"/>
        </w:rPr>
        <w:t xml:space="preserve">.   </w:t>
      </w:r>
    </w:p>
    <w:p w14:paraId="10842EAF" w14:textId="77777777" w:rsidR="00175EF6" w:rsidRPr="00196362" w:rsidRDefault="00175EF6" w:rsidP="00175EF6">
      <w:pPr>
        <w:spacing w:line="480" w:lineRule="auto"/>
        <w:jc w:val="both"/>
        <w:rPr>
          <w:rFonts w:ascii="Arial" w:hAnsi="Arial" w:cs="Arial"/>
          <w:i/>
          <w:sz w:val="22"/>
          <w:szCs w:val="22"/>
        </w:rPr>
      </w:pPr>
    </w:p>
    <w:p w14:paraId="39FF9ACF" w14:textId="65DFD478" w:rsidR="00175EF6" w:rsidRPr="00196362" w:rsidRDefault="00C05B58" w:rsidP="00195B28">
      <w:pPr>
        <w:pStyle w:val="ListParagraph"/>
        <w:numPr>
          <w:ilvl w:val="2"/>
          <w:numId w:val="23"/>
        </w:numPr>
        <w:spacing w:line="480" w:lineRule="auto"/>
        <w:jc w:val="both"/>
        <w:rPr>
          <w:rFonts w:ascii="Arial" w:hAnsi="Arial" w:cs="Arial"/>
          <w:b/>
          <w:bCs/>
          <w:iCs/>
          <w:sz w:val="22"/>
          <w:szCs w:val="22"/>
        </w:rPr>
      </w:pPr>
      <w:r w:rsidRPr="00196362">
        <w:rPr>
          <w:rFonts w:ascii="Arial" w:hAnsi="Arial" w:cs="Arial"/>
          <w:b/>
          <w:bCs/>
          <w:iCs/>
          <w:sz w:val="22"/>
          <w:szCs w:val="22"/>
        </w:rPr>
        <w:t>P</w:t>
      </w:r>
      <w:r w:rsidR="00175EF6" w:rsidRPr="00196362">
        <w:rPr>
          <w:rFonts w:ascii="Arial" w:hAnsi="Arial" w:cs="Arial"/>
          <w:b/>
          <w:bCs/>
          <w:iCs/>
          <w:sz w:val="22"/>
          <w:szCs w:val="22"/>
        </w:rPr>
        <w:t>rocedures</w:t>
      </w:r>
    </w:p>
    <w:p w14:paraId="361DF8DD" w14:textId="77777777" w:rsidR="004655A1"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Assessment days were conducted at three consistent time points each year, corresponding with the ‘late physical development’ stage prior to major competitions (early-September, early-January, late-June). Assessment days were composed of multiple physical tests, delivered by the same practitioners and conducted at the same standardised training facilities throughout the sampling period. For each specific physical assessment, individual participants’ best scores from each of the assessment sessions they attended across all years were combined; and the average was calculated for each test and used within the analysis. </w:t>
      </w:r>
    </w:p>
    <w:p w14:paraId="73EC6504" w14:textId="77777777" w:rsidR="004655A1" w:rsidRDefault="004655A1" w:rsidP="00175EF6">
      <w:pPr>
        <w:spacing w:line="480" w:lineRule="auto"/>
        <w:jc w:val="both"/>
        <w:rPr>
          <w:rFonts w:ascii="Arial" w:hAnsi="Arial" w:cs="Arial"/>
          <w:sz w:val="22"/>
          <w:szCs w:val="22"/>
        </w:rPr>
      </w:pPr>
    </w:p>
    <w:p w14:paraId="4EEC4F00" w14:textId="18889899"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Anthropometric and strength and power assessment protocols were undertaken in the morning, followed by a 2.5-h break. Sprint and endurance running assessments were then completed in the afternoon. Specific protocols and rationale for the summarised assessments listed below</w:t>
      </w:r>
      <w:r w:rsidR="005645C0">
        <w:rPr>
          <w:rFonts w:ascii="Arial" w:hAnsi="Arial" w:cs="Arial"/>
          <w:sz w:val="22"/>
          <w:szCs w:val="22"/>
        </w:rPr>
        <w:t>, are described in detail within chapter 4</w:t>
      </w:r>
      <w:r w:rsidRPr="00196362">
        <w:rPr>
          <w:rFonts w:ascii="Arial" w:hAnsi="Arial" w:cs="Arial"/>
          <w:sz w:val="22"/>
          <w:szCs w:val="22"/>
        </w:rPr>
        <w:t xml:space="preserve">.  </w:t>
      </w:r>
    </w:p>
    <w:p w14:paraId="5A9F9947" w14:textId="77777777"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  </w:t>
      </w:r>
    </w:p>
    <w:p w14:paraId="37C8104F" w14:textId="77777777" w:rsidR="004655A1" w:rsidRPr="00196362" w:rsidRDefault="004655A1"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t xml:space="preserve">Body mass and skinfolds </w:t>
      </w:r>
    </w:p>
    <w:p w14:paraId="11268689" w14:textId="77777777"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Participants’ body mass was measured before breakfast, wearing shorts, vests and undergarments only using calibrated electronic scales (Seca, London, UK). The sum of eight skinfolds (bicep, </w:t>
      </w:r>
      <w:proofErr w:type="spellStart"/>
      <w:r w:rsidRPr="00196362">
        <w:rPr>
          <w:rFonts w:ascii="Arial" w:hAnsi="Arial" w:cs="Arial"/>
          <w:sz w:val="22"/>
          <w:szCs w:val="22"/>
        </w:rPr>
        <w:t>tricep</w:t>
      </w:r>
      <w:proofErr w:type="spellEnd"/>
      <w:r w:rsidRPr="00196362">
        <w:rPr>
          <w:rFonts w:ascii="Arial" w:hAnsi="Arial" w:cs="Arial"/>
          <w:sz w:val="22"/>
          <w:szCs w:val="22"/>
        </w:rPr>
        <w:t xml:space="preserve">, subscapular, </w:t>
      </w:r>
      <w:proofErr w:type="spellStart"/>
      <w:r w:rsidRPr="00196362">
        <w:rPr>
          <w:rFonts w:ascii="Arial" w:hAnsi="Arial" w:cs="Arial"/>
          <w:sz w:val="22"/>
          <w:szCs w:val="22"/>
        </w:rPr>
        <w:t>supraspinale</w:t>
      </w:r>
      <w:proofErr w:type="spellEnd"/>
      <w:r w:rsidRPr="00196362">
        <w:rPr>
          <w:rFonts w:ascii="Arial" w:hAnsi="Arial" w:cs="Arial"/>
          <w:sz w:val="22"/>
          <w:szCs w:val="22"/>
        </w:rPr>
        <w:t xml:space="preserve">, </w:t>
      </w:r>
      <w:proofErr w:type="spellStart"/>
      <w:r w:rsidRPr="00196362">
        <w:rPr>
          <w:rFonts w:ascii="Arial" w:hAnsi="Arial" w:cs="Arial"/>
          <w:sz w:val="22"/>
          <w:szCs w:val="22"/>
        </w:rPr>
        <w:t>suprailiac</w:t>
      </w:r>
      <w:proofErr w:type="spellEnd"/>
      <w:r w:rsidRPr="00196362">
        <w:rPr>
          <w:rFonts w:ascii="Arial" w:hAnsi="Arial" w:cs="Arial"/>
          <w:sz w:val="22"/>
          <w:szCs w:val="22"/>
        </w:rPr>
        <w:t xml:space="preserve">, abdomen, mid-thigh, medial calf) was measured using Harpenden callipers (British Indicators, Hertfordshire, United Kingdom) by a level 3 ISAK practitioner. </w:t>
      </w:r>
    </w:p>
    <w:p w14:paraId="0E03F576" w14:textId="77777777" w:rsidR="004655A1" w:rsidRDefault="004655A1" w:rsidP="004655A1">
      <w:pPr>
        <w:spacing w:line="480" w:lineRule="auto"/>
        <w:jc w:val="both"/>
        <w:rPr>
          <w:rFonts w:ascii="Arial" w:hAnsi="Arial" w:cs="Arial"/>
          <w:sz w:val="22"/>
          <w:szCs w:val="22"/>
        </w:rPr>
      </w:pPr>
    </w:p>
    <w:p w14:paraId="7A137B12" w14:textId="77777777" w:rsidR="004B2CD6" w:rsidRDefault="004B2CD6" w:rsidP="004655A1">
      <w:pPr>
        <w:spacing w:line="480" w:lineRule="auto"/>
        <w:jc w:val="both"/>
        <w:rPr>
          <w:rFonts w:ascii="Arial" w:hAnsi="Arial" w:cs="Arial"/>
          <w:sz w:val="22"/>
          <w:szCs w:val="22"/>
        </w:rPr>
      </w:pPr>
    </w:p>
    <w:p w14:paraId="41474BAB" w14:textId="77777777" w:rsidR="004B2CD6" w:rsidRPr="00196362" w:rsidRDefault="004B2CD6" w:rsidP="004655A1">
      <w:pPr>
        <w:spacing w:line="480" w:lineRule="auto"/>
        <w:jc w:val="both"/>
        <w:rPr>
          <w:rFonts w:ascii="Arial" w:hAnsi="Arial" w:cs="Arial"/>
          <w:sz w:val="22"/>
          <w:szCs w:val="22"/>
        </w:rPr>
      </w:pPr>
    </w:p>
    <w:p w14:paraId="48EC727A" w14:textId="77777777" w:rsidR="004655A1" w:rsidRPr="00196362" w:rsidRDefault="004655A1"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lastRenderedPageBreak/>
        <w:t>Single-leg isometric squat</w:t>
      </w:r>
    </w:p>
    <w:p w14:paraId="31F09E85" w14:textId="2B89D30D" w:rsidR="004655A1" w:rsidRPr="00196362" w:rsidRDefault="004655A1" w:rsidP="004655A1">
      <w:pPr>
        <w:spacing w:line="480" w:lineRule="auto"/>
        <w:jc w:val="both"/>
        <w:rPr>
          <w:rFonts w:ascii="Arial" w:hAnsi="Arial" w:cs="Arial"/>
          <w:sz w:val="22"/>
          <w:szCs w:val="22"/>
          <w:highlight w:val="yellow"/>
        </w:rPr>
      </w:pPr>
      <w:r w:rsidRPr="00196362">
        <w:rPr>
          <w:rFonts w:ascii="Arial" w:hAnsi="Arial" w:cs="Arial"/>
          <w:sz w:val="22"/>
          <w:szCs w:val="22"/>
        </w:rPr>
        <w:t>Following a standardised progressive warm-up, participants performed a maximum of 3 trials of the single leg isometric squat (Hart et al., 2012) within an integrated isometric rig secured above a force platform installed at floor height (FD4000, Force Decks, Vald Performance, Brisbane, Australia). Absolute peak force (SL ISO) and force relative to body mass (SL ISO/</w:t>
      </w:r>
      <w:proofErr w:type="spellStart"/>
      <w:r w:rsidRPr="00196362">
        <w:rPr>
          <w:rFonts w:ascii="Arial" w:hAnsi="Arial" w:cs="Arial"/>
          <w:sz w:val="22"/>
          <w:szCs w:val="22"/>
        </w:rPr>
        <w:t>kgBM</w:t>
      </w:r>
      <w:proofErr w:type="spellEnd"/>
      <w:r w:rsidRPr="00196362">
        <w:rPr>
          <w:rFonts w:ascii="Arial" w:hAnsi="Arial" w:cs="Arial"/>
          <w:sz w:val="22"/>
          <w:szCs w:val="22"/>
        </w:rPr>
        <w:t>) were recorded for analysis (</w:t>
      </w:r>
      <w:r w:rsidR="00E14D58">
        <w:rPr>
          <w:rFonts w:ascii="Arial" w:hAnsi="Arial" w:cs="Arial"/>
          <w:sz w:val="22"/>
          <w:szCs w:val="22"/>
        </w:rPr>
        <w:t>see chapter 4</w:t>
      </w:r>
      <w:r w:rsidRPr="00196362">
        <w:rPr>
          <w:rFonts w:ascii="Arial" w:hAnsi="Arial" w:cs="Arial"/>
          <w:sz w:val="22"/>
          <w:szCs w:val="22"/>
        </w:rPr>
        <w:t xml:space="preserve">). </w:t>
      </w:r>
    </w:p>
    <w:p w14:paraId="76FE12E1" w14:textId="77777777" w:rsidR="004655A1" w:rsidRPr="00196362" w:rsidRDefault="004655A1" w:rsidP="004655A1">
      <w:pPr>
        <w:spacing w:line="480" w:lineRule="auto"/>
        <w:jc w:val="both"/>
        <w:rPr>
          <w:rFonts w:ascii="Arial" w:hAnsi="Arial" w:cs="Arial"/>
          <w:sz w:val="22"/>
          <w:szCs w:val="22"/>
        </w:rPr>
      </w:pPr>
    </w:p>
    <w:p w14:paraId="0C273548" w14:textId="5D9ADAB3" w:rsidR="004655A1" w:rsidRPr="00196362" w:rsidRDefault="00347A79"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t>Single leg</w:t>
      </w:r>
      <w:r w:rsidR="004655A1" w:rsidRPr="00196362">
        <w:rPr>
          <w:rFonts w:ascii="Arial" w:hAnsi="Arial" w:cs="Arial"/>
          <w:b/>
          <w:bCs/>
          <w:sz w:val="22"/>
          <w:szCs w:val="22"/>
        </w:rPr>
        <w:t xml:space="preserve"> drop jump</w:t>
      </w:r>
    </w:p>
    <w:p w14:paraId="5733C23A" w14:textId="77777777"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Single leg drop jump (SL DJ) reactive strength index (RSI) from a 20 cm box was recorded using a jump mat and its associated software package (Kinematic Measurement Systems, Innervations, Australia). Participants hopped onto the jump mat from the box, with hands fixed on their hips, landing and rebounding on the same leg from which they hopped. Participants were instructed to jump ‘high and fast’ with minimal ground contact time. Participants carried out six jumps per leg, alternating between left and right, with the maximum of the final three jumps recorded for analysis. Trials were discarded and repeated if ground contact time was greater than 250 </w:t>
      </w:r>
      <w:proofErr w:type="spellStart"/>
      <w:r w:rsidRPr="00196362">
        <w:rPr>
          <w:rFonts w:ascii="Arial" w:hAnsi="Arial" w:cs="Arial"/>
          <w:sz w:val="22"/>
          <w:szCs w:val="22"/>
        </w:rPr>
        <w:t>ms</w:t>
      </w:r>
      <w:proofErr w:type="spellEnd"/>
      <w:r w:rsidRPr="00196362">
        <w:rPr>
          <w:rFonts w:ascii="Arial" w:hAnsi="Arial" w:cs="Arial"/>
          <w:sz w:val="22"/>
          <w:szCs w:val="22"/>
        </w:rPr>
        <w:t>. RSI was calculated as; flight (</w:t>
      </w:r>
      <w:proofErr w:type="spellStart"/>
      <w:r w:rsidRPr="00196362">
        <w:rPr>
          <w:rFonts w:ascii="Arial" w:hAnsi="Arial" w:cs="Arial"/>
          <w:sz w:val="22"/>
          <w:szCs w:val="22"/>
        </w:rPr>
        <w:t>ms</w:t>
      </w:r>
      <w:proofErr w:type="spellEnd"/>
      <w:r w:rsidRPr="00196362">
        <w:rPr>
          <w:rFonts w:ascii="Arial" w:hAnsi="Arial" w:cs="Arial"/>
          <w:sz w:val="22"/>
          <w:szCs w:val="22"/>
        </w:rPr>
        <w:t>) time/contact time (</w:t>
      </w:r>
      <w:proofErr w:type="spellStart"/>
      <w:r w:rsidRPr="00196362">
        <w:rPr>
          <w:rFonts w:ascii="Arial" w:hAnsi="Arial" w:cs="Arial"/>
          <w:sz w:val="22"/>
          <w:szCs w:val="22"/>
        </w:rPr>
        <w:t>ms</w:t>
      </w:r>
      <w:proofErr w:type="spellEnd"/>
      <w:r w:rsidRPr="00196362">
        <w:rPr>
          <w:rFonts w:ascii="Arial" w:hAnsi="Arial" w:cs="Arial"/>
          <w:sz w:val="22"/>
          <w:szCs w:val="22"/>
        </w:rPr>
        <w:t xml:space="preserve">). </w:t>
      </w:r>
    </w:p>
    <w:p w14:paraId="77AF1850" w14:textId="77777777" w:rsidR="004655A1" w:rsidRPr="00196362" w:rsidRDefault="004655A1" w:rsidP="004655A1">
      <w:pPr>
        <w:spacing w:line="480" w:lineRule="auto"/>
        <w:jc w:val="both"/>
        <w:rPr>
          <w:rFonts w:ascii="Arial" w:hAnsi="Arial" w:cs="Arial"/>
          <w:i/>
          <w:iCs/>
          <w:sz w:val="22"/>
          <w:szCs w:val="22"/>
        </w:rPr>
      </w:pPr>
    </w:p>
    <w:p w14:paraId="1344AED3" w14:textId="77777777" w:rsidR="004655A1" w:rsidRPr="00196362" w:rsidRDefault="004655A1"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t>Counter-movement jump</w:t>
      </w:r>
    </w:p>
    <w:p w14:paraId="4CF38E92" w14:textId="77777777"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Participants performed a maximum of five counter-movement jump (CMJ) trials on a force platform (Vald Performance, Brisbane, Australia). The maximum power output (CMJ PPO) and relative power output (CMJ PPO/BM) were recorded for analysis. </w:t>
      </w:r>
    </w:p>
    <w:p w14:paraId="36B1608A" w14:textId="77777777" w:rsidR="004655A1" w:rsidRPr="00196362" w:rsidRDefault="004655A1" w:rsidP="004655A1">
      <w:pPr>
        <w:spacing w:line="480" w:lineRule="auto"/>
        <w:jc w:val="both"/>
        <w:rPr>
          <w:rFonts w:ascii="Arial" w:hAnsi="Arial" w:cs="Arial"/>
          <w:sz w:val="22"/>
          <w:szCs w:val="22"/>
        </w:rPr>
      </w:pPr>
    </w:p>
    <w:p w14:paraId="4DD15E61" w14:textId="77777777" w:rsidR="004655A1" w:rsidRPr="00196362" w:rsidRDefault="004655A1"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t xml:space="preserve">One-repetition maximum bench press </w:t>
      </w:r>
    </w:p>
    <w:p w14:paraId="741E9DAE" w14:textId="77777777"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Following a standardised progressive upper body warm-up, participants performed a one-repetition maximum (1-RM) bench-press protocol with the absolute weight lifted in kg (Bench 1-RM) recorded for analysis (Hene et al., 2011). </w:t>
      </w:r>
    </w:p>
    <w:p w14:paraId="5594125F" w14:textId="77777777" w:rsidR="004655A1"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 </w:t>
      </w:r>
    </w:p>
    <w:p w14:paraId="07189FEE" w14:textId="77777777" w:rsidR="004B2CD6" w:rsidRPr="00196362" w:rsidRDefault="004B2CD6" w:rsidP="004655A1">
      <w:pPr>
        <w:spacing w:line="480" w:lineRule="auto"/>
        <w:jc w:val="both"/>
        <w:rPr>
          <w:rFonts w:ascii="Arial" w:hAnsi="Arial" w:cs="Arial"/>
          <w:sz w:val="22"/>
          <w:szCs w:val="22"/>
        </w:rPr>
      </w:pPr>
    </w:p>
    <w:p w14:paraId="2C91B196" w14:textId="77777777" w:rsidR="004655A1" w:rsidRPr="00196362" w:rsidRDefault="004655A1"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lastRenderedPageBreak/>
        <w:t>Acceleration and momentum</w:t>
      </w:r>
    </w:p>
    <w:p w14:paraId="6C56909F" w14:textId="77777777" w:rsidR="004655A1" w:rsidRPr="00196362" w:rsidRDefault="004655A1" w:rsidP="004655A1">
      <w:pPr>
        <w:spacing w:line="480" w:lineRule="auto"/>
        <w:jc w:val="both"/>
        <w:rPr>
          <w:rFonts w:ascii="Arial" w:hAnsi="Arial" w:cs="Arial"/>
          <w:sz w:val="22"/>
          <w:szCs w:val="22"/>
        </w:rPr>
      </w:pPr>
      <w:r w:rsidRPr="00196362">
        <w:rPr>
          <w:rFonts w:ascii="Arial" w:hAnsi="Arial" w:cs="Arial"/>
          <w:sz w:val="22"/>
          <w:szCs w:val="22"/>
        </w:rPr>
        <w:t>Following a standardised warm-up, participants performed three trials of a maximal 10 m sprint on an indoor sprint track with 5 min rest between trials.</w:t>
      </w:r>
      <w:r w:rsidRPr="00196362">
        <w:rPr>
          <w:rFonts w:ascii="Arial" w:hAnsi="Arial" w:cs="Arial"/>
          <w:color w:val="FF0000"/>
          <w:sz w:val="22"/>
          <w:szCs w:val="22"/>
        </w:rPr>
        <w:t xml:space="preserve"> </w:t>
      </w:r>
      <w:r w:rsidRPr="00196362">
        <w:rPr>
          <w:rFonts w:ascii="Arial" w:hAnsi="Arial" w:cs="Arial"/>
          <w:color w:val="000000" w:themeColor="text1"/>
          <w:sz w:val="22"/>
          <w:szCs w:val="22"/>
        </w:rPr>
        <w:t>The</w:t>
      </w:r>
      <w:r w:rsidRPr="00196362">
        <w:rPr>
          <w:rFonts w:ascii="Arial" w:hAnsi="Arial" w:cs="Arial"/>
          <w:color w:val="FF0000"/>
          <w:sz w:val="22"/>
          <w:szCs w:val="22"/>
        </w:rPr>
        <w:t xml:space="preserve"> </w:t>
      </w:r>
      <w:r w:rsidRPr="00196362">
        <w:rPr>
          <w:rFonts w:ascii="Arial" w:hAnsi="Arial" w:cs="Arial"/>
          <w:sz w:val="22"/>
          <w:szCs w:val="22"/>
        </w:rPr>
        <w:t xml:space="preserve">10 m distance was chosen due to previous associations with collision performance (Gabbett, 2011; Waldron et al., 2013). Timing gates were positioned at 0 and 10 m (Brower timing systems, Utah, USA) and participants initiated the sprints from a two-point stance with the front foot placed 0.5 m behind the first gate line. Average acceleration velocity was calculated from the best 0-10 m time (distance/time) and average acceleration momentum was calculated for 0-10 m. </w:t>
      </w:r>
    </w:p>
    <w:p w14:paraId="4FF70864" w14:textId="77777777" w:rsidR="004655A1" w:rsidRPr="00196362" w:rsidRDefault="004655A1" w:rsidP="004655A1">
      <w:pPr>
        <w:spacing w:line="480" w:lineRule="auto"/>
        <w:jc w:val="both"/>
        <w:rPr>
          <w:rFonts w:ascii="Arial" w:hAnsi="Arial" w:cs="Arial"/>
          <w:sz w:val="22"/>
          <w:szCs w:val="22"/>
        </w:rPr>
      </w:pPr>
    </w:p>
    <w:p w14:paraId="5309BC11" w14:textId="77777777" w:rsidR="004655A1" w:rsidRPr="00196362" w:rsidRDefault="004655A1" w:rsidP="00195B28">
      <w:pPr>
        <w:pStyle w:val="ListParagraph"/>
        <w:numPr>
          <w:ilvl w:val="3"/>
          <w:numId w:val="23"/>
        </w:numPr>
        <w:spacing w:line="480" w:lineRule="auto"/>
        <w:jc w:val="both"/>
        <w:rPr>
          <w:rFonts w:ascii="Arial" w:hAnsi="Arial" w:cs="Arial"/>
          <w:b/>
          <w:bCs/>
          <w:sz w:val="22"/>
          <w:szCs w:val="22"/>
        </w:rPr>
      </w:pPr>
      <w:r w:rsidRPr="00196362">
        <w:rPr>
          <w:rFonts w:ascii="Arial" w:hAnsi="Arial" w:cs="Arial"/>
          <w:b/>
          <w:bCs/>
          <w:sz w:val="22"/>
          <w:szCs w:val="22"/>
        </w:rPr>
        <w:t>Endurance testing</w:t>
      </w:r>
    </w:p>
    <w:p w14:paraId="3780CCEA" w14:textId="77777777" w:rsidR="004655A1" w:rsidRDefault="004655A1" w:rsidP="004655A1">
      <w:pPr>
        <w:spacing w:line="480" w:lineRule="auto"/>
        <w:jc w:val="both"/>
        <w:rPr>
          <w:rFonts w:ascii="Arial" w:hAnsi="Arial" w:cs="Arial"/>
          <w:sz w:val="22"/>
          <w:szCs w:val="22"/>
        </w:rPr>
      </w:pPr>
      <w:r w:rsidRPr="00196362">
        <w:rPr>
          <w:rFonts w:ascii="Arial" w:hAnsi="Arial" w:cs="Arial"/>
          <w:sz w:val="22"/>
          <w:szCs w:val="22"/>
        </w:rPr>
        <w:t xml:space="preserve">Participants performed a 1,200 m continuous run on a 100 m indoor running track (12 x 100 m shuttles) from which the mean aerobic speed (MAS) was derived (1,200 </w:t>
      </w:r>
      <w:proofErr w:type="gramStart"/>
      <w:r w:rsidRPr="00196362">
        <w:rPr>
          <w:rFonts w:ascii="Arial" w:hAnsi="Arial" w:cs="Arial"/>
          <w:sz w:val="22"/>
          <w:szCs w:val="22"/>
        </w:rPr>
        <w:t>/  time</w:t>
      </w:r>
      <w:proofErr w:type="gramEnd"/>
      <w:r w:rsidRPr="00196362">
        <w:rPr>
          <w:rFonts w:ascii="Arial" w:hAnsi="Arial" w:cs="Arial"/>
          <w:sz w:val="22"/>
          <w:szCs w:val="22"/>
        </w:rPr>
        <w:t xml:space="preserve"> to completion (s)) and reported as m/s. </w:t>
      </w:r>
    </w:p>
    <w:p w14:paraId="4D8D905C" w14:textId="77777777" w:rsidR="00E10830" w:rsidRDefault="00E10830" w:rsidP="004655A1">
      <w:pPr>
        <w:spacing w:line="480" w:lineRule="auto"/>
        <w:jc w:val="both"/>
        <w:rPr>
          <w:rFonts w:ascii="Arial" w:hAnsi="Arial" w:cs="Arial"/>
          <w:sz w:val="22"/>
          <w:szCs w:val="22"/>
        </w:rPr>
      </w:pPr>
    </w:p>
    <w:p w14:paraId="5CC3B162" w14:textId="343F04F8" w:rsidR="00E10830" w:rsidRPr="00E10830" w:rsidRDefault="00E10830" w:rsidP="00195B28">
      <w:pPr>
        <w:pStyle w:val="ListParagraph"/>
        <w:numPr>
          <w:ilvl w:val="3"/>
          <w:numId w:val="23"/>
        </w:numPr>
        <w:spacing w:line="480" w:lineRule="auto"/>
        <w:jc w:val="both"/>
        <w:rPr>
          <w:rFonts w:ascii="Arial" w:hAnsi="Arial" w:cs="Arial"/>
          <w:b/>
          <w:bCs/>
          <w:sz w:val="22"/>
          <w:szCs w:val="22"/>
        </w:rPr>
      </w:pPr>
      <w:r w:rsidRPr="00E10830">
        <w:rPr>
          <w:rFonts w:ascii="Arial" w:hAnsi="Arial" w:cs="Arial"/>
          <w:b/>
          <w:bCs/>
          <w:sz w:val="22"/>
          <w:szCs w:val="22"/>
        </w:rPr>
        <w:t>Collision variables</w:t>
      </w:r>
    </w:p>
    <w:p w14:paraId="2B123398" w14:textId="3F058E04" w:rsidR="007B3CD7" w:rsidRDefault="00175EF6" w:rsidP="00E17EC6">
      <w:pPr>
        <w:spacing w:line="480" w:lineRule="auto"/>
        <w:jc w:val="both"/>
        <w:rPr>
          <w:rFonts w:ascii="Arial" w:hAnsi="Arial" w:cs="Arial"/>
          <w:sz w:val="22"/>
          <w:szCs w:val="22"/>
        </w:rPr>
      </w:pPr>
      <w:r w:rsidRPr="00196362">
        <w:rPr>
          <w:rFonts w:ascii="Arial" w:hAnsi="Arial" w:cs="Arial"/>
          <w:sz w:val="22"/>
          <w:szCs w:val="22"/>
        </w:rPr>
        <w:t xml:space="preserve">Collision metrics from notational analysis of all international matches undertaken during the sampling period as part of standard operating procedures were derived from the Rugby Football Union performance analysis department. All matches were coded by the same performance analyst. Definitions of collision variables are provided in Table </w:t>
      </w:r>
      <w:r w:rsidR="004824E0">
        <w:rPr>
          <w:rFonts w:ascii="Arial" w:hAnsi="Arial" w:cs="Arial"/>
          <w:sz w:val="22"/>
          <w:szCs w:val="22"/>
        </w:rPr>
        <w:t>5.</w:t>
      </w:r>
      <w:r w:rsidRPr="00196362">
        <w:rPr>
          <w:rFonts w:ascii="Arial" w:hAnsi="Arial" w:cs="Arial"/>
          <w:sz w:val="22"/>
          <w:szCs w:val="22"/>
        </w:rPr>
        <w:t>1.</w:t>
      </w:r>
    </w:p>
    <w:p w14:paraId="39B200D8" w14:textId="77777777" w:rsidR="004824E0" w:rsidRDefault="004824E0" w:rsidP="004824E0">
      <w:pPr>
        <w:spacing w:line="480" w:lineRule="auto"/>
        <w:jc w:val="both"/>
        <w:rPr>
          <w:rFonts w:ascii="Arial" w:hAnsi="Arial" w:cs="Arial"/>
          <w:b/>
          <w:color w:val="000000" w:themeColor="text1"/>
          <w:sz w:val="22"/>
          <w:szCs w:val="22"/>
        </w:rPr>
      </w:pPr>
    </w:p>
    <w:p w14:paraId="730BA2F0" w14:textId="77777777" w:rsidR="004B2CD6" w:rsidRDefault="004B2CD6" w:rsidP="004824E0">
      <w:pPr>
        <w:spacing w:line="480" w:lineRule="auto"/>
        <w:jc w:val="both"/>
        <w:rPr>
          <w:rFonts w:ascii="Arial" w:hAnsi="Arial" w:cs="Arial"/>
          <w:b/>
          <w:color w:val="000000" w:themeColor="text1"/>
          <w:sz w:val="22"/>
          <w:szCs w:val="22"/>
        </w:rPr>
      </w:pPr>
    </w:p>
    <w:p w14:paraId="080CA95C" w14:textId="77777777" w:rsidR="004B2CD6" w:rsidRDefault="004B2CD6" w:rsidP="004824E0">
      <w:pPr>
        <w:spacing w:line="480" w:lineRule="auto"/>
        <w:jc w:val="both"/>
        <w:rPr>
          <w:rFonts w:ascii="Arial" w:hAnsi="Arial" w:cs="Arial"/>
          <w:b/>
          <w:color w:val="000000" w:themeColor="text1"/>
          <w:sz w:val="22"/>
          <w:szCs w:val="22"/>
        </w:rPr>
      </w:pPr>
    </w:p>
    <w:p w14:paraId="236AAC0C" w14:textId="77777777" w:rsidR="004B2CD6" w:rsidRDefault="004B2CD6" w:rsidP="004824E0">
      <w:pPr>
        <w:spacing w:line="480" w:lineRule="auto"/>
        <w:jc w:val="both"/>
        <w:rPr>
          <w:rFonts w:ascii="Arial" w:hAnsi="Arial" w:cs="Arial"/>
          <w:b/>
          <w:color w:val="000000" w:themeColor="text1"/>
          <w:sz w:val="22"/>
          <w:szCs w:val="22"/>
        </w:rPr>
      </w:pPr>
    </w:p>
    <w:p w14:paraId="7EC23BF7" w14:textId="77777777" w:rsidR="004B2CD6" w:rsidRDefault="004B2CD6" w:rsidP="004824E0">
      <w:pPr>
        <w:spacing w:line="480" w:lineRule="auto"/>
        <w:jc w:val="both"/>
        <w:rPr>
          <w:rFonts w:ascii="Arial" w:hAnsi="Arial" w:cs="Arial"/>
          <w:b/>
          <w:color w:val="000000" w:themeColor="text1"/>
          <w:sz w:val="22"/>
          <w:szCs w:val="22"/>
        </w:rPr>
      </w:pPr>
    </w:p>
    <w:p w14:paraId="58813C4B" w14:textId="77777777" w:rsidR="004B2CD6" w:rsidRDefault="004B2CD6" w:rsidP="004824E0">
      <w:pPr>
        <w:spacing w:line="480" w:lineRule="auto"/>
        <w:jc w:val="both"/>
        <w:rPr>
          <w:rFonts w:ascii="Arial" w:hAnsi="Arial" w:cs="Arial"/>
          <w:b/>
          <w:color w:val="000000" w:themeColor="text1"/>
          <w:sz w:val="22"/>
          <w:szCs w:val="22"/>
        </w:rPr>
      </w:pPr>
    </w:p>
    <w:p w14:paraId="3303FD63" w14:textId="77777777" w:rsidR="004B2CD6" w:rsidRDefault="004B2CD6" w:rsidP="004824E0">
      <w:pPr>
        <w:spacing w:line="480" w:lineRule="auto"/>
        <w:jc w:val="both"/>
        <w:rPr>
          <w:rFonts w:ascii="Arial" w:hAnsi="Arial" w:cs="Arial"/>
          <w:b/>
          <w:color w:val="000000" w:themeColor="text1"/>
          <w:sz w:val="22"/>
          <w:szCs w:val="22"/>
        </w:rPr>
      </w:pPr>
    </w:p>
    <w:p w14:paraId="5124FF45" w14:textId="77777777" w:rsidR="004B2CD6" w:rsidRDefault="004B2CD6" w:rsidP="004824E0">
      <w:pPr>
        <w:spacing w:line="480" w:lineRule="auto"/>
        <w:jc w:val="both"/>
        <w:rPr>
          <w:rFonts w:ascii="Arial" w:hAnsi="Arial" w:cs="Arial"/>
          <w:b/>
          <w:color w:val="000000" w:themeColor="text1"/>
          <w:sz w:val="22"/>
          <w:szCs w:val="22"/>
        </w:rPr>
      </w:pPr>
    </w:p>
    <w:p w14:paraId="2A7003F0" w14:textId="77777777" w:rsidR="004B2CD6" w:rsidRDefault="004B2CD6" w:rsidP="004824E0">
      <w:pPr>
        <w:spacing w:line="480" w:lineRule="auto"/>
        <w:jc w:val="both"/>
        <w:rPr>
          <w:rFonts w:ascii="Arial" w:hAnsi="Arial" w:cs="Arial"/>
          <w:b/>
          <w:color w:val="000000" w:themeColor="text1"/>
          <w:sz w:val="22"/>
          <w:szCs w:val="22"/>
        </w:rPr>
      </w:pPr>
    </w:p>
    <w:p w14:paraId="3CC5B5A2" w14:textId="77777777" w:rsidR="006C69F2" w:rsidRDefault="006C69F2" w:rsidP="004824E0">
      <w:pPr>
        <w:jc w:val="both"/>
        <w:rPr>
          <w:rFonts w:ascii="Arial" w:hAnsi="Arial" w:cs="Arial"/>
          <w:b/>
          <w:color w:val="000000" w:themeColor="text1"/>
          <w:sz w:val="22"/>
          <w:szCs w:val="22"/>
        </w:rPr>
      </w:pPr>
    </w:p>
    <w:p w14:paraId="19139F8D" w14:textId="36BAF13E" w:rsidR="004824E0" w:rsidRPr="004824E0" w:rsidRDefault="004824E0" w:rsidP="004824E0">
      <w:pPr>
        <w:jc w:val="both"/>
        <w:rPr>
          <w:rFonts w:ascii="Arial" w:hAnsi="Arial" w:cs="Arial"/>
          <w:color w:val="000000" w:themeColor="text1"/>
          <w:sz w:val="22"/>
          <w:szCs w:val="22"/>
        </w:rPr>
      </w:pPr>
      <w:r w:rsidRPr="00196362">
        <w:rPr>
          <w:rFonts w:ascii="Arial" w:hAnsi="Arial" w:cs="Arial"/>
          <w:b/>
          <w:color w:val="000000" w:themeColor="text1"/>
          <w:sz w:val="22"/>
          <w:szCs w:val="22"/>
        </w:rPr>
        <w:t xml:space="preserve">Table </w:t>
      </w:r>
      <w:r>
        <w:rPr>
          <w:rFonts w:ascii="Arial" w:hAnsi="Arial" w:cs="Arial"/>
          <w:b/>
          <w:color w:val="000000" w:themeColor="text1"/>
          <w:sz w:val="22"/>
          <w:szCs w:val="22"/>
        </w:rPr>
        <w:t>5.</w:t>
      </w:r>
      <w:r w:rsidRPr="00196362">
        <w:rPr>
          <w:rFonts w:ascii="Arial" w:hAnsi="Arial" w:cs="Arial"/>
          <w:b/>
          <w:color w:val="000000" w:themeColor="text1"/>
          <w:sz w:val="22"/>
          <w:szCs w:val="22"/>
        </w:rPr>
        <w:t>1</w:t>
      </w:r>
      <w:r w:rsidRPr="00196362">
        <w:rPr>
          <w:rFonts w:ascii="Arial" w:hAnsi="Arial" w:cs="Arial"/>
          <w:color w:val="000000" w:themeColor="text1"/>
          <w:sz w:val="22"/>
          <w:szCs w:val="22"/>
        </w:rPr>
        <w:t>. Definitions of collision variables (adapted from Cunningham et al. (2018)</w:t>
      </w:r>
    </w:p>
    <w:tbl>
      <w:tblPr>
        <w:tblStyle w:val="TableGridLight"/>
        <w:tblpPr w:leftFromText="180" w:rightFromText="180" w:vertAnchor="text" w:horzAnchor="margin" w:tblpY="110"/>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6315"/>
      </w:tblGrid>
      <w:tr w:rsidR="004824E0" w:rsidRPr="00196362" w14:paraId="00F35D5D" w14:textId="77777777" w:rsidTr="004824E0">
        <w:trPr>
          <w:trHeight w:val="16"/>
        </w:trPr>
        <w:tc>
          <w:tcPr>
            <w:tcW w:w="1570" w:type="pct"/>
            <w:tcBorders>
              <w:top w:val="single" w:sz="4" w:space="0" w:color="auto"/>
              <w:left w:val="nil"/>
              <w:bottom w:val="single" w:sz="18" w:space="0" w:color="auto"/>
              <w:right w:val="single" w:sz="18" w:space="0" w:color="auto"/>
            </w:tcBorders>
            <w:hideMark/>
          </w:tcPr>
          <w:p w14:paraId="1868A9CF" w14:textId="77777777" w:rsidR="004824E0" w:rsidRPr="00196362" w:rsidRDefault="004824E0" w:rsidP="004824E0">
            <w:pPr>
              <w:spacing w:line="360" w:lineRule="auto"/>
              <w:rPr>
                <w:rFonts w:ascii="Arial" w:hAnsi="Arial" w:cs="Arial"/>
                <w:b/>
                <w:color w:val="000000" w:themeColor="text1"/>
                <w:sz w:val="22"/>
                <w:szCs w:val="22"/>
              </w:rPr>
            </w:pPr>
            <w:r w:rsidRPr="00196362">
              <w:rPr>
                <w:rFonts w:ascii="Arial" w:hAnsi="Arial" w:cs="Arial"/>
                <w:b/>
                <w:color w:val="000000" w:themeColor="text1"/>
                <w:sz w:val="22"/>
                <w:szCs w:val="22"/>
              </w:rPr>
              <w:t xml:space="preserve">Performance variables </w:t>
            </w:r>
          </w:p>
        </w:tc>
        <w:tc>
          <w:tcPr>
            <w:tcW w:w="3430" w:type="pct"/>
            <w:tcBorders>
              <w:top w:val="single" w:sz="4" w:space="0" w:color="auto"/>
              <w:left w:val="single" w:sz="18" w:space="0" w:color="auto"/>
              <w:bottom w:val="single" w:sz="18" w:space="0" w:color="auto"/>
              <w:right w:val="nil"/>
            </w:tcBorders>
            <w:hideMark/>
          </w:tcPr>
          <w:p w14:paraId="0247361B" w14:textId="77777777" w:rsidR="004824E0" w:rsidRPr="00196362" w:rsidRDefault="004824E0" w:rsidP="004824E0">
            <w:pPr>
              <w:spacing w:line="360" w:lineRule="auto"/>
              <w:jc w:val="both"/>
              <w:rPr>
                <w:rFonts w:ascii="Arial" w:hAnsi="Arial" w:cs="Arial"/>
                <w:b/>
                <w:color w:val="000000" w:themeColor="text1"/>
                <w:sz w:val="22"/>
                <w:szCs w:val="22"/>
              </w:rPr>
            </w:pPr>
            <w:r w:rsidRPr="00196362">
              <w:rPr>
                <w:rFonts w:ascii="Arial" w:hAnsi="Arial" w:cs="Arial"/>
                <w:b/>
                <w:color w:val="000000" w:themeColor="text1"/>
                <w:sz w:val="22"/>
                <w:szCs w:val="22"/>
              </w:rPr>
              <w:t>Definition</w:t>
            </w:r>
          </w:p>
        </w:tc>
      </w:tr>
      <w:tr w:rsidR="004824E0" w:rsidRPr="00196362" w14:paraId="51B8A509" w14:textId="77777777" w:rsidTr="004824E0">
        <w:trPr>
          <w:trHeight w:val="16"/>
        </w:trPr>
        <w:tc>
          <w:tcPr>
            <w:tcW w:w="1570" w:type="pct"/>
            <w:tcBorders>
              <w:top w:val="single" w:sz="18" w:space="0" w:color="auto"/>
              <w:left w:val="nil"/>
              <w:bottom w:val="nil"/>
              <w:right w:val="single" w:sz="18" w:space="0" w:color="auto"/>
            </w:tcBorders>
            <w:hideMark/>
          </w:tcPr>
          <w:p w14:paraId="13516B11"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Collision Dominance (%)</w:t>
            </w:r>
          </w:p>
        </w:tc>
        <w:tc>
          <w:tcPr>
            <w:tcW w:w="3430" w:type="pct"/>
            <w:tcBorders>
              <w:top w:val="single" w:sz="18" w:space="0" w:color="auto"/>
              <w:left w:val="single" w:sz="18" w:space="0" w:color="auto"/>
              <w:bottom w:val="nil"/>
              <w:right w:val="nil"/>
            </w:tcBorders>
            <w:hideMark/>
          </w:tcPr>
          <w:p w14:paraId="35853114" w14:textId="6506D991" w:rsidR="004824E0" w:rsidRPr="009755E7" w:rsidRDefault="004824E0" w:rsidP="004824E0">
            <w:pPr>
              <w:spacing w:line="360" w:lineRule="auto"/>
              <w:jc w:val="both"/>
              <w:rPr>
                <w:rFonts w:ascii="Arial" w:hAnsi="Arial" w:cs="Arial"/>
                <w:color w:val="000000" w:themeColor="text1"/>
                <w:sz w:val="22"/>
                <w:szCs w:val="22"/>
                <w:highlight w:val="red"/>
              </w:rPr>
            </w:pPr>
            <w:r w:rsidRPr="009755E7">
              <w:rPr>
                <w:rFonts w:ascii="Arial" w:hAnsi="Arial" w:cs="Arial"/>
                <w:color w:val="000000" w:themeColor="text1"/>
                <w:sz w:val="22"/>
                <w:szCs w:val="22"/>
                <w:highlight w:val="red"/>
              </w:rPr>
              <w:t xml:space="preserve">Percentage of collisions (attack and defence) </w:t>
            </w:r>
            <w:r w:rsidR="009755E7" w:rsidRPr="009755E7">
              <w:rPr>
                <w:rFonts w:ascii="Arial" w:hAnsi="Arial" w:cs="Arial"/>
                <w:color w:val="000000" w:themeColor="text1"/>
                <w:sz w:val="22"/>
                <w:szCs w:val="22"/>
                <w:highlight w:val="red"/>
              </w:rPr>
              <w:t xml:space="preserve">in </w:t>
            </w:r>
            <w:r w:rsidRPr="009755E7">
              <w:rPr>
                <w:rFonts w:ascii="Arial" w:hAnsi="Arial" w:cs="Arial"/>
                <w:color w:val="000000" w:themeColor="text1"/>
                <w:sz w:val="22"/>
                <w:szCs w:val="22"/>
                <w:highlight w:val="red"/>
              </w:rPr>
              <w:t xml:space="preserve">which </w:t>
            </w:r>
            <w:r w:rsidR="00810361">
              <w:rPr>
                <w:rFonts w:ascii="Arial" w:hAnsi="Arial" w:cs="Arial"/>
                <w:color w:val="000000" w:themeColor="text1"/>
                <w:sz w:val="22"/>
                <w:szCs w:val="22"/>
                <w:highlight w:val="red"/>
              </w:rPr>
              <w:t xml:space="preserve">the </w:t>
            </w:r>
            <w:r w:rsidR="005D78C4">
              <w:rPr>
                <w:rFonts w:ascii="Arial" w:hAnsi="Arial" w:cs="Arial"/>
                <w:color w:val="000000" w:themeColor="text1"/>
                <w:sz w:val="22"/>
                <w:szCs w:val="22"/>
                <w:highlight w:val="red"/>
              </w:rPr>
              <w:t>carrier &amp; tackler (together) move towards the opposition try line after the</w:t>
            </w:r>
            <w:r w:rsidR="00810361">
              <w:rPr>
                <w:rFonts w:ascii="Arial" w:hAnsi="Arial" w:cs="Arial"/>
                <w:color w:val="000000" w:themeColor="text1"/>
                <w:sz w:val="22"/>
                <w:szCs w:val="22"/>
                <w:highlight w:val="red"/>
              </w:rPr>
              <w:t xml:space="preserve"> collision</w:t>
            </w:r>
          </w:p>
        </w:tc>
      </w:tr>
      <w:tr w:rsidR="004824E0" w:rsidRPr="00196362" w14:paraId="7E27DEC8" w14:textId="77777777" w:rsidTr="004824E0">
        <w:trPr>
          <w:trHeight w:val="16"/>
        </w:trPr>
        <w:tc>
          <w:tcPr>
            <w:tcW w:w="1570" w:type="pct"/>
            <w:tcBorders>
              <w:right w:val="single" w:sz="18" w:space="0" w:color="auto"/>
            </w:tcBorders>
          </w:tcPr>
          <w:p w14:paraId="33A03558"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Effective Rucks (%)</w:t>
            </w:r>
          </w:p>
          <w:p w14:paraId="242B3A1A" w14:textId="77777777" w:rsidR="004824E0" w:rsidRPr="00196362" w:rsidRDefault="004824E0" w:rsidP="004824E0">
            <w:pPr>
              <w:spacing w:line="360" w:lineRule="auto"/>
              <w:jc w:val="both"/>
              <w:rPr>
                <w:rFonts w:ascii="Arial" w:hAnsi="Arial" w:cs="Arial"/>
                <w:color w:val="000000" w:themeColor="text1"/>
                <w:sz w:val="22"/>
                <w:szCs w:val="22"/>
              </w:rPr>
            </w:pPr>
          </w:p>
        </w:tc>
        <w:tc>
          <w:tcPr>
            <w:tcW w:w="3430" w:type="pct"/>
            <w:tcBorders>
              <w:left w:val="single" w:sz="18" w:space="0" w:color="auto"/>
            </w:tcBorders>
            <w:hideMark/>
          </w:tcPr>
          <w:p w14:paraId="0FFC5CD6" w14:textId="77777777" w:rsidR="009755E7"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Percentage of times the player</w:t>
            </w:r>
            <w:r w:rsidR="009A37BC">
              <w:rPr>
                <w:rFonts w:ascii="Arial" w:hAnsi="Arial" w:cs="Arial"/>
                <w:color w:val="000000" w:themeColor="text1"/>
                <w:sz w:val="22"/>
                <w:szCs w:val="22"/>
              </w:rPr>
              <w:t xml:space="preserve"> </w:t>
            </w:r>
            <w:r w:rsidRPr="00196362">
              <w:rPr>
                <w:rFonts w:ascii="Arial" w:hAnsi="Arial" w:cs="Arial"/>
                <w:color w:val="000000" w:themeColor="text1"/>
                <w:sz w:val="22"/>
                <w:szCs w:val="22"/>
              </w:rPr>
              <w:t>was effective</w:t>
            </w:r>
            <w:r w:rsidR="009755E7">
              <w:rPr>
                <w:rFonts w:ascii="Arial" w:hAnsi="Arial" w:cs="Arial"/>
                <w:color w:val="000000" w:themeColor="text1"/>
                <w:sz w:val="22"/>
                <w:szCs w:val="22"/>
              </w:rPr>
              <w:t xml:space="preserve"> at the ruck</w:t>
            </w:r>
            <w:r w:rsidRPr="00196362">
              <w:rPr>
                <w:rFonts w:ascii="Arial" w:hAnsi="Arial" w:cs="Arial"/>
                <w:color w:val="000000" w:themeColor="text1"/>
                <w:sz w:val="22"/>
                <w:szCs w:val="22"/>
              </w:rPr>
              <w:t xml:space="preserve"> (attack and defence) as one of the first three support players to arrive at the breakdown</w:t>
            </w:r>
            <w:r w:rsidR="009755E7">
              <w:rPr>
                <w:rFonts w:ascii="Arial" w:hAnsi="Arial" w:cs="Arial"/>
                <w:color w:val="000000" w:themeColor="text1"/>
                <w:sz w:val="22"/>
                <w:szCs w:val="22"/>
              </w:rPr>
              <w:t xml:space="preserve">. </w:t>
            </w:r>
          </w:p>
          <w:p w14:paraId="2960B5B6" w14:textId="1522BE13" w:rsidR="004824E0" w:rsidRPr="00196362" w:rsidRDefault="009755E7" w:rsidP="004824E0">
            <w:pPr>
              <w:spacing w:line="360" w:lineRule="auto"/>
              <w:jc w:val="both"/>
              <w:rPr>
                <w:rFonts w:ascii="Arial" w:hAnsi="Arial" w:cs="Arial"/>
                <w:color w:val="000000" w:themeColor="text1"/>
                <w:sz w:val="22"/>
                <w:szCs w:val="22"/>
              </w:rPr>
            </w:pPr>
            <w:r w:rsidRPr="00810361">
              <w:rPr>
                <w:rFonts w:ascii="Arial" w:hAnsi="Arial" w:cs="Arial"/>
                <w:color w:val="000000" w:themeColor="text1"/>
                <w:sz w:val="22"/>
                <w:szCs w:val="22"/>
                <w:highlight w:val="red"/>
              </w:rPr>
              <w:t>Effective is defined as entering the ruck at speed, in a low body position and/or actively driving the opposition or preventing them from stealing the ball</w:t>
            </w:r>
          </w:p>
        </w:tc>
      </w:tr>
      <w:tr w:rsidR="004824E0" w:rsidRPr="00196362" w14:paraId="69938DE8" w14:textId="77777777" w:rsidTr="004824E0">
        <w:trPr>
          <w:trHeight w:val="16"/>
        </w:trPr>
        <w:tc>
          <w:tcPr>
            <w:tcW w:w="1570" w:type="pct"/>
            <w:tcBorders>
              <w:top w:val="nil"/>
              <w:left w:val="nil"/>
              <w:bottom w:val="single" w:sz="4" w:space="0" w:color="auto"/>
              <w:right w:val="single" w:sz="18" w:space="0" w:color="auto"/>
            </w:tcBorders>
            <w:hideMark/>
          </w:tcPr>
          <w:p w14:paraId="5A9A8C6D"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Tackle Completion (%)</w:t>
            </w:r>
          </w:p>
        </w:tc>
        <w:tc>
          <w:tcPr>
            <w:tcW w:w="3430" w:type="pct"/>
            <w:tcBorders>
              <w:top w:val="nil"/>
              <w:left w:val="single" w:sz="18" w:space="0" w:color="auto"/>
              <w:bottom w:val="single" w:sz="4" w:space="0" w:color="auto"/>
              <w:right w:val="nil"/>
            </w:tcBorders>
            <w:hideMark/>
          </w:tcPr>
          <w:p w14:paraId="7B00D25F" w14:textId="261B93BD" w:rsidR="004824E0" w:rsidRPr="00196362" w:rsidRDefault="004824E0" w:rsidP="009A6198">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 xml:space="preserve">Percentage of </w:t>
            </w:r>
            <w:r w:rsidR="005D78C4">
              <w:rPr>
                <w:rFonts w:ascii="Arial" w:hAnsi="Arial" w:cs="Arial"/>
                <w:color w:val="000000" w:themeColor="text1"/>
                <w:sz w:val="22"/>
                <w:szCs w:val="22"/>
              </w:rPr>
              <w:t>attempted</w:t>
            </w:r>
            <w:r w:rsidRPr="00196362">
              <w:rPr>
                <w:rFonts w:ascii="Arial" w:hAnsi="Arial" w:cs="Arial"/>
                <w:color w:val="000000" w:themeColor="text1"/>
                <w:sz w:val="22"/>
                <w:szCs w:val="22"/>
              </w:rPr>
              <w:t xml:space="preserve"> tackles that </w:t>
            </w:r>
            <w:r w:rsidR="005D78C4" w:rsidRPr="00452A49">
              <w:rPr>
                <w:rFonts w:ascii="Arial" w:hAnsi="Arial" w:cs="Arial"/>
                <w:color w:val="000000" w:themeColor="text1"/>
                <w:sz w:val="22"/>
                <w:szCs w:val="22"/>
                <w:highlight w:val="red"/>
              </w:rPr>
              <w:t xml:space="preserve">resulted in </w:t>
            </w:r>
            <w:r w:rsidR="00452A49" w:rsidRPr="00452A49">
              <w:rPr>
                <w:rFonts w:ascii="Arial" w:hAnsi="Arial" w:cs="Arial"/>
                <w:color w:val="000000" w:themeColor="text1"/>
                <w:sz w:val="22"/>
                <w:szCs w:val="22"/>
                <w:highlight w:val="red"/>
              </w:rPr>
              <w:t>a breakdown or maul</w:t>
            </w:r>
          </w:p>
        </w:tc>
      </w:tr>
      <w:tr w:rsidR="004824E0" w:rsidRPr="00196362" w14:paraId="6F075287" w14:textId="77777777" w:rsidTr="004824E0">
        <w:trPr>
          <w:trHeight w:val="16"/>
        </w:trPr>
        <w:tc>
          <w:tcPr>
            <w:tcW w:w="1570" w:type="pct"/>
            <w:tcBorders>
              <w:top w:val="single" w:sz="4" w:space="0" w:color="auto"/>
              <w:left w:val="nil"/>
              <w:bottom w:val="single" w:sz="4" w:space="0" w:color="auto"/>
              <w:right w:val="single" w:sz="18" w:space="0" w:color="auto"/>
            </w:tcBorders>
            <w:hideMark/>
          </w:tcPr>
          <w:p w14:paraId="5CB7DFCF" w14:textId="77777777" w:rsidR="004824E0" w:rsidRPr="00196362" w:rsidRDefault="004824E0" w:rsidP="004824E0">
            <w:pPr>
              <w:spacing w:line="360" w:lineRule="auto"/>
              <w:rPr>
                <w:rFonts w:ascii="Arial" w:hAnsi="Arial" w:cs="Arial"/>
                <w:b/>
                <w:bCs/>
                <w:color w:val="000000" w:themeColor="text1"/>
                <w:sz w:val="22"/>
                <w:szCs w:val="22"/>
              </w:rPr>
            </w:pPr>
            <w:r w:rsidRPr="00196362">
              <w:rPr>
                <w:rFonts w:ascii="Arial" w:hAnsi="Arial" w:cs="Arial"/>
                <w:b/>
                <w:bCs/>
                <w:color w:val="000000" w:themeColor="text1"/>
                <w:sz w:val="22"/>
                <w:szCs w:val="22"/>
              </w:rPr>
              <w:t>Effort variables</w:t>
            </w:r>
          </w:p>
        </w:tc>
        <w:tc>
          <w:tcPr>
            <w:tcW w:w="3430" w:type="pct"/>
            <w:tcBorders>
              <w:top w:val="single" w:sz="4" w:space="0" w:color="auto"/>
              <w:left w:val="single" w:sz="18" w:space="0" w:color="auto"/>
              <w:bottom w:val="single" w:sz="4" w:space="0" w:color="auto"/>
              <w:right w:val="nil"/>
            </w:tcBorders>
            <w:hideMark/>
          </w:tcPr>
          <w:p w14:paraId="151202EF"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b/>
                <w:color w:val="000000" w:themeColor="text1"/>
                <w:sz w:val="22"/>
                <w:szCs w:val="22"/>
              </w:rPr>
              <w:t>Definition</w:t>
            </w:r>
          </w:p>
        </w:tc>
      </w:tr>
      <w:tr w:rsidR="004824E0" w:rsidRPr="00196362" w14:paraId="19F131DB" w14:textId="77777777" w:rsidTr="004824E0">
        <w:trPr>
          <w:trHeight w:val="16"/>
        </w:trPr>
        <w:tc>
          <w:tcPr>
            <w:tcW w:w="1570" w:type="pct"/>
            <w:tcBorders>
              <w:top w:val="single" w:sz="4" w:space="0" w:color="auto"/>
              <w:left w:val="nil"/>
              <w:bottom w:val="nil"/>
              <w:right w:val="single" w:sz="18" w:space="0" w:color="auto"/>
            </w:tcBorders>
            <w:hideMark/>
          </w:tcPr>
          <w:p w14:paraId="06F5FEBB" w14:textId="77777777" w:rsidR="004824E0" w:rsidRPr="00196362" w:rsidRDefault="004824E0" w:rsidP="004824E0">
            <w:pPr>
              <w:spacing w:line="360" w:lineRule="auto"/>
              <w:rPr>
                <w:rFonts w:ascii="Arial" w:hAnsi="Arial" w:cs="Arial"/>
                <w:b/>
                <w:bCs/>
                <w:color w:val="000000" w:themeColor="text1"/>
                <w:sz w:val="22"/>
                <w:szCs w:val="22"/>
              </w:rPr>
            </w:pPr>
            <w:r w:rsidRPr="00196362">
              <w:rPr>
                <w:rFonts w:ascii="Arial" w:hAnsi="Arial" w:cs="Arial"/>
                <w:color w:val="000000" w:themeColor="text1"/>
                <w:sz w:val="22"/>
                <w:szCs w:val="22"/>
              </w:rPr>
              <w:t xml:space="preserve">Tackles/min </w:t>
            </w:r>
          </w:p>
        </w:tc>
        <w:tc>
          <w:tcPr>
            <w:tcW w:w="3430" w:type="pct"/>
            <w:tcBorders>
              <w:top w:val="single" w:sz="4" w:space="0" w:color="auto"/>
              <w:left w:val="single" w:sz="18" w:space="0" w:color="auto"/>
              <w:bottom w:val="nil"/>
              <w:right w:val="nil"/>
            </w:tcBorders>
            <w:hideMark/>
          </w:tcPr>
          <w:p w14:paraId="2639FED0" w14:textId="4D1C3C1E" w:rsidR="004824E0" w:rsidRPr="00196362" w:rsidRDefault="009A6198"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Total number of tackles attempted per minute of playing time</w:t>
            </w:r>
          </w:p>
        </w:tc>
      </w:tr>
      <w:tr w:rsidR="004824E0" w:rsidRPr="00196362" w14:paraId="700A5777" w14:textId="77777777" w:rsidTr="004824E0">
        <w:trPr>
          <w:trHeight w:val="16"/>
        </w:trPr>
        <w:tc>
          <w:tcPr>
            <w:tcW w:w="1570" w:type="pct"/>
            <w:tcBorders>
              <w:right w:val="single" w:sz="18" w:space="0" w:color="auto"/>
            </w:tcBorders>
            <w:hideMark/>
          </w:tcPr>
          <w:p w14:paraId="55124C30"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1</w:t>
            </w:r>
            <w:r w:rsidRPr="00196362">
              <w:rPr>
                <w:rFonts w:ascii="Arial" w:hAnsi="Arial" w:cs="Arial"/>
                <w:color w:val="000000" w:themeColor="text1"/>
                <w:sz w:val="22"/>
                <w:szCs w:val="22"/>
                <w:vertAlign w:val="superscript"/>
              </w:rPr>
              <w:t>st</w:t>
            </w:r>
            <w:r w:rsidRPr="00196362">
              <w:rPr>
                <w:rFonts w:ascii="Arial" w:hAnsi="Arial" w:cs="Arial"/>
                <w:color w:val="000000" w:themeColor="text1"/>
                <w:sz w:val="22"/>
                <w:szCs w:val="22"/>
              </w:rPr>
              <w:t xml:space="preserve"> 3 Ruck Arrivals/min</w:t>
            </w:r>
          </w:p>
        </w:tc>
        <w:tc>
          <w:tcPr>
            <w:tcW w:w="3430" w:type="pct"/>
            <w:tcBorders>
              <w:left w:val="single" w:sz="18" w:space="0" w:color="auto"/>
            </w:tcBorders>
            <w:hideMark/>
          </w:tcPr>
          <w:p w14:paraId="3A01BF08"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Total number of rucks (attack and defence) where the player was one of the first three support players arriving at the breakdown per minute of playing time</w:t>
            </w:r>
          </w:p>
        </w:tc>
      </w:tr>
      <w:tr w:rsidR="004824E0" w:rsidRPr="00196362" w14:paraId="0F8BE061" w14:textId="77777777" w:rsidTr="004824E0">
        <w:trPr>
          <w:trHeight w:val="16"/>
        </w:trPr>
        <w:tc>
          <w:tcPr>
            <w:tcW w:w="1570" w:type="pct"/>
            <w:tcBorders>
              <w:top w:val="nil"/>
              <w:left w:val="nil"/>
              <w:bottom w:val="single" w:sz="18" w:space="0" w:color="auto"/>
              <w:right w:val="single" w:sz="18" w:space="0" w:color="auto"/>
            </w:tcBorders>
            <w:hideMark/>
          </w:tcPr>
          <w:p w14:paraId="57CA6DF6"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Carries/min</w:t>
            </w:r>
          </w:p>
        </w:tc>
        <w:tc>
          <w:tcPr>
            <w:tcW w:w="3430" w:type="pct"/>
            <w:tcBorders>
              <w:top w:val="nil"/>
              <w:left w:val="single" w:sz="18" w:space="0" w:color="auto"/>
              <w:bottom w:val="single" w:sz="18" w:space="0" w:color="auto"/>
              <w:right w:val="nil"/>
            </w:tcBorders>
            <w:hideMark/>
          </w:tcPr>
          <w:p w14:paraId="0BE9486B" w14:textId="77777777" w:rsidR="004824E0" w:rsidRPr="00196362" w:rsidRDefault="004824E0" w:rsidP="004824E0">
            <w:pPr>
              <w:spacing w:line="360" w:lineRule="auto"/>
              <w:jc w:val="both"/>
              <w:rPr>
                <w:rFonts w:ascii="Arial" w:hAnsi="Arial" w:cs="Arial"/>
                <w:color w:val="000000" w:themeColor="text1"/>
                <w:sz w:val="22"/>
                <w:szCs w:val="22"/>
              </w:rPr>
            </w:pPr>
            <w:r w:rsidRPr="00196362">
              <w:rPr>
                <w:rFonts w:ascii="Arial" w:hAnsi="Arial" w:cs="Arial"/>
                <w:color w:val="000000" w:themeColor="text1"/>
                <w:sz w:val="22"/>
                <w:szCs w:val="22"/>
              </w:rPr>
              <w:t>Total carries into contact per minute of playing time</w:t>
            </w:r>
          </w:p>
        </w:tc>
      </w:tr>
    </w:tbl>
    <w:p w14:paraId="365A6737" w14:textId="77777777" w:rsidR="00175EF6" w:rsidRPr="00196362" w:rsidRDefault="00175EF6" w:rsidP="00175EF6">
      <w:pPr>
        <w:spacing w:line="480" w:lineRule="auto"/>
        <w:jc w:val="both"/>
        <w:rPr>
          <w:rFonts w:ascii="Arial" w:hAnsi="Arial" w:cs="Arial"/>
          <w:sz w:val="22"/>
          <w:szCs w:val="22"/>
        </w:rPr>
      </w:pPr>
    </w:p>
    <w:p w14:paraId="45366FA3" w14:textId="1255A3F9" w:rsidR="00175EF6" w:rsidRPr="00196362" w:rsidRDefault="00175EF6" w:rsidP="00195B28">
      <w:pPr>
        <w:pStyle w:val="ListParagraph"/>
        <w:numPr>
          <w:ilvl w:val="2"/>
          <w:numId w:val="23"/>
        </w:numPr>
        <w:spacing w:line="480" w:lineRule="auto"/>
        <w:jc w:val="both"/>
        <w:rPr>
          <w:rFonts w:ascii="Arial" w:hAnsi="Arial" w:cs="Arial"/>
          <w:b/>
          <w:bCs/>
          <w:sz w:val="22"/>
          <w:szCs w:val="22"/>
        </w:rPr>
      </w:pPr>
      <w:r w:rsidRPr="00196362">
        <w:rPr>
          <w:rFonts w:ascii="Arial" w:hAnsi="Arial" w:cs="Arial"/>
          <w:b/>
          <w:bCs/>
          <w:sz w:val="22"/>
          <w:szCs w:val="22"/>
        </w:rPr>
        <w:t>Statistical analysis</w:t>
      </w:r>
    </w:p>
    <w:p w14:paraId="5465A511" w14:textId="71D63343" w:rsidR="00175EF6" w:rsidRPr="00196362" w:rsidRDefault="00251730" w:rsidP="00175EF6">
      <w:pPr>
        <w:spacing w:line="480" w:lineRule="auto"/>
        <w:jc w:val="both"/>
        <w:rPr>
          <w:rFonts w:ascii="Arial" w:hAnsi="Arial" w:cs="Arial"/>
          <w:sz w:val="22"/>
          <w:szCs w:val="22"/>
        </w:rPr>
      </w:pPr>
      <w:r>
        <w:rPr>
          <w:rFonts w:ascii="Arial" w:hAnsi="Arial" w:cs="Arial"/>
          <w:sz w:val="22"/>
          <w:szCs w:val="22"/>
        </w:rPr>
        <w:t>P</w:t>
      </w:r>
      <w:r w:rsidR="00175EF6" w:rsidRPr="00196362">
        <w:rPr>
          <w:rFonts w:ascii="Arial" w:hAnsi="Arial" w:cs="Arial"/>
          <w:sz w:val="22"/>
          <w:szCs w:val="22"/>
        </w:rPr>
        <w:t>reliminary statistical analysis</w:t>
      </w:r>
      <w:r>
        <w:rPr>
          <w:rFonts w:ascii="Arial" w:hAnsi="Arial" w:cs="Arial"/>
          <w:sz w:val="22"/>
          <w:szCs w:val="22"/>
        </w:rPr>
        <w:t xml:space="preserve"> was performed</w:t>
      </w:r>
      <w:r w:rsidR="00175EF6" w:rsidRPr="00196362">
        <w:rPr>
          <w:rFonts w:ascii="Arial" w:hAnsi="Arial" w:cs="Arial"/>
          <w:sz w:val="22"/>
          <w:szCs w:val="22"/>
        </w:rPr>
        <w:t xml:space="preserve"> to account for the potential influence of positional groups when evaluating relationships between physical characteristics and collision actions in rugby (Cunningham et al., 2016; Smart et al., 2013). Therefore, Principle-Components Analysis (PCA) was initially carried out to establish between-position variance in collision actions. Players were split into six position groups; front row (FR) (</w:t>
      </w:r>
      <w:r w:rsidR="00175EF6" w:rsidRPr="00196362">
        <w:rPr>
          <w:rFonts w:ascii="Arial" w:hAnsi="Arial" w:cs="Arial"/>
          <w:i/>
          <w:sz w:val="22"/>
          <w:szCs w:val="22"/>
        </w:rPr>
        <w:t>n</w:t>
      </w:r>
      <w:r w:rsidR="00175EF6" w:rsidRPr="00196362">
        <w:rPr>
          <w:rFonts w:ascii="Arial" w:hAnsi="Arial" w:cs="Arial"/>
          <w:sz w:val="22"/>
          <w:szCs w:val="22"/>
        </w:rPr>
        <w:t xml:space="preserve"> = 12) consisting of prop and hooker, locks (L) (</w:t>
      </w:r>
      <w:r w:rsidR="00175EF6" w:rsidRPr="00196362">
        <w:rPr>
          <w:rFonts w:ascii="Arial" w:hAnsi="Arial" w:cs="Arial"/>
          <w:i/>
          <w:sz w:val="22"/>
          <w:szCs w:val="22"/>
        </w:rPr>
        <w:t>n</w:t>
      </w:r>
      <w:r w:rsidR="00175EF6" w:rsidRPr="00196362">
        <w:rPr>
          <w:rFonts w:ascii="Arial" w:hAnsi="Arial" w:cs="Arial"/>
          <w:sz w:val="22"/>
          <w:szCs w:val="22"/>
        </w:rPr>
        <w:t xml:space="preserve"> = 6), back-row forwards (BR) (</w:t>
      </w:r>
      <w:r w:rsidR="00175EF6" w:rsidRPr="00196362">
        <w:rPr>
          <w:rFonts w:ascii="Arial" w:hAnsi="Arial" w:cs="Arial"/>
          <w:i/>
          <w:sz w:val="22"/>
          <w:szCs w:val="22"/>
        </w:rPr>
        <w:t>n</w:t>
      </w:r>
      <w:r w:rsidR="00175EF6" w:rsidRPr="00196362">
        <w:rPr>
          <w:rFonts w:ascii="Arial" w:hAnsi="Arial" w:cs="Arial"/>
          <w:sz w:val="22"/>
          <w:szCs w:val="22"/>
        </w:rPr>
        <w:t xml:space="preserve"> = 8) consisting of open- and blind-side flanker and number 8, scrum-halves (SH) (</w:t>
      </w:r>
      <w:r w:rsidR="00175EF6" w:rsidRPr="00196362">
        <w:rPr>
          <w:rFonts w:ascii="Arial" w:hAnsi="Arial" w:cs="Arial"/>
          <w:i/>
          <w:sz w:val="22"/>
          <w:szCs w:val="22"/>
        </w:rPr>
        <w:t>n</w:t>
      </w:r>
      <w:r w:rsidR="00175EF6" w:rsidRPr="00196362">
        <w:rPr>
          <w:rFonts w:ascii="Arial" w:hAnsi="Arial" w:cs="Arial"/>
          <w:sz w:val="22"/>
          <w:szCs w:val="22"/>
        </w:rPr>
        <w:t xml:space="preserve"> = 5), inside backs (IB) (</w:t>
      </w:r>
      <w:r w:rsidR="00175EF6" w:rsidRPr="00196362">
        <w:rPr>
          <w:rFonts w:ascii="Arial" w:hAnsi="Arial" w:cs="Arial"/>
          <w:i/>
          <w:sz w:val="22"/>
          <w:szCs w:val="22"/>
        </w:rPr>
        <w:t>n</w:t>
      </w:r>
      <w:r w:rsidR="00175EF6" w:rsidRPr="00196362">
        <w:rPr>
          <w:rFonts w:ascii="Arial" w:hAnsi="Arial" w:cs="Arial"/>
          <w:sz w:val="22"/>
          <w:szCs w:val="22"/>
        </w:rPr>
        <w:t xml:space="preserve"> = 9) consisting of fly half and centre, and outside backs (OB) (</w:t>
      </w:r>
      <w:r w:rsidR="00175EF6" w:rsidRPr="00196362">
        <w:rPr>
          <w:rFonts w:ascii="Arial" w:hAnsi="Arial" w:cs="Arial"/>
          <w:i/>
          <w:sz w:val="22"/>
          <w:szCs w:val="22"/>
        </w:rPr>
        <w:t>n</w:t>
      </w:r>
      <w:r w:rsidR="00175EF6" w:rsidRPr="00196362">
        <w:rPr>
          <w:rFonts w:ascii="Arial" w:hAnsi="Arial" w:cs="Arial"/>
          <w:sz w:val="22"/>
          <w:szCs w:val="22"/>
        </w:rPr>
        <w:t xml:space="preserve"> = 12) consisting of wing and full-back (</w:t>
      </w:r>
      <w:r w:rsidR="00E14D58">
        <w:rPr>
          <w:rFonts w:ascii="Arial" w:hAnsi="Arial" w:cs="Arial"/>
          <w:sz w:val="22"/>
          <w:szCs w:val="22"/>
        </w:rPr>
        <w:t xml:space="preserve">see </w:t>
      </w:r>
      <w:r w:rsidR="00D362A5">
        <w:rPr>
          <w:rFonts w:ascii="Arial" w:hAnsi="Arial" w:cs="Arial"/>
          <w:sz w:val="22"/>
          <w:szCs w:val="22"/>
        </w:rPr>
        <w:t>c</w:t>
      </w:r>
      <w:r w:rsidR="00E14D58">
        <w:rPr>
          <w:rFonts w:ascii="Arial" w:hAnsi="Arial" w:cs="Arial"/>
          <w:sz w:val="22"/>
          <w:szCs w:val="22"/>
        </w:rPr>
        <w:t>hapter 3</w:t>
      </w:r>
      <w:r w:rsidR="00175EF6" w:rsidRPr="00196362">
        <w:rPr>
          <w:rFonts w:ascii="Arial" w:hAnsi="Arial" w:cs="Arial"/>
          <w:sz w:val="22"/>
          <w:szCs w:val="22"/>
        </w:rPr>
        <w:t xml:space="preserve">). The six collision variables were entered into the PCA with position as a qualitative variable, using RStudio (version 1.4.1106, RStudio package </w:t>
      </w:r>
      <w:proofErr w:type="spellStart"/>
      <w:r w:rsidR="00175EF6" w:rsidRPr="00196362">
        <w:rPr>
          <w:rFonts w:ascii="Arial" w:hAnsi="Arial" w:cs="Arial"/>
          <w:sz w:val="22"/>
          <w:szCs w:val="22"/>
        </w:rPr>
        <w:t>FactoMineR</w:t>
      </w:r>
      <w:proofErr w:type="spellEnd"/>
      <w:r w:rsidR="00175EF6" w:rsidRPr="00196362">
        <w:rPr>
          <w:rFonts w:ascii="Arial" w:hAnsi="Arial" w:cs="Arial"/>
          <w:sz w:val="22"/>
          <w:szCs w:val="22"/>
        </w:rPr>
        <w:t xml:space="preserve"> 2.4). The PCA grouped individuals according to their loadings on three principle-components which explained </w:t>
      </w:r>
      <w:r w:rsidR="00175EF6" w:rsidRPr="00196362">
        <w:rPr>
          <w:rFonts w:ascii="Arial" w:hAnsi="Arial" w:cs="Arial"/>
          <w:sz w:val="22"/>
          <w:szCs w:val="22"/>
        </w:rPr>
        <w:lastRenderedPageBreak/>
        <w:t xml:space="preserve">60% of the variation in collision performance. The Bhattacharyya distance (RStudio package </w:t>
      </w:r>
      <w:proofErr w:type="spellStart"/>
      <w:r w:rsidR="00175EF6" w:rsidRPr="00196362">
        <w:rPr>
          <w:rFonts w:ascii="Arial" w:hAnsi="Arial" w:cs="Arial"/>
          <w:sz w:val="22"/>
          <w:szCs w:val="22"/>
        </w:rPr>
        <w:t>fpc</w:t>
      </w:r>
      <w:proofErr w:type="spellEnd"/>
      <w:r w:rsidR="00175EF6" w:rsidRPr="00196362">
        <w:rPr>
          <w:rFonts w:ascii="Arial" w:hAnsi="Arial" w:cs="Arial"/>
          <w:sz w:val="22"/>
          <w:szCs w:val="22"/>
        </w:rPr>
        <w:t xml:space="preserve"> 2.2-9) was subsequently calculated, demonstrating statistically significant differences in collision behaviours between all forward positions (FR, L, BR) and all back positions (SH, IB, OB) (p ≤ 0.05), and that all back positions were different to each other (p ≤ 0.05). Therefore, these initial results demonstrated that typical collision behaviours differ between back positions but are similar between forward positions; and all back positions are different to all forward positions. Subsequently, individual player data for both physical characteristics and collision variables were standardised using Z-scores calculated with the means and standard deviations from these groups (Forwards, and SH, IB, OB). This controlled for the position-specific collision behaviours, prior to the next stage of analysis. </w:t>
      </w:r>
    </w:p>
    <w:p w14:paraId="5A7A69BF" w14:textId="77777777" w:rsidR="00175EF6" w:rsidRPr="00196362" w:rsidRDefault="00175EF6" w:rsidP="00175EF6">
      <w:pPr>
        <w:spacing w:line="480" w:lineRule="auto"/>
        <w:jc w:val="both"/>
        <w:rPr>
          <w:rFonts w:ascii="Arial" w:hAnsi="Arial" w:cs="Arial"/>
          <w:sz w:val="22"/>
          <w:szCs w:val="22"/>
        </w:rPr>
      </w:pPr>
    </w:p>
    <w:p w14:paraId="2537A5CC" w14:textId="28C9CD13"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For the main research question, standardised data were split into forwards and backs position groups, and partial least squares regression (PLSR, RStudio package pls 2.8-0) models were constructed for each group, to explain the common variance between physical characteristics and each of the six collision variables. PLSR finds components that are optimised for both the variability of predictors and the strength of correlation with the response variable; and is robust in instances where </w:t>
      </w:r>
      <w:proofErr w:type="gramStart"/>
      <w:r w:rsidRPr="00196362">
        <w:rPr>
          <w:rFonts w:ascii="Arial" w:hAnsi="Arial" w:cs="Arial"/>
          <w:sz w:val="22"/>
          <w:szCs w:val="22"/>
        </w:rPr>
        <w:t>a large number of</w:t>
      </w:r>
      <w:proofErr w:type="gramEnd"/>
      <w:r w:rsidRPr="00196362">
        <w:rPr>
          <w:rFonts w:ascii="Arial" w:hAnsi="Arial" w:cs="Arial"/>
          <w:sz w:val="22"/>
          <w:szCs w:val="22"/>
        </w:rPr>
        <w:t xml:space="preserve"> independent variables is combined with a relatively small number of data points (Hair et al., 2018). The root mean squared error of prediction (RMSEP) was calculated for each PLSR component model using k-fold cross validation, to determine the number of model components with the lowest residual error of prediction. This was then taken as the most appropriate model for prediction of each collision variable. The statistical significance of the PLSR coefficients within each model were then calculated by applying the Jack-knife T-test function </w:t>
      </w:r>
      <w:r w:rsidR="00E80758">
        <w:rPr>
          <w:rFonts w:ascii="Arial" w:hAnsi="Arial" w:cs="Arial"/>
          <w:sz w:val="22"/>
          <w:szCs w:val="22"/>
        </w:rPr>
        <w:t>and visualised using bar charts</w:t>
      </w:r>
      <w:r w:rsidR="00E80758" w:rsidRPr="00196362">
        <w:rPr>
          <w:rFonts w:ascii="Arial" w:hAnsi="Arial" w:cs="Arial"/>
          <w:sz w:val="22"/>
          <w:szCs w:val="22"/>
        </w:rPr>
        <w:t xml:space="preserve"> </w:t>
      </w:r>
      <w:r w:rsidRPr="00196362">
        <w:rPr>
          <w:rFonts w:ascii="Arial" w:hAnsi="Arial" w:cs="Arial"/>
          <w:sz w:val="22"/>
          <w:szCs w:val="22"/>
        </w:rPr>
        <w:t>(RStudio package pls 2.8-0)</w:t>
      </w:r>
      <w:r w:rsidR="00E80758">
        <w:rPr>
          <w:rFonts w:ascii="Arial" w:hAnsi="Arial" w:cs="Arial"/>
          <w:sz w:val="22"/>
          <w:szCs w:val="22"/>
        </w:rPr>
        <w:t>.</w:t>
      </w:r>
      <w:r w:rsidRPr="00196362">
        <w:rPr>
          <w:rFonts w:ascii="Arial" w:hAnsi="Arial" w:cs="Arial"/>
          <w:sz w:val="22"/>
          <w:szCs w:val="22"/>
        </w:rPr>
        <w:t xml:space="preserve"> </w:t>
      </w:r>
    </w:p>
    <w:p w14:paraId="62E03BAE" w14:textId="77777777" w:rsidR="00175EF6" w:rsidRPr="00196362" w:rsidRDefault="00175EF6" w:rsidP="00175EF6">
      <w:pPr>
        <w:spacing w:line="480" w:lineRule="auto"/>
        <w:jc w:val="both"/>
        <w:rPr>
          <w:rFonts w:ascii="Arial" w:hAnsi="Arial" w:cs="Arial"/>
          <w:sz w:val="22"/>
          <w:szCs w:val="22"/>
        </w:rPr>
      </w:pPr>
    </w:p>
    <w:p w14:paraId="4F5E615F" w14:textId="36EB8367" w:rsidR="00175EF6" w:rsidRPr="00196362" w:rsidRDefault="00175EF6" w:rsidP="00195B28">
      <w:pPr>
        <w:pStyle w:val="ListParagraph"/>
        <w:numPr>
          <w:ilvl w:val="1"/>
          <w:numId w:val="23"/>
        </w:numPr>
        <w:spacing w:line="480" w:lineRule="auto"/>
        <w:jc w:val="both"/>
        <w:rPr>
          <w:rFonts w:ascii="Arial" w:hAnsi="Arial" w:cs="Arial"/>
          <w:b/>
          <w:bCs/>
          <w:sz w:val="22"/>
          <w:szCs w:val="22"/>
        </w:rPr>
      </w:pPr>
      <w:r w:rsidRPr="00196362">
        <w:rPr>
          <w:rFonts w:ascii="Arial" w:hAnsi="Arial" w:cs="Arial"/>
          <w:b/>
          <w:bCs/>
          <w:sz w:val="22"/>
          <w:szCs w:val="22"/>
        </w:rPr>
        <w:t xml:space="preserve">Results </w:t>
      </w:r>
    </w:p>
    <w:p w14:paraId="72CA4736" w14:textId="5980707F" w:rsidR="00175EF6" w:rsidRPr="00196362" w:rsidRDefault="00E80758" w:rsidP="00175EF6">
      <w:pPr>
        <w:spacing w:line="480" w:lineRule="auto"/>
        <w:jc w:val="both"/>
        <w:rPr>
          <w:rFonts w:ascii="Arial" w:hAnsi="Arial" w:cs="Arial"/>
          <w:sz w:val="22"/>
          <w:szCs w:val="22"/>
        </w:rPr>
      </w:pPr>
      <w:r>
        <w:rPr>
          <w:rFonts w:ascii="Arial" w:hAnsi="Arial" w:cs="Arial"/>
          <w:sz w:val="22"/>
          <w:szCs w:val="22"/>
        </w:rPr>
        <w:t xml:space="preserve">The results of the PLSR are </w:t>
      </w:r>
      <w:r w:rsidRPr="009D54CA">
        <w:rPr>
          <w:rFonts w:ascii="Arial" w:hAnsi="Arial" w:cs="Arial"/>
          <w:sz w:val="22"/>
          <w:szCs w:val="22"/>
        </w:rPr>
        <w:t>presented in table</w:t>
      </w:r>
      <w:r w:rsidR="009D54CA" w:rsidRPr="009D54CA">
        <w:rPr>
          <w:rFonts w:ascii="Arial" w:hAnsi="Arial" w:cs="Arial"/>
          <w:sz w:val="22"/>
          <w:szCs w:val="22"/>
        </w:rPr>
        <w:t>s 5.2 and</w:t>
      </w:r>
      <w:r w:rsidRPr="009D54CA">
        <w:rPr>
          <w:rFonts w:ascii="Arial" w:hAnsi="Arial" w:cs="Arial"/>
          <w:sz w:val="22"/>
          <w:szCs w:val="22"/>
        </w:rPr>
        <w:t xml:space="preserve"> </w:t>
      </w:r>
      <w:r w:rsidR="009D54CA" w:rsidRPr="009D54CA">
        <w:rPr>
          <w:rFonts w:ascii="Arial" w:hAnsi="Arial" w:cs="Arial"/>
          <w:sz w:val="22"/>
          <w:szCs w:val="22"/>
        </w:rPr>
        <w:t>5.3</w:t>
      </w:r>
      <w:r w:rsidRPr="009D54CA">
        <w:rPr>
          <w:rFonts w:ascii="Arial" w:hAnsi="Arial" w:cs="Arial"/>
          <w:sz w:val="22"/>
          <w:szCs w:val="22"/>
        </w:rPr>
        <w:t>,</w:t>
      </w:r>
      <w:r>
        <w:rPr>
          <w:rFonts w:ascii="Arial" w:hAnsi="Arial" w:cs="Arial"/>
          <w:sz w:val="22"/>
          <w:szCs w:val="22"/>
        </w:rPr>
        <w:t xml:space="preserve"> and an example of the visual representation of the output using bar charts, is presented in figure 5.1. </w:t>
      </w:r>
      <w:r w:rsidR="00175EF6" w:rsidRPr="00196362">
        <w:rPr>
          <w:rFonts w:ascii="Arial" w:hAnsi="Arial" w:cs="Arial"/>
          <w:sz w:val="22"/>
          <w:szCs w:val="22"/>
        </w:rPr>
        <w:t xml:space="preserve">PLSR showed that among forwards, a one-component model accounted for 22% of the variance in carries/min </w:t>
      </w:r>
      <w:r w:rsidR="00175EF6" w:rsidRPr="00196362">
        <w:rPr>
          <w:rFonts w:ascii="Arial" w:hAnsi="Arial" w:cs="Arial"/>
          <w:sz w:val="22"/>
          <w:szCs w:val="22"/>
        </w:rPr>
        <w:lastRenderedPageBreak/>
        <w:t xml:space="preserve">(Table </w:t>
      </w:r>
      <w:r w:rsidR="004824E0">
        <w:rPr>
          <w:rFonts w:ascii="Arial" w:hAnsi="Arial" w:cs="Arial"/>
          <w:sz w:val="22"/>
          <w:szCs w:val="22"/>
        </w:rPr>
        <w:t>5.</w:t>
      </w:r>
      <w:r w:rsidR="00175EF6" w:rsidRPr="00196362">
        <w:rPr>
          <w:rFonts w:ascii="Arial" w:hAnsi="Arial" w:cs="Arial"/>
          <w:sz w:val="22"/>
          <w:szCs w:val="22"/>
        </w:rPr>
        <w:t>2). Five predictor variables contributed significantly to the model. Of these, body mass, skinfolds and 0-10 m acceleration momentum, were positively associated with carries/min, whereas SL ISO/</w:t>
      </w:r>
      <w:proofErr w:type="spellStart"/>
      <w:r w:rsidR="00175EF6" w:rsidRPr="00196362">
        <w:rPr>
          <w:rFonts w:ascii="Arial" w:hAnsi="Arial" w:cs="Arial"/>
          <w:sz w:val="22"/>
          <w:szCs w:val="22"/>
        </w:rPr>
        <w:t>kgBM</w:t>
      </w:r>
      <w:proofErr w:type="spellEnd"/>
      <w:r w:rsidR="00175EF6" w:rsidRPr="00196362">
        <w:rPr>
          <w:rFonts w:ascii="Arial" w:hAnsi="Arial" w:cs="Arial"/>
          <w:sz w:val="22"/>
          <w:szCs w:val="22"/>
        </w:rPr>
        <w:t xml:space="preserve"> and MAS were negatively associated with carries/min (Table </w:t>
      </w:r>
      <w:r w:rsidR="004824E0">
        <w:rPr>
          <w:rFonts w:ascii="Arial" w:hAnsi="Arial" w:cs="Arial"/>
          <w:sz w:val="22"/>
          <w:szCs w:val="22"/>
        </w:rPr>
        <w:t>5.</w:t>
      </w:r>
      <w:r w:rsidR="00175EF6" w:rsidRPr="00196362">
        <w:rPr>
          <w:rFonts w:ascii="Arial" w:hAnsi="Arial" w:cs="Arial"/>
          <w:sz w:val="22"/>
          <w:szCs w:val="22"/>
        </w:rPr>
        <w:t>2). For tackles/min, 18.9% of the variance was accounted for by a one-component model, explained by higher CMJ PPO/BM and SL ISO/</w:t>
      </w:r>
      <w:proofErr w:type="spellStart"/>
      <w:r w:rsidR="00175EF6" w:rsidRPr="00196362">
        <w:rPr>
          <w:rFonts w:ascii="Arial" w:hAnsi="Arial" w:cs="Arial"/>
          <w:sz w:val="22"/>
          <w:szCs w:val="22"/>
        </w:rPr>
        <w:t>kgBM</w:t>
      </w:r>
      <w:proofErr w:type="spellEnd"/>
      <w:r w:rsidR="00175EF6" w:rsidRPr="00196362">
        <w:rPr>
          <w:rFonts w:ascii="Arial" w:hAnsi="Arial" w:cs="Arial"/>
          <w:sz w:val="22"/>
          <w:szCs w:val="22"/>
        </w:rPr>
        <w:t xml:space="preserve"> values. For collision dominance, 21.4% of the variance was accounted for by a one-component model, where positive associations with skinfolds and 0-10 m acceleration momentum were found (Table </w:t>
      </w:r>
      <w:r w:rsidR="004824E0">
        <w:rPr>
          <w:rFonts w:ascii="Arial" w:hAnsi="Arial" w:cs="Arial"/>
          <w:sz w:val="22"/>
          <w:szCs w:val="22"/>
        </w:rPr>
        <w:t>5.</w:t>
      </w:r>
      <w:r w:rsidR="00175EF6" w:rsidRPr="00196362">
        <w:rPr>
          <w:rFonts w:ascii="Arial" w:hAnsi="Arial" w:cs="Arial"/>
          <w:sz w:val="22"/>
          <w:szCs w:val="22"/>
        </w:rPr>
        <w:t>2).</w:t>
      </w:r>
    </w:p>
    <w:p w14:paraId="551ACA51" w14:textId="77777777" w:rsidR="00175EF6" w:rsidRPr="00196362" w:rsidRDefault="00175EF6" w:rsidP="00175EF6">
      <w:pPr>
        <w:spacing w:line="480" w:lineRule="auto"/>
        <w:jc w:val="both"/>
        <w:rPr>
          <w:rFonts w:ascii="Arial" w:hAnsi="Arial" w:cs="Arial"/>
          <w:sz w:val="22"/>
          <w:szCs w:val="22"/>
        </w:rPr>
      </w:pPr>
    </w:p>
    <w:p w14:paraId="7FD06E3F" w14:textId="2F9EDFDD"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Among backs, a larger proportion of the variance was explained, where a two-component model accounted for 54% of the variance in tackles/min, within which SL ISO, 1RMBench and SL ISO/</w:t>
      </w:r>
      <w:proofErr w:type="spellStart"/>
      <w:r w:rsidRPr="00196362">
        <w:rPr>
          <w:rFonts w:ascii="Arial" w:hAnsi="Arial" w:cs="Arial"/>
          <w:sz w:val="22"/>
          <w:szCs w:val="22"/>
        </w:rPr>
        <w:t>kgBM</w:t>
      </w:r>
      <w:proofErr w:type="spellEnd"/>
      <w:r w:rsidRPr="00196362">
        <w:rPr>
          <w:rFonts w:ascii="Arial" w:hAnsi="Arial" w:cs="Arial"/>
          <w:sz w:val="22"/>
          <w:szCs w:val="22"/>
        </w:rPr>
        <w:t xml:space="preserve"> were positively associated (Table </w:t>
      </w:r>
      <w:r w:rsidR="004824E0">
        <w:rPr>
          <w:rFonts w:ascii="Arial" w:hAnsi="Arial" w:cs="Arial"/>
          <w:sz w:val="22"/>
          <w:szCs w:val="22"/>
        </w:rPr>
        <w:t>5.</w:t>
      </w:r>
      <w:r w:rsidRPr="00196362">
        <w:rPr>
          <w:rFonts w:ascii="Arial" w:hAnsi="Arial" w:cs="Arial"/>
          <w:sz w:val="22"/>
          <w:szCs w:val="22"/>
        </w:rPr>
        <w:t>3). For collision dominance, 18% of the variance was accounted for by a one-component model comprising positive and negative associations with SL ISO/</w:t>
      </w:r>
      <w:proofErr w:type="spellStart"/>
      <w:r w:rsidRPr="00196362">
        <w:rPr>
          <w:rFonts w:ascii="Arial" w:hAnsi="Arial" w:cs="Arial"/>
          <w:sz w:val="22"/>
          <w:szCs w:val="22"/>
        </w:rPr>
        <w:t>kgBM</w:t>
      </w:r>
      <w:proofErr w:type="spellEnd"/>
      <w:r w:rsidRPr="00196362">
        <w:rPr>
          <w:rFonts w:ascii="Arial" w:hAnsi="Arial" w:cs="Arial"/>
          <w:sz w:val="22"/>
          <w:szCs w:val="22"/>
        </w:rPr>
        <w:t xml:space="preserve"> and body mass respectively (Table </w:t>
      </w:r>
      <w:r w:rsidR="004824E0">
        <w:rPr>
          <w:rFonts w:ascii="Arial" w:hAnsi="Arial" w:cs="Arial"/>
          <w:sz w:val="22"/>
          <w:szCs w:val="22"/>
        </w:rPr>
        <w:t>5.</w:t>
      </w:r>
      <w:r w:rsidRPr="00196362">
        <w:rPr>
          <w:rFonts w:ascii="Arial" w:hAnsi="Arial" w:cs="Arial"/>
          <w:sz w:val="22"/>
          <w:szCs w:val="22"/>
        </w:rPr>
        <w:t>3).</w:t>
      </w:r>
    </w:p>
    <w:p w14:paraId="5A7907A9" w14:textId="77777777" w:rsidR="0039376E" w:rsidRDefault="0039376E" w:rsidP="00175EF6"/>
    <w:p w14:paraId="422C40EE" w14:textId="77777777" w:rsidR="0039376E" w:rsidRDefault="0039376E" w:rsidP="00175EF6"/>
    <w:p w14:paraId="1FB20975" w14:textId="77777777" w:rsidR="0039376E" w:rsidRDefault="0039376E" w:rsidP="00175EF6">
      <w:r>
        <w:rPr>
          <w:noProof/>
        </w:rPr>
        <w:drawing>
          <wp:inline distT="0" distB="0" distL="0" distR="0" wp14:anchorId="48045092" wp14:editId="7FD4466E">
            <wp:extent cx="5731510" cy="3721735"/>
            <wp:effectExtent l="0" t="0" r="2540" b="0"/>
            <wp:docPr id="145424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48982" name=""/>
                    <pic:cNvPicPr/>
                  </pic:nvPicPr>
                  <pic:blipFill>
                    <a:blip r:embed="rId40"/>
                    <a:stretch>
                      <a:fillRect/>
                    </a:stretch>
                  </pic:blipFill>
                  <pic:spPr>
                    <a:xfrm>
                      <a:off x="0" y="0"/>
                      <a:ext cx="5731510" cy="3721735"/>
                    </a:xfrm>
                    <a:prstGeom prst="rect">
                      <a:avLst/>
                    </a:prstGeom>
                  </pic:spPr>
                </pic:pic>
              </a:graphicData>
            </a:graphic>
          </wp:inline>
        </w:drawing>
      </w:r>
    </w:p>
    <w:p w14:paraId="253BA8B6" w14:textId="77777777" w:rsidR="009D1613" w:rsidRDefault="009D1613" w:rsidP="00175EF6"/>
    <w:p w14:paraId="7A226B82" w14:textId="33B51285" w:rsidR="009D1613" w:rsidRPr="003B1BEB" w:rsidRDefault="009D1613" w:rsidP="003B1BEB">
      <w:pPr>
        <w:jc w:val="both"/>
        <w:rPr>
          <w:sz w:val="22"/>
          <w:szCs w:val="22"/>
        </w:rPr>
        <w:sectPr w:rsidR="009D1613" w:rsidRPr="003B1BEB" w:rsidSect="00FB0A06">
          <w:type w:val="continuous"/>
          <w:pgSz w:w="11906" w:h="16838"/>
          <w:pgMar w:top="1440" w:right="1440" w:bottom="1440" w:left="1440" w:header="708" w:footer="708" w:gutter="0"/>
          <w:lnNumType w:countBy="1" w:restart="continuous"/>
          <w:cols w:space="720"/>
        </w:sectPr>
      </w:pPr>
      <w:r w:rsidRPr="00E946AF">
        <w:rPr>
          <w:rFonts w:ascii="Arial" w:eastAsia="Times New Roman" w:hAnsi="Arial" w:cs="Arial"/>
          <w:b/>
          <w:bCs/>
          <w:sz w:val="22"/>
          <w:szCs w:val="22"/>
        </w:rPr>
        <w:t xml:space="preserve">Figure </w:t>
      </w:r>
      <w:r>
        <w:rPr>
          <w:rFonts w:ascii="Arial" w:eastAsia="Times New Roman" w:hAnsi="Arial" w:cs="Arial"/>
          <w:b/>
          <w:bCs/>
          <w:sz w:val="22"/>
          <w:szCs w:val="22"/>
        </w:rPr>
        <w:t>5.1</w:t>
      </w:r>
      <w:r w:rsidR="0057447E">
        <w:rPr>
          <w:rFonts w:ascii="Arial" w:eastAsia="Times New Roman" w:hAnsi="Arial" w:cs="Arial"/>
          <w:b/>
          <w:bCs/>
          <w:sz w:val="22"/>
          <w:szCs w:val="22"/>
        </w:rPr>
        <w:t>.</w:t>
      </w:r>
      <w:r w:rsidRPr="00196362">
        <w:rPr>
          <w:rFonts w:ascii="Arial" w:eastAsia="Times New Roman" w:hAnsi="Arial" w:cs="Arial"/>
          <w:sz w:val="22"/>
          <w:szCs w:val="22"/>
        </w:rPr>
        <w:t xml:space="preserve"> </w:t>
      </w:r>
      <w:r>
        <w:rPr>
          <w:rFonts w:ascii="Arial" w:eastAsia="Times New Roman" w:hAnsi="Arial" w:cs="Arial"/>
          <w:sz w:val="22"/>
          <w:szCs w:val="22"/>
        </w:rPr>
        <w:t xml:space="preserve">Bar chart </w:t>
      </w:r>
      <w:r w:rsidR="005C35CB">
        <w:rPr>
          <w:rFonts w:ascii="Arial" w:eastAsia="Times New Roman" w:hAnsi="Arial" w:cs="Arial"/>
          <w:sz w:val="22"/>
          <w:szCs w:val="22"/>
        </w:rPr>
        <w:t>to describe</w:t>
      </w:r>
      <w:r>
        <w:rPr>
          <w:rFonts w:ascii="Arial" w:eastAsia="Times New Roman" w:hAnsi="Arial" w:cs="Arial"/>
          <w:sz w:val="22"/>
          <w:szCs w:val="22"/>
        </w:rPr>
        <w:t xml:space="preserve"> the standardised coefficients of a partial least squares regression analysis </w:t>
      </w:r>
      <w:r w:rsidR="005C35CB">
        <w:rPr>
          <w:rFonts w:ascii="Arial" w:eastAsia="Times New Roman" w:hAnsi="Arial" w:cs="Arial"/>
          <w:sz w:val="22"/>
          <w:szCs w:val="22"/>
        </w:rPr>
        <w:t>of</w:t>
      </w:r>
      <w:r>
        <w:rPr>
          <w:rFonts w:ascii="Arial" w:eastAsia="Times New Roman" w:hAnsi="Arial" w:cs="Arial"/>
          <w:sz w:val="22"/>
          <w:szCs w:val="22"/>
        </w:rPr>
        <w:t xml:space="preserve"> collision dominance among backs</w:t>
      </w:r>
    </w:p>
    <w:p w14:paraId="1583478D" w14:textId="65ACD091" w:rsidR="00175EF6" w:rsidRPr="00196362" w:rsidRDefault="00175EF6" w:rsidP="00175EF6">
      <w:pPr>
        <w:rPr>
          <w:rFonts w:ascii="Arial" w:hAnsi="Arial" w:cs="Arial"/>
          <w:sz w:val="22"/>
          <w:szCs w:val="22"/>
        </w:rPr>
      </w:pPr>
      <w:r w:rsidRPr="00196362">
        <w:rPr>
          <w:rFonts w:ascii="Arial" w:hAnsi="Arial" w:cs="Arial"/>
          <w:b/>
          <w:bCs/>
          <w:sz w:val="22"/>
          <w:szCs w:val="22"/>
        </w:rPr>
        <w:lastRenderedPageBreak/>
        <w:t xml:space="preserve">Table </w:t>
      </w:r>
      <w:r w:rsidR="00AD70A5">
        <w:rPr>
          <w:rFonts w:ascii="Arial" w:hAnsi="Arial" w:cs="Arial"/>
          <w:b/>
          <w:bCs/>
          <w:sz w:val="22"/>
          <w:szCs w:val="22"/>
        </w:rPr>
        <w:t>5.</w:t>
      </w:r>
      <w:r w:rsidRPr="00196362">
        <w:rPr>
          <w:rFonts w:ascii="Arial" w:hAnsi="Arial" w:cs="Arial"/>
          <w:b/>
          <w:bCs/>
          <w:sz w:val="22"/>
          <w:szCs w:val="22"/>
        </w:rPr>
        <w:t>2.</w:t>
      </w:r>
      <w:r w:rsidRPr="00196362">
        <w:rPr>
          <w:rFonts w:ascii="Arial" w:hAnsi="Arial" w:cs="Arial"/>
          <w:sz w:val="22"/>
          <w:szCs w:val="22"/>
        </w:rPr>
        <w:t xml:space="preserve"> Partial least squares regression models for collision variables among forwards</w:t>
      </w:r>
    </w:p>
    <w:tbl>
      <w:tblPr>
        <w:tblStyle w:val="PlainTable2"/>
        <w:tblW w:w="15018" w:type="dxa"/>
        <w:tblLayout w:type="fixed"/>
        <w:tblLook w:val="04A0" w:firstRow="1" w:lastRow="0" w:firstColumn="1" w:lastColumn="0" w:noHBand="0" w:noVBand="1"/>
      </w:tblPr>
      <w:tblGrid>
        <w:gridCol w:w="5553"/>
        <w:gridCol w:w="1139"/>
        <w:gridCol w:w="1139"/>
        <w:gridCol w:w="1139"/>
        <w:gridCol w:w="1139"/>
        <w:gridCol w:w="1139"/>
        <w:gridCol w:w="996"/>
        <w:gridCol w:w="1281"/>
        <w:gridCol w:w="742"/>
        <w:gridCol w:w="713"/>
        <w:gridCol w:w="38"/>
      </w:tblGrid>
      <w:tr w:rsidR="00175EF6" w:rsidRPr="007B3CD7" w14:paraId="651A6FC9" w14:textId="77777777" w:rsidTr="007B3CD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bottom w:val="single" w:sz="18" w:space="0" w:color="auto"/>
              <w:right w:val="single" w:sz="18" w:space="0" w:color="auto"/>
            </w:tcBorders>
            <w:hideMark/>
          </w:tcPr>
          <w:p w14:paraId="685CA04C" w14:textId="77777777" w:rsidR="00175EF6" w:rsidRPr="007B3CD7" w:rsidRDefault="00175EF6" w:rsidP="00F853CC">
            <w:pPr>
              <w:jc w:val="center"/>
              <w:rPr>
                <w:rFonts w:ascii="Arial" w:hAnsi="Arial" w:cs="Arial"/>
                <w:sz w:val="18"/>
                <w:szCs w:val="18"/>
              </w:rPr>
            </w:pPr>
            <w:r w:rsidRPr="007B3CD7">
              <w:rPr>
                <w:rFonts w:ascii="Arial" w:hAnsi="Arial" w:cs="Arial"/>
                <w:sz w:val="18"/>
                <w:szCs w:val="18"/>
              </w:rPr>
              <w:t>Model</w:t>
            </w:r>
          </w:p>
        </w:tc>
        <w:tc>
          <w:tcPr>
            <w:tcW w:w="3417" w:type="dxa"/>
            <w:gridSpan w:val="3"/>
            <w:tcBorders>
              <w:left w:val="single" w:sz="18" w:space="0" w:color="auto"/>
              <w:bottom w:val="single" w:sz="18" w:space="0" w:color="auto"/>
            </w:tcBorders>
            <w:hideMark/>
          </w:tcPr>
          <w:p w14:paraId="447E66AA" w14:textId="77777777" w:rsidR="00175EF6" w:rsidRPr="007B3CD7" w:rsidRDefault="00175EF6" w:rsidP="00F853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Carry/min</w:t>
            </w:r>
          </w:p>
        </w:tc>
        <w:tc>
          <w:tcPr>
            <w:tcW w:w="3274" w:type="dxa"/>
            <w:gridSpan w:val="3"/>
            <w:tcBorders>
              <w:bottom w:val="single" w:sz="18" w:space="0" w:color="auto"/>
            </w:tcBorders>
            <w:hideMark/>
          </w:tcPr>
          <w:p w14:paraId="4035668B" w14:textId="77777777" w:rsidR="00175EF6" w:rsidRPr="007B3CD7" w:rsidRDefault="00175EF6" w:rsidP="00F853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Tackles/min</w:t>
            </w:r>
          </w:p>
        </w:tc>
        <w:tc>
          <w:tcPr>
            <w:tcW w:w="2774" w:type="dxa"/>
            <w:gridSpan w:val="4"/>
            <w:tcBorders>
              <w:bottom w:val="single" w:sz="18" w:space="0" w:color="auto"/>
            </w:tcBorders>
            <w:hideMark/>
          </w:tcPr>
          <w:p w14:paraId="5BABB3B8" w14:textId="77777777" w:rsidR="00175EF6" w:rsidRPr="007B3CD7" w:rsidRDefault="00175EF6" w:rsidP="00F853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Collision dominance</w:t>
            </w:r>
          </w:p>
        </w:tc>
      </w:tr>
      <w:tr w:rsidR="00175EF6" w:rsidRPr="007B3CD7" w14:paraId="3EF9FAE2" w14:textId="77777777" w:rsidTr="007B3C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top w:val="single" w:sz="18" w:space="0" w:color="auto"/>
              <w:right w:val="single" w:sz="18" w:space="0" w:color="auto"/>
            </w:tcBorders>
            <w:hideMark/>
          </w:tcPr>
          <w:p w14:paraId="423F58F9"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Components</w:t>
            </w:r>
          </w:p>
        </w:tc>
        <w:tc>
          <w:tcPr>
            <w:tcW w:w="3417" w:type="dxa"/>
            <w:gridSpan w:val="3"/>
            <w:tcBorders>
              <w:top w:val="single" w:sz="18" w:space="0" w:color="auto"/>
              <w:left w:val="single" w:sz="18" w:space="0" w:color="auto"/>
            </w:tcBorders>
            <w:hideMark/>
          </w:tcPr>
          <w:p w14:paraId="134511F7"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w:t>
            </w:r>
          </w:p>
        </w:tc>
        <w:tc>
          <w:tcPr>
            <w:tcW w:w="3274" w:type="dxa"/>
            <w:gridSpan w:val="3"/>
            <w:tcBorders>
              <w:top w:val="single" w:sz="18" w:space="0" w:color="auto"/>
            </w:tcBorders>
            <w:hideMark/>
          </w:tcPr>
          <w:p w14:paraId="5BCEEB79"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w:t>
            </w:r>
          </w:p>
        </w:tc>
        <w:tc>
          <w:tcPr>
            <w:tcW w:w="2774" w:type="dxa"/>
            <w:gridSpan w:val="4"/>
            <w:tcBorders>
              <w:top w:val="single" w:sz="18" w:space="0" w:color="auto"/>
            </w:tcBorders>
            <w:hideMark/>
          </w:tcPr>
          <w:p w14:paraId="2C2C6A62"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w:t>
            </w:r>
          </w:p>
        </w:tc>
      </w:tr>
      <w:tr w:rsidR="00175EF6" w:rsidRPr="007B3CD7" w14:paraId="42C8A62A" w14:textId="77777777" w:rsidTr="007B3CD7">
        <w:trPr>
          <w:trHeight w:val="261"/>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171A7C4E"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RMSEP CV</w:t>
            </w:r>
          </w:p>
        </w:tc>
        <w:tc>
          <w:tcPr>
            <w:tcW w:w="3417" w:type="dxa"/>
            <w:gridSpan w:val="3"/>
            <w:tcBorders>
              <w:left w:val="single" w:sz="18" w:space="0" w:color="auto"/>
            </w:tcBorders>
            <w:hideMark/>
          </w:tcPr>
          <w:p w14:paraId="6E1F8BC2"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10.19</w:t>
            </w:r>
          </w:p>
        </w:tc>
        <w:tc>
          <w:tcPr>
            <w:tcW w:w="3274" w:type="dxa"/>
            <w:gridSpan w:val="3"/>
            <w:hideMark/>
          </w:tcPr>
          <w:p w14:paraId="4B417FFF"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9.92</w:t>
            </w:r>
          </w:p>
        </w:tc>
        <w:tc>
          <w:tcPr>
            <w:tcW w:w="2774" w:type="dxa"/>
            <w:gridSpan w:val="4"/>
            <w:hideMark/>
          </w:tcPr>
          <w:p w14:paraId="2AD8307B"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10.0</w:t>
            </w:r>
          </w:p>
        </w:tc>
      </w:tr>
      <w:tr w:rsidR="00175EF6" w:rsidRPr="007B3CD7" w14:paraId="3FE728FB" w14:textId="77777777" w:rsidTr="007B3C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269B7E0A" w14:textId="77777777" w:rsidR="00175EF6" w:rsidRPr="007B3CD7" w:rsidRDefault="00175EF6" w:rsidP="00F853CC">
            <w:pPr>
              <w:jc w:val="center"/>
              <w:rPr>
                <w:rFonts w:ascii="Arial" w:hAnsi="Arial" w:cs="Arial"/>
                <w:b w:val="0"/>
                <w:bCs w:val="0"/>
                <w:sz w:val="18"/>
                <w:szCs w:val="18"/>
                <w:vertAlign w:val="superscript"/>
              </w:rPr>
            </w:pPr>
            <w:r w:rsidRPr="007B3CD7">
              <w:rPr>
                <w:rFonts w:ascii="Arial" w:hAnsi="Arial" w:cs="Arial"/>
                <w:b w:val="0"/>
                <w:bCs w:val="0"/>
                <w:sz w:val="18"/>
                <w:szCs w:val="18"/>
              </w:rPr>
              <w:t>R</w:t>
            </w:r>
            <w:r w:rsidRPr="007B3CD7">
              <w:rPr>
                <w:rFonts w:ascii="Arial" w:hAnsi="Arial" w:cs="Arial"/>
                <w:b w:val="0"/>
                <w:bCs w:val="0"/>
                <w:sz w:val="18"/>
                <w:szCs w:val="18"/>
                <w:vertAlign w:val="superscript"/>
              </w:rPr>
              <w:t>2</w:t>
            </w:r>
          </w:p>
        </w:tc>
        <w:tc>
          <w:tcPr>
            <w:tcW w:w="3417" w:type="dxa"/>
            <w:gridSpan w:val="3"/>
            <w:tcBorders>
              <w:left w:val="single" w:sz="18" w:space="0" w:color="auto"/>
            </w:tcBorders>
            <w:hideMark/>
          </w:tcPr>
          <w:p w14:paraId="363F04E0"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0.22</w:t>
            </w:r>
          </w:p>
        </w:tc>
        <w:tc>
          <w:tcPr>
            <w:tcW w:w="3274" w:type="dxa"/>
            <w:gridSpan w:val="3"/>
            <w:hideMark/>
          </w:tcPr>
          <w:p w14:paraId="2AAAC48B"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0.19</w:t>
            </w:r>
          </w:p>
        </w:tc>
        <w:tc>
          <w:tcPr>
            <w:tcW w:w="2774" w:type="dxa"/>
            <w:gridSpan w:val="4"/>
            <w:hideMark/>
          </w:tcPr>
          <w:p w14:paraId="7442C0B0"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0.21</w:t>
            </w:r>
          </w:p>
        </w:tc>
      </w:tr>
      <w:tr w:rsidR="00175EF6" w:rsidRPr="007B3CD7" w14:paraId="2617D1F9" w14:textId="77777777" w:rsidTr="007B3CD7">
        <w:trPr>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1A2D40E5" w14:textId="77777777" w:rsidR="00175EF6" w:rsidRPr="007B3CD7" w:rsidRDefault="00175EF6" w:rsidP="00F853CC">
            <w:pPr>
              <w:jc w:val="center"/>
              <w:rPr>
                <w:rFonts w:ascii="Arial" w:hAnsi="Arial" w:cs="Arial"/>
                <w:sz w:val="18"/>
                <w:szCs w:val="18"/>
              </w:rPr>
            </w:pPr>
            <w:r w:rsidRPr="007B3CD7">
              <w:rPr>
                <w:rFonts w:ascii="Arial" w:hAnsi="Arial" w:cs="Arial"/>
                <w:sz w:val="18"/>
                <w:szCs w:val="18"/>
              </w:rPr>
              <w:t>Predictor Variables</w:t>
            </w:r>
          </w:p>
        </w:tc>
        <w:tc>
          <w:tcPr>
            <w:tcW w:w="1139" w:type="dxa"/>
            <w:tcBorders>
              <w:left w:val="single" w:sz="18" w:space="0" w:color="auto"/>
            </w:tcBorders>
            <w:hideMark/>
          </w:tcPr>
          <w:p w14:paraId="551F6170"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Estimate</w:t>
            </w:r>
          </w:p>
        </w:tc>
        <w:tc>
          <w:tcPr>
            <w:tcW w:w="1139" w:type="dxa"/>
            <w:hideMark/>
          </w:tcPr>
          <w:p w14:paraId="2FE9F422"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t</w:t>
            </w:r>
          </w:p>
        </w:tc>
        <w:tc>
          <w:tcPr>
            <w:tcW w:w="1139" w:type="dxa"/>
            <w:hideMark/>
          </w:tcPr>
          <w:p w14:paraId="3D478C27"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P</w:t>
            </w:r>
          </w:p>
        </w:tc>
        <w:tc>
          <w:tcPr>
            <w:tcW w:w="1139" w:type="dxa"/>
            <w:hideMark/>
          </w:tcPr>
          <w:p w14:paraId="7CD878CD"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Estimate</w:t>
            </w:r>
          </w:p>
        </w:tc>
        <w:tc>
          <w:tcPr>
            <w:tcW w:w="1139" w:type="dxa"/>
            <w:hideMark/>
          </w:tcPr>
          <w:p w14:paraId="179F3900"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T</w:t>
            </w:r>
          </w:p>
        </w:tc>
        <w:tc>
          <w:tcPr>
            <w:tcW w:w="996" w:type="dxa"/>
            <w:hideMark/>
          </w:tcPr>
          <w:p w14:paraId="525A7776"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P</w:t>
            </w:r>
          </w:p>
        </w:tc>
        <w:tc>
          <w:tcPr>
            <w:tcW w:w="1281" w:type="dxa"/>
            <w:hideMark/>
          </w:tcPr>
          <w:p w14:paraId="73A5C820"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Estimate</w:t>
            </w:r>
          </w:p>
        </w:tc>
        <w:tc>
          <w:tcPr>
            <w:tcW w:w="742" w:type="dxa"/>
            <w:hideMark/>
          </w:tcPr>
          <w:p w14:paraId="39FB60CC"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t</w:t>
            </w:r>
          </w:p>
        </w:tc>
        <w:tc>
          <w:tcPr>
            <w:tcW w:w="751" w:type="dxa"/>
            <w:gridSpan w:val="2"/>
            <w:hideMark/>
          </w:tcPr>
          <w:p w14:paraId="7BBD3E9C"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p</w:t>
            </w:r>
          </w:p>
        </w:tc>
      </w:tr>
      <w:tr w:rsidR="00175EF6" w:rsidRPr="007B3CD7" w14:paraId="0F124CB9" w14:textId="77777777" w:rsidTr="007B3CD7">
        <w:trPr>
          <w:gridAfter w:val="1"/>
          <w:cnfStyle w:val="000000100000" w:firstRow="0" w:lastRow="0" w:firstColumn="0" w:lastColumn="0" w:oddVBand="0" w:evenVBand="0" w:oddHBand="1" w:evenHBand="0" w:firstRowFirstColumn="0" w:firstRowLastColumn="0" w:lastRowFirstColumn="0" w:lastRowLastColumn="0"/>
          <w:wAfter w:w="38" w:type="dxa"/>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7ADEF520"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Body mass (kg)</w:t>
            </w:r>
          </w:p>
        </w:tc>
        <w:tc>
          <w:tcPr>
            <w:tcW w:w="1139" w:type="dxa"/>
            <w:tcBorders>
              <w:left w:val="single" w:sz="18" w:space="0" w:color="auto"/>
            </w:tcBorders>
            <w:hideMark/>
          </w:tcPr>
          <w:p w14:paraId="566ECB4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0.08</w:t>
            </w:r>
          </w:p>
        </w:tc>
        <w:tc>
          <w:tcPr>
            <w:tcW w:w="1139" w:type="dxa"/>
            <w:hideMark/>
          </w:tcPr>
          <w:p w14:paraId="7378558D"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3.37</w:t>
            </w:r>
          </w:p>
        </w:tc>
        <w:tc>
          <w:tcPr>
            <w:tcW w:w="1139" w:type="dxa"/>
            <w:hideMark/>
          </w:tcPr>
          <w:p w14:paraId="6A76F35D"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0.01</w:t>
            </w:r>
            <w:r w:rsidRPr="007B3CD7">
              <w:rPr>
                <w:rFonts w:ascii="Arial" w:hAnsi="Arial" w:cs="Arial"/>
                <w:b/>
                <w:bCs/>
                <w:sz w:val="18"/>
                <w:szCs w:val="18"/>
                <w:vertAlign w:val="superscript"/>
              </w:rPr>
              <w:t>**</w:t>
            </w:r>
          </w:p>
        </w:tc>
        <w:tc>
          <w:tcPr>
            <w:tcW w:w="1139" w:type="dxa"/>
            <w:hideMark/>
          </w:tcPr>
          <w:p w14:paraId="70631B69"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1139" w:type="dxa"/>
            <w:hideMark/>
          </w:tcPr>
          <w:p w14:paraId="251F892D"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-1.50</w:t>
            </w:r>
          </w:p>
        </w:tc>
        <w:tc>
          <w:tcPr>
            <w:tcW w:w="996" w:type="dxa"/>
            <w:hideMark/>
          </w:tcPr>
          <w:p w14:paraId="45DE4AE7"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0.16</w:t>
            </w:r>
          </w:p>
        </w:tc>
        <w:tc>
          <w:tcPr>
            <w:tcW w:w="1281" w:type="dxa"/>
            <w:hideMark/>
          </w:tcPr>
          <w:p w14:paraId="7BEC6BA9"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0.10</w:t>
            </w:r>
          </w:p>
        </w:tc>
        <w:tc>
          <w:tcPr>
            <w:tcW w:w="742" w:type="dxa"/>
            <w:hideMark/>
          </w:tcPr>
          <w:p w14:paraId="37EB3A3E"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2.17</w:t>
            </w:r>
          </w:p>
        </w:tc>
        <w:tc>
          <w:tcPr>
            <w:tcW w:w="713" w:type="dxa"/>
            <w:hideMark/>
          </w:tcPr>
          <w:p w14:paraId="56261C23" w14:textId="77777777" w:rsidR="00175EF6" w:rsidRPr="007B3CD7" w:rsidRDefault="00175EF6"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0.06</w:t>
            </w:r>
          </w:p>
        </w:tc>
      </w:tr>
      <w:tr w:rsidR="00175EF6" w:rsidRPr="007B3CD7" w14:paraId="2CFF4575" w14:textId="77777777" w:rsidTr="007B3CD7">
        <w:trPr>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4C161F29"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Skinfolds (mm)</w:t>
            </w:r>
          </w:p>
        </w:tc>
        <w:tc>
          <w:tcPr>
            <w:tcW w:w="1139" w:type="dxa"/>
            <w:tcBorders>
              <w:left w:val="single" w:sz="18" w:space="0" w:color="auto"/>
            </w:tcBorders>
            <w:hideMark/>
          </w:tcPr>
          <w:p w14:paraId="07B64C74"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139" w:type="dxa"/>
            <w:hideMark/>
          </w:tcPr>
          <w:p w14:paraId="779FA87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2.85</w:t>
            </w:r>
          </w:p>
        </w:tc>
        <w:tc>
          <w:tcPr>
            <w:tcW w:w="1139" w:type="dxa"/>
            <w:hideMark/>
          </w:tcPr>
          <w:p w14:paraId="430F1BD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0.02</w:t>
            </w:r>
            <w:r w:rsidRPr="007B3CD7">
              <w:rPr>
                <w:rFonts w:ascii="Arial" w:hAnsi="Arial" w:cs="Arial"/>
                <w:b/>
                <w:bCs/>
                <w:sz w:val="18"/>
                <w:szCs w:val="18"/>
                <w:vertAlign w:val="superscript"/>
              </w:rPr>
              <w:t>*</w:t>
            </w:r>
          </w:p>
        </w:tc>
        <w:tc>
          <w:tcPr>
            <w:tcW w:w="1139" w:type="dxa"/>
            <w:hideMark/>
          </w:tcPr>
          <w:p w14:paraId="35AC3145"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1139" w:type="dxa"/>
            <w:hideMark/>
          </w:tcPr>
          <w:p w14:paraId="29EAEAF3"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-2.02</w:t>
            </w:r>
          </w:p>
        </w:tc>
        <w:tc>
          <w:tcPr>
            <w:tcW w:w="996" w:type="dxa"/>
            <w:hideMark/>
          </w:tcPr>
          <w:p w14:paraId="34443FAC"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1281" w:type="dxa"/>
            <w:hideMark/>
          </w:tcPr>
          <w:p w14:paraId="394B89B1"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0.10</w:t>
            </w:r>
          </w:p>
        </w:tc>
        <w:tc>
          <w:tcPr>
            <w:tcW w:w="742" w:type="dxa"/>
            <w:hideMark/>
          </w:tcPr>
          <w:p w14:paraId="21EE2DD5"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2.57</w:t>
            </w:r>
          </w:p>
        </w:tc>
        <w:tc>
          <w:tcPr>
            <w:tcW w:w="751" w:type="dxa"/>
            <w:gridSpan w:val="2"/>
            <w:hideMark/>
          </w:tcPr>
          <w:p w14:paraId="496118BF"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0.03</w:t>
            </w:r>
            <w:r w:rsidRPr="007B3CD7">
              <w:rPr>
                <w:rFonts w:ascii="Arial" w:hAnsi="Arial" w:cs="Arial"/>
                <w:b/>
                <w:bCs/>
                <w:sz w:val="18"/>
                <w:szCs w:val="18"/>
                <w:vertAlign w:val="superscript"/>
              </w:rPr>
              <w:t>*</w:t>
            </w:r>
          </w:p>
        </w:tc>
      </w:tr>
      <w:tr w:rsidR="00175EF6" w:rsidRPr="007B3CD7" w14:paraId="4C94B9C4" w14:textId="77777777" w:rsidTr="007B3C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58186CD3"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Bench press 1 RM (kg)</w:t>
            </w:r>
          </w:p>
        </w:tc>
        <w:tc>
          <w:tcPr>
            <w:tcW w:w="1139" w:type="dxa"/>
            <w:tcBorders>
              <w:left w:val="single" w:sz="18" w:space="0" w:color="auto"/>
            </w:tcBorders>
            <w:hideMark/>
          </w:tcPr>
          <w:p w14:paraId="3C13B3E4"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139" w:type="dxa"/>
            <w:hideMark/>
          </w:tcPr>
          <w:p w14:paraId="5AE9187B"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-1.14</w:t>
            </w:r>
          </w:p>
        </w:tc>
        <w:tc>
          <w:tcPr>
            <w:tcW w:w="1139" w:type="dxa"/>
            <w:hideMark/>
          </w:tcPr>
          <w:p w14:paraId="3B5CFAAE"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0.29</w:t>
            </w:r>
          </w:p>
        </w:tc>
        <w:tc>
          <w:tcPr>
            <w:tcW w:w="1139" w:type="dxa"/>
            <w:hideMark/>
          </w:tcPr>
          <w:p w14:paraId="7909B070"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0.02</w:t>
            </w:r>
          </w:p>
        </w:tc>
        <w:tc>
          <w:tcPr>
            <w:tcW w:w="1139" w:type="dxa"/>
            <w:hideMark/>
          </w:tcPr>
          <w:p w14:paraId="03C2A09E"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0.41</w:t>
            </w:r>
          </w:p>
        </w:tc>
        <w:tc>
          <w:tcPr>
            <w:tcW w:w="996" w:type="dxa"/>
            <w:hideMark/>
          </w:tcPr>
          <w:p w14:paraId="5C987E7A"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0.69</w:t>
            </w:r>
          </w:p>
        </w:tc>
        <w:tc>
          <w:tcPr>
            <w:tcW w:w="1281" w:type="dxa"/>
            <w:hideMark/>
          </w:tcPr>
          <w:p w14:paraId="6138E72F"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0.01</w:t>
            </w:r>
          </w:p>
        </w:tc>
        <w:tc>
          <w:tcPr>
            <w:tcW w:w="742" w:type="dxa"/>
            <w:hideMark/>
          </w:tcPr>
          <w:p w14:paraId="5F09E03F"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0.12</w:t>
            </w:r>
          </w:p>
        </w:tc>
        <w:tc>
          <w:tcPr>
            <w:tcW w:w="751" w:type="dxa"/>
            <w:gridSpan w:val="2"/>
            <w:hideMark/>
          </w:tcPr>
          <w:p w14:paraId="18ECB97D"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0.91</w:t>
            </w:r>
          </w:p>
        </w:tc>
      </w:tr>
      <w:tr w:rsidR="00175EF6" w:rsidRPr="007B3CD7" w14:paraId="1F439870" w14:textId="77777777" w:rsidTr="007B3CD7">
        <w:trPr>
          <w:trHeight w:val="261"/>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00A76761"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Counter movement jump peak power (W)</w:t>
            </w:r>
          </w:p>
        </w:tc>
        <w:tc>
          <w:tcPr>
            <w:tcW w:w="1139" w:type="dxa"/>
            <w:tcBorders>
              <w:left w:val="single" w:sz="18" w:space="0" w:color="auto"/>
            </w:tcBorders>
            <w:hideMark/>
          </w:tcPr>
          <w:p w14:paraId="3135992E"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0.04</w:t>
            </w:r>
          </w:p>
        </w:tc>
        <w:tc>
          <w:tcPr>
            <w:tcW w:w="1139" w:type="dxa"/>
            <w:hideMark/>
          </w:tcPr>
          <w:p w14:paraId="7042423D"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0.78</w:t>
            </w:r>
          </w:p>
        </w:tc>
        <w:tc>
          <w:tcPr>
            <w:tcW w:w="1139" w:type="dxa"/>
            <w:hideMark/>
          </w:tcPr>
          <w:p w14:paraId="38F42345"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0.45</w:t>
            </w:r>
          </w:p>
        </w:tc>
        <w:tc>
          <w:tcPr>
            <w:tcW w:w="1139" w:type="dxa"/>
            <w:hideMark/>
          </w:tcPr>
          <w:p w14:paraId="08F9EF1A"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0.04</w:t>
            </w:r>
          </w:p>
        </w:tc>
        <w:tc>
          <w:tcPr>
            <w:tcW w:w="1139" w:type="dxa"/>
            <w:hideMark/>
          </w:tcPr>
          <w:p w14:paraId="7756748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0.74</w:t>
            </w:r>
          </w:p>
        </w:tc>
        <w:tc>
          <w:tcPr>
            <w:tcW w:w="996" w:type="dxa"/>
            <w:hideMark/>
          </w:tcPr>
          <w:p w14:paraId="4AC19F8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0.48</w:t>
            </w:r>
          </w:p>
        </w:tc>
        <w:tc>
          <w:tcPr>
            <w:tcW w:w="1281" w:type="dxa"/>
            <w:hideMark/>
          </w:tcPr>
          <w:p w14:paraId="011216AD"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0.06</w:t>
            </w:r>
          </w:p>
        </w:tc>
        <w:tc>
          <w:tcPr>
            <w:tcW w:w="742" w:type="dxa"/>
            <w:hideMark/>
          </w:tcPr>
          <w:p w14:paraId="2DFC9E66"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1.06</w:t>
            </w:r>
          </w:p>
        </w:tc>
        <w:tc>
          <w:tcPr>
            <w:tcW w:w="751" w:type="dxa"/>
            <w:gridSpan w:val="2"/>
            <w:hideMark/>
          </w:tcPr>
          <w:p w14:paraId="4F5587B2"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0.32</w:t>
            </w:r>
          </w:p>
        </w:tc>
      </w:tr>
      <w:tr w:rsidR="00175EF6" w:rsidRPr="007B3CD7" w14:paraId="1C835FBB" w14:textId="77777777" w:rsidTr="007B3C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7F3BB788"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Counter movement jump relative peak power output (W/</w:t>
            </w:r>
            <w:proofErr w:type="spellStart"/>
            <w:r w:rsidRPr="007B3CD7">
              <w:rPr>
                <w:rFonts w:ascii="Arial" w:hAnsi="Arial" w:cs="Arial"/>
                <w:b w:val="0"/>
                <w:bCs w:val="0"/>
                <w:sz w:val="18"/>
                <w:szCs w:val="18"/>
              </w:rPr>
              <w:t>kgBM</w:t>
            </w:r>
            <w:proofErr w:type="spellEnd"/>
            <w:r w:rsidRPr="007B3CD7">
              <w:rPr>
                <w:rFonts w:ascii="Arial" w:hAnsi="Arial" w:cs="Arial"/>
                <w:b w:val="0"/>
                <w:bCs w:val="0"/>
                <w:sz w:val="18"/>
                <w:szCs w:val="18"/>
              </w:rPr>
              <w:t>)</w:t>
            </w:r>
          </w:p>
        </w:tc>
        <w:tc>
          <w:tcPr>
            <w:tcW w:w="1139" w:type="dxa"/>
            <w:tcBorders>
              <w:left w:val="single" w:sz="18" w:space="0" w:color="auto"/>
            </w:tcBorders>
            <w:hideMark/>
          </w:tcPr>
          <w:p w14:paraId="30FCDB1C"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-0.05</w:t>
            </w:r>
          </w:p>
        </w:tc>
        <w:tc>
          <w:tcPr>
            <w:tcW w:w="1139" w:type="dxa"/>
            <w:hideMark/>
          </w:tcPr>
          <w:p w14:paraId="6F6EA10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-2.03</w:t>
            </w:r>
          </w:p>
        </w:tc>
        <w:tc>
          <w:tcPr>
            <w:tcW w:w="1139" w:type="dxa"/>
            <w:hideMark/>
          </w:tcPr>
          <w:p w14:paraId="0223896B"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1139" w:type="dxa"/>
            <w:hideMark/>
          </w:tcPr>
          <w:p w14:paraId="285B90A2"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0.10</w:t>
            </w:r>
          </w:p>
        </w:tc>
        <w:tc>
          <w:tcPr>
            <w:tcW w:w="1139" w:type="dxa"/>
            <w:hideMark/>
          </w:tcPr>
          <w:p w14:paraId="5BC86A9F"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4.50</w:t>
            </w:r>
          </w:p>
        </w:tc>
        <w:tc>
          <w:tcPr>
            <w:tcW w:w="996" w:type="dxa"/>
            <w:hideMark/>
          </w:tcPr>
          <w:p w14:paraId="32AF4974"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0.00</w:t>
            </w:r>
            <w:r w:rsidRPr="007B3CD7">
              <w:rPr>
                <w:rFonts w:ascii="Arial" w:hAnsi="Arial" w:cs="Arial"/>
                <w:b/>
                <w:bCs/>
                <w:sz w:val="18"/>
                <w:szCs w:val="18"/>
                <w:vertAlign w:val="superscript"/>
              </w:rPr>
              <w:t>**</w:t>
            </w:r>
          </w:p>
        </w:tc>
        <w:tc>
          <w:tcPr>
            <w:tcW w:w="1281" w:type="dxa"/>
            <w:hideMark/>
          </w:tcPr>
          <w:p w14:paraId="09A1AC0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-0.02</w:t>
            </w:r>
          </w:p>
        </w:tc>
        <w:tc>
          <w:tcPr>
            <w:tcW w:w="742" w:type="dxa"/>
            <w:hideMark/>
          </w:tcPr>
          <w:p w14:paraId="1A505312"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-0.34</w:t>
            </w:r>
          </w:p>
        </w:tc>
        <w:tc>
          <w:tcPr>
            <w:tcW w:w="751" w:type="dxa"/>
            <w:gridSpan w:val="2"/>
            <w:hideMark/>
          </w:tcPr>
          <w:p w14:paraId="168F8F9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0.74</w:t>
            </w:r>
          </w:p>
        </w:tc>
      </w:tr>
      <w:tr w:rsidR="00175EF6" w:rsidRPr="007B3CD7" w14:paraId="0C04356E" w14:textId="77777777" w:rsidTr="007B3CD7">
        <w:trPr>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76FC494B"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 xml:space="preserve">Single leg </w:t>
            </w:r>
            <w:proofErr w:type="gramStart"/>
            <w:r w:rsidRPr="007B3CD7">
              <w:rPr>
                <w:rFonts w:ascii="Arial" w:hAnsi="Arial" w:cs="Arial"/>
                <w:b w:val="0"/>
                <w:bCs w:val="0"/>
                <w:sz w:val="18"/>
                <w:szCs w:val="18"/>
              </w:rPr>
              <w:t>drop</w:t>
            </w:r>
            <w:proofErr w:type="gramEnd"/>
            <w:r w:rsidRPr="007B3CD7">
              <w:rPr>
                <w:rFonts w:ascii="Arial" w:hAnsi="Arial" w:cs="Arial"/>
                <w:b w:val="0"/>
                <w:bCs w:val="0"/>
                <w:sz w:val="18"/>
                <w:szCs w:val="18"/>
              </w:rPr>
              <w:t xml:space="preserve"> jump RSI (ft/</w:t>
            </w:r>
            <w:proofErr w:type="spellStart"/>
            <w:r w:rsidRPr="007B3CD7">
              <w:rPr>
                <w:rFonts w:ascii="Arial" w:hAnsi="Arial" w:cs="Arial"/>
                <w:b w:val="0"/>
                <w:bCs w:val="0"/>
                <w:sz w:val="18"/>
                <w:szCs w:val="18"/>
              </w:rPr>
              <w:t>ct</w:t>
            </w:r>
            <w:proofErr w:type="spellEnd"/>
            <w:r w:rsidRPr="007B3CD7">
              <w:rPr>
                <w:rFonts w:ascii="Arial" w:hAnsi="Arial" w:cs="Arial"/>
                <w:b w:val="0"/>
                <w:bCs w:val="0"/>
                <w:sz w:val="18"/>
                <w:szCs w:val="18"/>
              </w:rPr>
              <w:t>)</w:t>
            </w:r>
          </w:p>
        </w:tc>
        <w:tc>
          <w:tcPr>
            <w:tcW w:w="1139" w:type="dxa"/>
            <w:tcBorders>
              <w:left w:val="single" w:sz="18" w:space="0" w:color="auto"/>
            </w:tcBorders>
            <w:hideMark/>
          </w:tcPr>
          <w:p w14:paraId="4794C392"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-0.08</w:t>
            </w:r>
          </w:p>
        </w:tc>
        <w:tc>
          <w:tcPr>
            <w:tcW w:w="1139" w:type="dxa"/>
            <w:hideMark/>
          </w:tcPr>
          <w:p w14:paraId="311FA5A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-1.91</w:t>
            </w:r>
          </w:p>
        </w:tc>
        <w:tc>
          <w:tcPr>
            <w:tcW w:w="1139" w:type="dxa"/>
            <w:hideMark/>
          </w:tcPr>
          <w:p w14:paraId="26231445"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139" w:type="dxa"/>
            <w:hideMark/>
          </w:tcPr>
          <w:p w14:paraId="2ACD66AC"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1139" w:type="dxa"/>
            <w:hideMark/>
          </w:tcPr>
          <w:p w14:paraId="24E89287"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1.82</w:t>
            </w:r>
          </w:p>
        </w:tc>
        <w:tc>
          <w:tcPr>
            <w:tcW w:w="996" w:type="dxa"/>
            <w:hideMark/>
          </w:tcPr>
          <w:p w14:paraId="094A07CF"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0.10</w:t>
            </w:r>
          </w:p>
        </w:tc>
        <w:tc>
          <w:tcPr>
            <w:tcW w:w="1281" w:type="dxa"/>
            <w:hideMark/>
          </w:tcPr>
          <w:p w14:paraId="781A3D9A"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-0.05</w:t>
            </w:r>
          </w:p>
        </w:tc>
        <w:tc>
          <w:tcPr>
            <w:tcW w:w="742" w:type="dxa"/>
            <w:hideMark/>
          </w:tcPr>
          <w:p w14:paraId="21BA3FFF"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-1.54</w:t>
            </w:r>
          </w:p>
        </w:tc>
        <w:tc>
          <w:tcPr>
            <w:tcW w:w="751" w:type="dxa"/>
            <w:gridSpan w:val="2"/>
            <w:hideMark/>
          </w:tcPr>
          <w:p w14:paraId="0135E7A4"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0.16</w:t>
            </w:r>
          </w:p>
        </w:tc>
      </w:tr>
      <w:tr w:rsidR="00175EF6" w:rsidRPr="007B3CD7" w14:paraId="160FFC5F" w14:textId="77777777" w:rsidTr="007B3C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18826EF1"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Single leg isometric squat peak force (N)</w:t>
            </w:r>
          </w:p>
        </w:tc>
        <w:tc>
          <w:tcPr>
            <w:tcW w:w="1139" w:type="dxa"/>
            <w:tcBorders>
              <w:left w:val="single" w:sz="18" w:space="0" w:color="auto"/>
            </w:tcBorders>
            <w:hideMark/>
          </w:tcPr>
          <w:p w14:paraId="5EE6D872"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-0.00</w:t>
            </w:r>
          </w:p>
        </w:tc>
        <w:tc>
          <w:tcPr>
            <w:tcW w:w="1139" w:type="dxa"/>
            <w:hideMark/>
          </w:tcPr>
          <w:p w14:paraId="590A7B25"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-0.10</w:t>
            </w:r>
          </w:p>
        </w:tc>
        <w:tc>
          <w:tcPr>
            <w:tcW w:w="1139" w:type="dxa"/>
            <w:hideMark/>
          </w:tcPr>
          <w:p w14:paraId="022327FE"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vertAlign w:val="superscript"/>
              </w:rPr>
            </w:pPr>
            <w:r w:rsidRPr="007B3CD7">
              <w:rPr>
                <w:rFonts w:ascii="Arial" w:hAnsi="Arial" w:cs="Arial"/>
                <w:sz w:val="18"/>
                <w:szCs w:val="18"/>
              </w:rPr>
              <w:t>0.09</w:t>
            </w:r>
          </w:p>
        </w:tc>
        <w:tc>
          <w:tcPr>
            <w:tcW w:w="1139" w:type="dxa"/>
            <w:hideMark/>
          </w:tcPr>
          <w:p w14:paraId="19C1DDD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0.05</w:t>
            </w:r>
          </w:p>
        </w:tc>
        <w:tc>
          <w:tcPr>
            <w:tcW w:w="1139" w:type="dxa"/>
            <w:hideMark/>
          </w:tcPr>
          <w:p w14:paraId="3D676AA7"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0.86</w:t>
            </w:r>
          </w:p>
        </w:tc>
        <w:tc>
          <w:tcPr>
            <w:tcW w:w="996" w:type="dxa"/>
            <w:hideMark/>
          </w:tcPr>
          <w:p w14:paraId="43735D56"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0.42</w:t>
            </w:r>
          </w:p>
        </w:tc>
        <w:tc>
          <w:tcPr>
            <w:tcW w:w="1281" w:type="dxa"/>
            <w:hideMark/>
          </w:tcPr>
          <w:p w14:paraId="3BD08FD3"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0.03</w:t>
            </w:r>
          </w:p>
        </w:tc>
        <w:tc>
          <w:tcPr>
            <w:tcW w:w="742" w:type="dxa"/>
            <w:hideMark/>
          </w:tcPr>
          <w:p w14:paraId="4B2A547D"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0.53</w:t>
            </w:r>
          </w:p>
        </w:tc>
        <w:tc>
          <w:tcPr>
            <w:tcW w:w="751" w:type="dxa"/>
            <w:gridSpan w:val="2"/>
            <w:hideMark/>
          </w:tcPr>
          <w:p w14:paraId="31F81A26"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0.61</w:t>
            </w:r>
          </w:p>
        </w:tc>
      </w:tr>
      <w:tr w:rsidR="00175EF6" w:rsidRPr="007B3CD7" w14:paraId="4FC6C4CE" w14:textId="77777777" w:rsidTr="007B3CD7">
        <w:trPr>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7E5196CF"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Single leg isometric squat relative force (N/</w:t>
            </w:r>
            <w:proofErr w:type="spellStart"/>
            <w:r w:rsidRPr="007B3CD7">
              <w:rPr>
                <w:rFonts w:ascii="Arial" w:hAnsi="Arial" w:cs="Arial"/>
                <w:b w:val="0"/>
                <w:bCs w:val="0"/>
                <w:sz w:val="18"/>
                <w:szCs w:val="18"/>
              </w:rPr>
              <w:t>kgBM</w:t>
            </w:r>
            <w:proofErr w:type="spellEnd"/>
            <w:r w:rsidRPr="007B3CD7">
              <w:rPr>
                <w:rFonts w:ascii="Arial" w:hAnsi="Arial" w:cs="Arial"/>
                <w:b w:val="0"/>
                <w:bCs w:val="0"/>
                <w:sz w:val="18"/>
                <w:szCs w:val="18"/>
              </w:rPr>
              <w:t>)</w:t>
            </w:r>
          </w:p>
        </w:tc>
        <w:tc>
          <w:tcPr>
            <w:tcW w:w="1139" w:type="dxa"/>
            <w:tcBorders>
              <w:left w:val="single" w:sz="18" w:space="0" w:color="auto"/>
            </w:tcBorders>
            <w:hideMark/>
          </w:tcPr>
          <w:p w14:paraId="1B137C4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-0.08</w:t>
            </w:r>
          </w:p>
        </w:tc>
        <w:tc>
          <w:tcPr>
            <w:tcW w:w="1139" w:type="dxa"/>
            <w:hideMark/>
          </w:tcPr>
          <w:p w14:paraId="5593C460"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-3.13</w:t>
            </w:r>
          </w:p>
        </w:tc>
        <w:tc>
          <w:tcPr>
            <w:tcW w:w="1139" w:type="dxa"/>
            <w:hideMark/>
          </w:tcPr>
          <w:p w14:paraId="20E17822"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0.01</w:t>
            </w:r>
            <w:r w:rsidRPr="007B3CD7">
              <w:rPr>
                <w:rFonts w:ascii="Arial" w:hAnsi="Arial" w:cs="Arial"/>
                <w:b/>
                <w:bCs/>
                <w:sz w:val="18"/>
                <w:szCs w:val="18"/>
                <w:vertAlign w:val="superscript"/>
              </w:rPr>
              <w:t>*</w:t>
            </w:r>
          </w:p>
        </w:tc>
        <w:tc>
          <w:tcPr>
            <w:tcW w:w="1139" w:type="dxa"/>
            <w:hideMark/>
          </w:tcPr>
          <w:p w14:paraId="04CA815A"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139" w:type="dxa"/>
            <w:hideMark/>
          </w:tcPr>
          <w:p w14:paraId="67D11ABB"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2.50</w:t>
            </w:r>
          </w:p>
        </w:tc>
        <w:tc>
          <w:tcPr>
            <w:tcW w:w="996" w:type="dxa"/>
            <w:hideMark/>
          </w:tcPr>
          <w:p w14:paraId="5BFB6B3F"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0.03</w:t>
            </w:r>
            <w:r w:rsidRPr="007B3CD7">
              <w:rPr>
                <w:rFonts w:ascii="Arial" w:hAnsi="Arial" w:cs="Arial"/>
                <w:b/>
                <w:bCs/>
                <w:sz w:val="18"/>
                <w:szCs w:val="18"/>
                <w:vertAlign w:val="superscript"/>
              </w:rPr>
              <w:t>*</w:t>
            </w:r>
          </w:p>
        </w:tc>
        <w:tc>
          <w:tcPr>
            <w:tcW w:w="1281" w:type="dxa"/>
            <w:hideMark/>
          </w:tcPr>
          <w:p w14:paraId="574E3EA1"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742" w:type="dxa"/>
            <w:hideMark/>
          </w:tcPr>
          <w:p w14:paraId="6FC59228"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-1.24</w:t>
            </w:r>
          </w:p>
        </w:tc>
        <w:tc>
          <w:tcPr>
            <w:tcW w:w="751" w:type="dxa"/>
            <w:gridSpan w:val="2"/>
            <w:hideMark/>
          </w:tcPr>
          <w:p w14:paraId="09850969"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0.25</w:t>
            </w:r>
          </w:p>
        </w:tc>
      </w:tr>
      <w:tr w:rsidR="00175EF6" w:rsidRPr="007B3CD7" w14:paraId="26D167F0" w14:textId="77777777" w:rsidTr="007B3CD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1778ED81"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0-10m acceleration velocity (m/s)</w:t>
            </w:r>
          </w:p>
        </w:tc>
        <w:tc>
          <w:tcPr>
            <w:tcW w:w="1139" w:type="dxa"/>
            <w:tcBorders>
              <w:left w:val="single" w:sz="18" w:space="0" w:color="auto"/>
            </w:tcBorders>
            <w:hideMark/>
          </w:tcPr>
          <w:p w14:paraId="153C191A"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-0.01</w:t>
            </w:r>
          </w:p>
        </w:tc>
        <w:tc>
          <w:tcPr>
            <w:tcW w:w="1139" w:type="dxa"/>
            <w:hideMark/>
          </w:tcPr>
          <w:p w14:paraId="3D9BA68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-0.16</w:t>
            </w:r>
          </w:p>
        </w:tc>
        <w:tc>
          <w:tcPr>
            <w:tcW w:w="1139" w:type="dxa"/>
            <w:hideMark/>
          </w:tcPr>
          <w:p w14:paraId="174F7536"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0.87</w:t>
            </w:r>
          </w:p>
        </w:tc>
        <w:tc>
          <w:tcPr>
            <w:tcW w:w="1139" w:type="dxa"/>
            <w:hideMark/>
          </w:tcPr>
          <w:p w14:paraId="5E5063FE"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-0.08</w:t>
            </w:r>
          </w:p>
        </w:tc>
        <w:tc>
          <w:tcPr>
            <w:tcW w:w="1139" w:type="dxa"/>
            <w:hideMark/>
          </w:tcPr>
          <w:p w14:paraId="4D18FD23"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-1.92</w:t>
            </w:r>
          </w:p>
        </w:tc>
        <w:tc>
          <w:tcPr>
            <w:tcW w:w="996" w:type="dxa"/>
            <w:hideMark/>
          </w:tcPr>
          <w:p w14:paraId="52B3F6D7"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281" w:type="dxa"/>
            <w:hideMark/>
          </w:tcPr>
          <w:p w14:paraId="5D1168C0"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-0.03</w:t>
            </w:r>
          </w:p>
        </w:tc>
        <w:tc>
          <w:tcPr>
            <w:tcW w:w="742" w:type="dxa"/>
            <w:hideMark/>
          </w:tcPr>
          <w:p w14:paraId="7FEC74FF"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-0.49</w:t>
            </w:r>
          </w:p>
        </w:tc>
        <w:tc>
          <w:tcPr>
            <w:tcW w:w="751" w:type="dxa"/>
            <w:gridSpan w:val="2"/>
            <w:hideMark/>
          </w:tcPr>
          <w:p w14:paraId="2D516661"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0.64</w:t>
            </w:r>
          </w:p>
        </w:tc>
      </w:tr>
      <w:tr w:rsidR="00175EF6" w:rsidRPr="007B3CD7" w14:paraId="66642688" w14:textId="77777777" w:rsidTr="007B3CD7">
        <w:trPr>
          <w:trHeight w:val="250"/>
        </w:trPr>
        <w:tc>
          <w:tcPr>
            <w:cnfStyle w:val="001000000000" w:firstRow="0" w:lastRow="0" w:firstColumn="1" w:lastColumn="0" w:oddVBand="0" w:evenVBand="0" w:oddHBand="0" w:evenHBand="0" w:firstRowFirstColumn="0" w:firstRowLastColumn="0" w:lastRowFirstColumn="0" w:lastRowLastColumn="0"/>
            <w:tcW w:w="5553" w:type="dxa"/>
            <w:tcBorders>
              <w:right w:val="single" w:sz="18" w:space="0" w:color="auto"/>
            </w:tcBorders>
            <w:hideMark/>
          </w:tcPr>
          <w:p w14:paraId="4A8D2DB7"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0-10m acceleration momentum (kg/m/s)</w:t>
            </w:r>
          </w:p>
        </w:tc>
        <w:tc>
          <w:tcPr>
            <w:tcW w:w="1139" w:type="dxa"/>
            <w:tcBorders>
              <w:left w:val="single" w:sz="18" w:space="0" w:color="auto"/>
            </w:tcBorders>
            <w:hideMark/>
          </w:tcPr>
          <w:p w14:paraId="251FA2EB"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139" w:type="dxa"/>
            <w:hideMark/>
          </w:tcPr>
          <w:p w14:paraId="49B9D841"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2.38</w:t>
            </w:r>
          </w:p>
        </w:tc>
        <w:tc>
          <w:tcPr>
            <w:tcW w:w="1139" w:type="dxa"/>
            <w:hideMark/>
          </w:tcPr>
          <w:p w14:paraId="79AA0901"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0.04</w:t>
            </w:r>
            <w:r w:rsidRPr="007B3CD7">
              <w:rPr>
                <w:rFonts w:ascii="Arial" w:hAnsi="Arial" w:cs="Arial"/>
                <w:b/>
                <w:bCs/>
                <w:sz w:val="18"/>
                <w:szCs w:val="18"/>
                <w:vertAlign w:val="superscript"/>
              </w:rPr>
              <w:t>*</w:t>
            </w:r>
          </w:p>
        </w:tc>
        <w:tc>
          <w:tcPr>
            <w:tcW w:w="1139" w:type="dxa"/>
            <w:hideMark/>
          </w:tcPr>
          <w:p w14:paraId="0B2871F0"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-0.03</w:t>
            </w:r>
          </w:p>
        </w:tc>
        <w:tc>
          <w:tcPr>
            <w:tcW w:w="1139" w:type="dxa"/>
            <w:hideMark/>
          </w:tcPr>
          <w:p w14:paraId="29A7C05B"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-0.66</w:t>
            </w:r>
          </w:p>
        </w:tc>
        <w:tc>
          <w:tcPr>
            <w:tcW w:w="996" w:type="dxa"/>
            <w:hideMark/>
          </w:tcPr>
          <w:p w14:paraId="238B376E"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0.53</w:t>
            </w:r>
          </w:p>
        </w:tc>
        <w:tc>
          <w:tcPr>
            <w:tcW w:w="1281" w:type="dxa"/>
            <w:hideMark/>
          </w:tcPr>
          <w:p w14:paraId="2EDA3EAB"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0.11</w:t>
            </w:r>
          </w:p>
        </w:tc>
        <w:tc>
          <w:tcPr>
            <w:tcW w:w="742" w:type="dxa"/>
            <w:hideMark/>
          </w:tcPr>
          <w:p w14:paraId="05A2F972"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2.55</w:t>
            </w:r>
          </w:p>
        </w:tc>
        <w:tc>
          <w:tcPr>
            <w:tcW w:w="751" w:type="dxa"/>
            <w:gridSpan w:val="2"/>
            <w:hideMark/>
          </w:tcPr>
          <w:p w14:paraId="58483D4A" w14:textId="77777777" w:rsidR="00175EF6" w:rsidRPr="007B3CD7" w:rsidRDefault="00175EF6"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0.03</w:t>
            </w:r>
            <w:r w:rsidRPr="007B3CD7">
              <w:rPr>
                <w:rFonts w:ascii="Arial" w:hAnsi="Arial" w:cs="Arial"/>
                <w:b/>
                <w:bCs/>
                <w:sz w:val="18"/>
                <w:szCs w:val="18"/>
                <w:vertAlign w:val="superscript"/>
              </w:rPr>
              <w:t>*</w:t>
            </w:r>
          </w:p>
        </w:tc>
      </w:tr>
      <w:tr w:rsidR="00175EF6" w:rsidRPr="007B3CD7" w14:paraId="00F7109E" w14:textId="77777777" w:rsidTr="007B3CD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53" w:type="dxa"/>
            <w:tcBorders>
              <w:bottom w:val="single" w:sz="18" w:space="0" w:color="auto"/>
              <w:right w:val="single" w:sz="18" w:space="0" w:color="auto"/>
            </w:tcBorders>
            <w:hideMark/>
          </w:tcPr>
          <w:p w14:paraId="2B2729C4" w14:textId="77777777" w:rsidR="00175EF6" w:rsidRPr="007B3CD7" w:rsidRDefault="00175EF6" w:rsidP="00F853CC">
            <w:pPr>
              <w:jc w:val="center"/>
              <w:rPr>
                <w:rFonts w:ascii="Arial" w:hAnsi="Arial" w:cs="Arial"/>
                <w:b w:val="0"/>
                <w:bCs w:val="0"/>
                <w:sz w:val="18"/>
                <w:szCs w:val="18"/>
              </w:rPr>
            </w:pPr>
            <w:r w:rsidRPr="007B3CD7">
              <w:rPr>
                <w:rFonts w:ascii="Arial" w:hAnsi="Arial" w:cs="Arial"/>
                <w:b w:val="0"/>
                <w:bCs w:val="0"/>
                <w:sz w:val="18"/>
                <w:szCs w:val="18"/>
              </w:rPr>
              <w:t>MAS (m/s)</w:t>
            </w:r>
          </w:p>
        </w:tc>
        <w:tc>
          <w:tcPr>
            <w:tcW w:w="1139" w:type="dxa"/>
            <w:tcBorders>
              <w:left w:val="single" w:sz="18" w:space="0" w:color="auto"/>
              <w:bottom w:val="single" w:sz="18" w:space="0" w:color="auto"/>
            </w:tcBorders>
            <w:hideMark/>
          </w:tcPr>
          <w:p w14:paraId="187A0F6F"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-0.10</w:t>
            </w:r>
          </w:p>
        </w:tc>
        <w:tc>
          <w:tcPr>
            <w:tcW w:w="1139" w:type="dxa"/>
            <w:tcBorders>
              <w:bottom w:val="single" w:sz="18" w:space="0" w:color="auto"/>
            </w:tcBorders>
            <w:hideMark/>
          </w:tcPr>
          <w:p w14:paraId="1DAED6E4"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-2.41</w:t>
            </w:r>
          </w:p>
        </w:tc>
        <w:tc>
          <w:tcPr>
            <w:tcW w:w="1139" w:type="dxa"/>
            <w:tcBorders>
              <w:bottom w:val="single" w:sz="18" w:space="0" w:color="auto"/>
            </w:tcBorders>
            <w:hideMark/>
          </w:tcPr>
          <w:p w14:paraId="577699D5"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0.04</w:t>
            </w:r>
            <w:r w:rsidRPr="007B3CD7">
              <w:rPr>
                <w:rFonts w:ascii="Arial" w:hAnsi="Arial" w:cs="Arial"/>
                <w:b/>
                <w:bCs/>
                <w:sz w:val="18"/>
                <w:szCs w:val="18"/>
                <w:vertAlign w:val="superscript"/>
              </w:rPr>
              <w:t>*</w:t>
            </w:r>
          </w:p>
        </w:tc>
        <w:tc>
          <w:tcPr>
            <w:tcW w:w="1139" w:type="dxa"/>
            <w:tcBorders>
              <w:bottom w:val="single" w:sz="18" w:space="0" w:color="auto"/>
            </w:tcBorders>
            <w:hideMark/>
          </w:tcPr>
          <w:p w14:paraId="7BF85246"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0.02</w:t>
            </w:r>
          </w:p>
        </w:tc>
        <w:tc>
          <w:tcPr>
            <w:tcW w:w="1139" w:type="dxa"/>
            <w:tcBorders>
              <w:bottom w:val="single" w:sz="18" w:space="0" w:color="auto"/>
            </w:tcBorders>
            <w:hideMark/>
          </w:tcPr>
          <w:p w14:paraId="007935BA"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0.28</w:t>
            </w:r>
          </w:p>
        </w:tc>
        <w:tc>
          <w:tcPr>
            <w:tcW w:w="996" w:type="dxa"/>
            <w:tcBorders>
              <w:bottom w:val="single" w:sz="18" w:space="0" w:color="auto"/>
            </w:tcBorders>
            <w:hideMark/>
          </w:tcPr>
          <w:p w14:paraId="450EE26F"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0.78</w:t>
            </w:r>
          </w:p>
        </w:tc>
        <w:tc>
          <w:tcPr>
            <w:tcW w:w="1281" w:type="dxa"/>
            <w:tcBorders>
              <w:bottom w:val="single" w:sz="18" w:space="0" w:color="auto"/>
            </w:tcBorders>
            <w:hideMark/>
          </w:tcPr>
          <w:p w14:paraId="67118933"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742" w:type="dxa"/>
            <w:tcBorders>
              <w:bottom w:val="single" w:sz="18" w:space="0" w:color="auto"/>
            </w:tcBorders>
            <w:hideMark/>
          </w:tcPr>
          <w:p w14:paraId="26C95CC5"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-1.49</w:t>
            </w:r>
          </w:p>
        </w:tc>
        <w:tc>
          <w:tcPr>
            <w:tcW w:w="751" w:type="dxa"/>
            <w:gridSpan w:val="2"/>
            <w:tcBorders>
              <w:bottom w:val="single" w:sz="18" w:space="0" w:color="auto"/>
            </w:tcBorders>
            <w:hideMark/>
          </w:tcPr>
          <w:p w14:paraId="15F8B2FB" w14:textId="77777777" w:rsidR="00175EF6" w:rsidRPr="007B3CD7" w:rsidRDefault="00175EF6"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0.17</w:t>
            </w:r>
          </w:p>
        </w:tc>
      </w:tr>
    </w:tbl>
    <w:p w14:paraId="049438B1" w14:textId="46F2662E" w:rsidR="00787D86" w:rsidRDefault="00787D86" w:rsidP="00175EF6">
      <w:pPr>
        <w:rPr>
          <w:rFonts w:ascii="Arial" w:hAnsi="Arial" w:cs="Arial"/>
          <w:b/>
          <w:bCs/>
          <w:sz w:val="22"/>
          <w:szCs w:val="22"/>
        </w:rPr>
      </w:pPr>
    </w:p>
    <w:p w14:paraId="239DA956" w14:textId="4D970224" w:rsidR="000A1C02" w:rsidRDefault="000A1C02" w:rsidP="00175EF6">
      <w:r w:rsidRPr="00196362">
        <w:rPr>
          <w:rFonts w:ascii="Arial" w:hAnsi="Arial" w:cs="Arial"/>
          <w:b/>
          <w:bCs/>
          <w:sz w:val="22"/>
          <w:szCs w:val="22"/>
        </w:rPr>
        <w:t xml:space="preserve">Table </w:t>
      </w:r>
      <w:r>
        <w:rPr>
          <w:rFonts w:ascii="Arial" w:hAnsi="Arial" w:cs="Arial"/>
          <w:b/>
          <w:bCs/>
          <w:sz w:val="22"/>
          <w:szCs w:val="22"/>
        </w:rPr>
        <w:t>5.3</w:t>
      </w:r>
      <w:r w:rsidRPr="00196362">
        <w:rPr>
          <w:rFonts w:ascii="Arial" w:hAnsi="Arial" w:cs="Arial"/>
          <w:b/>
          <w:bCs/>
          <w:sz w:val="22"/>
          <w:szCs w:val="22"/>
        </w:rPr>
        <w:t>.</w:t>
      </w:r>
      <w:r w:rsidRPr="00196362">
        <w:rPr>
          <w:rFonts w:ascii="Arial" w:hAnsi="Arial" w:cs="Arial"/>
          <w:sz w:val="22"/>
          <w:szCs w:val="22"/>
        </w:rPr>
        <w:t xml:space="preserve"> Partial least squares regression models for collision variables among backs</w:t>
      </w:r>
    </w:p>
    <w:tbl>
      <w:tblPr>
        <w:tblStyle w:val="PlainTable2"/>
        <w:tblpPr w:leftFromText="180" w:rightFromText="180" w:vertAnchor="text" w:horzAnchor="margin" w:tblpY="177"/>
        <w:tblW w:w="15107" w:type="dxa"/>
        <w:tblLayout w:type="fixed"/>
        <w:tblLook w:val="04A0" w:firstRow="1" w:lastRow="0" w:firstColumn="1" w:lastColumn="0" w:noHBand="0" w:noVBand="1"/>
      </w:tblPr>
      <w:tblGrid>
        <w:gridCol w:w="5551"/>
        <w:gridCol w:w="2639"/>
        <w:gridCol w:w="990"/>
        <w:gridCol w:w="2110"/>
        <w:gridCol w:w="1529"/>
        <w:gridCol w:w="1178"/>
        <w:gridCol w:w="1015"/>
        <w:gridCol w:w="95"/>
      </w:tblGrid>
      <w:tr w:rsidR="000A1C02" w:rsidRPr="007B3CD7" w14:paraId="3048B032" w14:textId="77777777" w:rsidTr="0094702C">
        <w:trPr>
          <w:gridAfter w:val="1"/>
          <w:cnfStyle w:val="100000000000" w:firstRow="1" w:lastRow="0" w:firstColumn="0" w:lastColumn="0" w:oddVBand="0" w:evenVBand="0" w:oddHBand="0" w:evenHBand="0" w:firstRowFirstColumn="0" w:firstRowLastColumn="0" w:lastRowFirstColumn="0" w:lastRowLastColumn="0"/>
          <w:wAfter w:w="95" w:type="dxa"/>
          <w:trHeight w:val="275"/>
        </w:trPr>
        <w:tc>
          <w:tcPr>
            <w:cnfStyle w:val="001000000000" w:firstRow="0" w:lastRow="0" w:firstColumn="1" w:lastColumn="0" w:oddVBand="0" w:evenVBand="0" w:oddHBand="0" w:evenHBand="0" w:firstRowFirstColumn="0" w:firstRowLastColumn="0" w:lastRowFirstColumn="0" w:lastRowLastColumn="0"/>
            <w:tcW w:w="5551" w:type="dxa"/>
            <w:tcBorders>
              <w:bottom w:val="single" w:sz="18" w:space="0" w:color="auto"/>
              <w:right w:val="single" w:sz="18" w:space="0" w:color="auto"/>
            </w:tcBorders>
            <w:hideMark/>
          </w:tcPr>
          <w:p w14:paraId="165E05C5" w14:textId="77777777" w:rsidR="000A1C02" w:rsidRPr="007B3CD7" w:rsidRDefault="000A1C02" w:rsidP="000A1C02">
            <w:pPr>
              <w:jc w:val="center"/>
              <w:rPr>
                <w:rFonts w:ascii="Arial" w:hAnsi="Arial" w:cs="Arial"/>
                <w:sz w:val="18"/>
                <w:szCs w:val="18"/>
              </w:rPr>
            </w:pPr>
            <w:r w:rsidRPr="007B3CD7">
              <w:rPr>
                <w:rFonts w:ascii="Arial" w:hAnsi="Arial" w:cs="Arial"/>
                <w:sz w:val="18"/>
                <w:szCs w:val="18"/>
              </w:rPr>
              <w:t>Model</w:t>
            </w:r>
          </w:p>
        </w:tc>
        <w:tc>
          <w:tcPr>
            <w:tcW w:w="5739" w:type="dxa"/>
            <w:gridSpan w:val="3"/>
            <w:tcBorders>
              <w:left w:val="single" w:sz="18" w:space="0" w:color="auto"/>
              <w:bottom w:val="single" w:sz="18" w:space="0" w:color="auto"/>
            </w:tcBorders>
            <w:hideMark/>
          </w:tcPr>
          <w:p w14:paraId="30101D73" w14:textId="77777777" w:rsidR="000A1C02" w:rsidRPr="007B3CD7" w:rsidRDefault="000A1C02" w:rsidP="000A1C0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Tackles/min</w:t>
            </w:r>
          </w:p>
        </w:tc>
        <w:tc>
          <w:tcPr>
            <w:tcW w:w="3722" w:type="dxa"/>
            <w:gridSpan w:val="3"/>
            <w:tcBorders>
              <w:bottom w:val="single" w:sz="18" w:space="0" w:color="auto"/>
            </w:tcBorders>
            <w:hideMark/>
          </w:tcPr>
          <w:p w14:paraId="7546982B" w14:textId="77777777" w:rsidR="000A1C02" w:rsidRPr="007B3CD7" w:rsidRDefault="000A1C02" w:rsidP="000A1C0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Collision dominance</w:t>
            </w:r>
          </w:p>
        </w:tc>
      </w:tr>
      <w:tr w:rsidR="000A1C02" w:rsidRPr="007B3CD7" w14:paraId="67481B10"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top w:val="single" w:sz="18" w:space="0" w:color="auto"/>
              <w:right w:val="single" w:sz="18" w:space="0" w:color="auto"/>
            </w:tcBorders>
            <w:hideMark/>
          </w:tcPr>
          <w:p w14:paraId="6F9C2A54"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Components</w:t>
            </w:r>
          </w:p>
        </w:tc>
        <w:tc>
          <w:tcPr>
            <w:tcW w:w="5739" w:type="dxa"/>
            <w:gridSpan w:val="3"/>
            <w:tcBorders>
              <w:top w:val="single" w:sz="18" w:space="0" w:color="auto"/>
              <w:left w:val="single" w:sz="18" w:space="0" w:color="auto"/>
            </w:tcBorders>
            <w:hideMark/>
          </w:tcPr>
          <w:p w14:paraId="5510D33F"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2</w:t>
            </w:r>
          </w:p>
        </w:tc>
        <w:tc>
          <w:tcPr>
            <w:tcW w:w="3722" w:type="dxa"/>
            <w:gridSpan w:val="3"/>
            <w:tcBorders>
              <w:top w:val="single" w:sz="18" w:space="0" w:color="auto"/>
            </w:tcBorders>
            <w:hideMark/>
          </w:tcPr>
          <w:p w14:paraId="0185061C"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w:t>
            </w:r>
          </w:p>
        </w:tc>
      </w:tr>
      <w:tr w:rsidR="000A1C02" w:rsidRPr="007B3CD7" w14:paraId="421CB606" w14:textId="77777777" w:rsidTr="0094702C">
        <w:trPr>
          <w:gridAfter w:val="1"/>
          <w:wAfter w:w="95" w:type="dxa"/>
          <w:trHeight w:val="22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54432C2C"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RMSEP CV</w:t>
            </w:r>
          </w:p>
        </w:tc>
        <w:tc>
          <w:tcPr>
            <w:tcW w:w="5739" w:type="dxa"/>
            <w:gridSpan w:val="3"/>
            <w:tcBorders>
              <w:left w:val="single" w:sz="18" w:space="0" w:color="auto"/>
            </w:tcBorders>
            <w:hideMark/>
          </w:tcPr>
          <w:p w14:paraId="300286DA"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8.15</w:t>
            </w:r>
          </w:p>
        </w:tc>
        <w:tc>
          <w:tcPr>
            <w:tcW w:w="3722" w:type="dxa"/>
            <w:gridSpan w:val="3"/>
            <w:hideMark/>
          </w:tcPr>
          <w:p w14:paraId="6BFC1E21"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9.66</w:t>
            </w:r>
          </w:p>
        </w:tc>
      </w:tr>
      <w:tr w:rsidR="000A1C02" w:rsidRPr="007B3CD7" w14:paraId="204935A5"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129"/>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627FDC85" w14:textId="77777777" w:rsidR="000A1C02" w:rsidRPr="007B3CD7" w:rsidRDefault="000A1C02" w:rsidP="000A1C02">
            <w:pPr>
              <w:jc w:val="center"/>
              <w:rPr>
                <w:rFonts w:ascii="Arial" w:hAnsi="Arial" w:cs="Arial"/>
                <w:b w:val="0"/>
                <w:bCs w:val="0"/>
                <w:sz w:val="18"/>
                <w:szCs w:val="18"/>
                <w:vertAlign w:val="superscript"/>
              </w:rPr>
            </w:pPr>
            <w:r w:rsidRPr="007B3CD7">
              <w:rPr>
                <w:rFonts w:ascii="Arial" w:hAnsi="Arial" w:cs="Arial"/>
                <w:b w:val="0"/>
                <w:bCs w:val="0"/>
                <w:sz w:val="18"/>
                <w:szCs w:val="18"/>
              </w:rPr>
              <w:t>R</w:t>
            </w:r>
            <w:r w:rsidRPr="007B3CD7">
              <w:rPr>
                <w:rFonts w:ascii="Arial" w:hAnsi="Arial" w:cs="Arial"/>
                <w:b w:val="0"/>
                <w:bCs w:val="0"/>
                <w:sz w:val="18"/>
                <w:szCs w:val="18"/>
                <w:vertAlign w:val="superscript"/>
              </w:rPr>
              <w:t>2</w:t>
            </w:r>
          </w:p>
        </w:tc>
        <w:tc>
          <w:tcPr>
            <w:tcW w:w="5739" w:type="dxa"/>
            <w:gridSpan w:val="3"/>
            <w:tcBorders>
              <w:left w:val="single" w:sz="18" w:space="0" w:color="auto"/>
            </w:tcBorders>
            <w:hideMark/>
          </w:tcPr>
          <w:p w14:paraId="5E3BBA13"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0.54</w:t>
            </w:r>
          </w:p>
        </w:tc>
        <w:tc>
          <w:tcPr>
            <w:tcW w:w="3722" w:type="dxa"/>
            <w:gridSpan w:val="3"/>
            <w:hideMark/>
          </w:tcPr>
          <w:p w14:paraId="345E49FD"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0.23</w:t>
            </w:r>
          </w:p>
        </w:tc>
      </w:tr>
      <w:tr w:rsidR="000A1C02" w:rsidRPr="007B3CD7" w14:paraId="5E5B763F" w14:textId="77777777" w:rsidTr="0094702C">
        <w:trPr>
          <w:gridAfter w:val="1"/>
          <w:wAfter w:w="95" w:type="dxa"/>
          <w:trHeight w:val="203"/>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339BC067" w14:textId="77777777" w:rsidR="000A1C02" w:rsidRPr="007B3CD7" w:rsidRDefault="000A1C02" w:rsidP="000A1C02">
            <w:pPr>
              <w:jc w:val="center"/>
              <w:rPr>
                <w:rFonts w:ascii="Arial" w:hAnsi="Arial" w:cs="Arial"/>
                <w:sz w:val="18"/>
                <w:szCs w:val="18"/>
              </w:rPr>
            </w:pPr>
            <w:r w:rsidRPr="007B3CD7">
              <w:rPr>
                <w:rFonts w:ascii="Arial" w:hAnsi="Arial" w:cs="Arial"/>
                <w:sz w:val="18"/>
                <w:szCs w:val="18"/>
              </w:rPr>
              <w:t>Predictor Variables</w:t>
            </w:r>
          </w:p>
        </w:tc>
        <w:tc>
          <w:tcPr>
            <w:tcW w:w="2639" w:type="dxa"/>
            <w:tcBorders>
              <w:left w:val="single" w:sz="18" w:space="0" w:color="auto"/>
            </w:tcBorders>
            <w:hideMark/>
          </w:tcPr>
          <w:p w14:paraId="7930F180"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Estimate</w:t>
            </w:r>
          </w:p>
        </w:tc>
        <w:tc>
          <w:tcPr>
            <w:tcW w:w="990" w:type="dxa"/>
            <w:hideMark/>
          </w:tcPr>
          <w:p w14:paraId="65ADC3A5"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t</w:t>
            </w:r>
          </w:p>
        </w:tc>
        <w:tc>
          <w:tcPr>
            <w:tcW w:w="2110" w:type="dxa"/>
            <w:hideMark/>
          </w:tcPr>
          <w:p w14:paraId="56376C6E"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P</w:t>
            </w:r>
          </w:p>
        </w:tc>
        <w:tc>
          <w:tcPr>
            <w:tcW w:w="1529" w:type="dxa"/>
            <w:hideMark/>
          </w:tcPr>
          <w:p w14:paraId="2747897C"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Estimate</w:t>
            </w:r>
          </w:p>
        </w:tc>
        <w:tc>
          <w:tcPr>
            <w:tcW w:w="1178" w:type="dxa"/>
            <w:hideMark/>
          </w:tcPr>
          <w:p w14:paraId="7E72257F"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t</w:t>
            </w:r>
          </w:p>
        </w:tc>
        <w:tc>
          <w:tcPr>
            <w:tcW w:w="1015" w:type="dxa"/>
            <w:hideMark/>
          </w:tcPr>
          <w:p w14:paraId="7C1575F7"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P</w:t>
            </w:r>
          </w:p>
        </w:tc>
      </w:tr>
      <w:tr w:rsidR="000A1C02" w:rsidRPr="007B3CD7" w14:paraId="5A964918" w14:textId="77777777" w:rsidTr="009470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75D42FEA"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Body mass (kg)</w:t>
            </w:r>
          </w:p>
        </w:tc>
        <w:tc>
          <w:tcPr>
            <w:tcW w:w="2639" w:type="dxa"/>
            <w:tcBorders>
              <w:left w:val="single" w:sz="18" w:space="0" w:color="auto"/>
            </w:tcBorders>
            <w:hideMark/>
          </w:tcPr>
          <w:p w14:paraId="683F2CD3"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0.18</w:t>
            </w:r>
          </w:p>
        </w:tc>
        <w:tc>
          <w:tcPr>
            <w:tcW w:w="990" w:type="dxa"/>
            <w:hideMark/>
          </w:tcPr>
          <w:p w14:paraId="5AA78E91"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1.95</w:t>
            </w:r>
          </w:p>
        </w:tc>
        <w:tc>
          <w:tcPr>
            <w:tcW w:w="2110" w:type="dxa"/>
            <w:hideMark/>
          </w:tcPr>
          <w:p w14:paraId="69152A70"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0.08</w:t>
            </w:r>
          </w:p>
        </w:tc>
        <w:tc>
          <w:tcPr>
            <w:tcW w:w="1529" w:type="dxa"/>
            <w:hideMark/>
          </w:tcPr>
          <w:p w14:paraId="6C09FBC0"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-0.16</w:t>
            </w:r>
          </w:p>
        </w:tc>
        <w:tc>
          <w:tcPr>
            <w:tcW w:w="1178" w:type="dxa"/>
            <w:hideMark/>
          </w:tcPr>
          <w:p w14:paraId="560BF89F"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-3.16</w:t>
            </w:r>
          </w:p>
        </w:tc>
        <w:tc>
          <w:tcPr>
            <w:tcW w:w="1110" w:type="dxa"/>
            <w:gridSpan w:val="2"/>
            <w:hideMark/>
          </w:tcPr>
          <w:p w14:paraId="244DDFFA" w14:textId="77777777" w:rsidR="000A1C02" w:rsidRPr="007B3CD7" w:rsidRDefault="000A1C02" w:rsidP="009470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0.01</w:t>
            </w:r>
            <w:r w:rsidRPr="007B3CD7">
              <w:rPr>
                <w:rFonts w:ascii="Arial" w:hAnsi="Arial" w:cs="Arial"/>
                <w:b/>
                <w:bCs/>
                <w:sz w:val="18"/>
                <w:szCs w:val="18"/>
                <w:vertAlign w:val="superscript"/>
              </w:rPr>
              <w:t>*</w:t>
            </w:r>
          </w:p>
        </w:tc>
      </w:tr>
      <w:tr w:rsidR="000A1C02" w:rsidRPr="007B3CD7" w14:paraId="65633F95" w14:textId="77777777" w:rsidTr="0094702C">
        <w:trPr>
          <w:gridAfter w:val="1"/>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527EFE4D"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Skinfolds (mm)</w:t>
            </w:r>
          </w:p>
        </w:tc>
        <w:tc>
          <w:tcPr>
            <w:tcW w:w="2639" w:type="dxa"/>
            <w:tcBorders>
              <w:left w:val="single" w:sz="18" w:space="0" w:color="auto"/>
            </w:tcBorders>
            <w:hideMark/>
          </w:tcPr>
          <w:p w14:paraId="6CEEAEFB"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990" w:type="dxa"/>
            <w:hideMark/>
          </w:tcPr>
          <w:p w14:paraId="1BBBB950" w14:textId="7525876A" w:rsidR="000A1C02" w:rsidRPr="007B3CD7" w:rsidRDefault="000A1C02" w:rsidP="00947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0.81</w:t>
            </w:r>
          </w:p>
        </w:tc>
        <w:tc>
          <w:tcPr>
            <w:tcW w:w="2110" w:type="dxa"/>
            <w:hideMark/>
          </w:tcPr>
          <w:p w14:paraId="0BC0FBB8"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0.44</w:t>
            </w:r>
          </w:p>
        </w:tc>
        <w:tc>
          <w:tcPr>
            <w:tcW w:w="1529" w:type="dxa"/>
            <w:hideMark/>
          </w:tcPr>
          <w:p w14:paraId="05858A87"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-0.01</w:t>
            </w:r>
          </w:p>
        </w:tc>
        <w:tc>
          <w:tcPr>
            <w:tcW w:w="1178" w:type="dxa"/>
            <w:hideMark/>
          </w:tcPr>
          <w:p w14:paraId="6F2017DC"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-0.21</w:t>
            </w:r>
          </w:p>
        </w:tc>
        <w:tc>
          <w:tcPr>
            <w:tcW w:w="1015" w:type="dxa"/>
            <w:hideMark/>
          </w:tcPr>
          <w:p w14:paraId="3D404351"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vertAlign w:val="superscript"/>
              </w:rPr>
            </w:pPr>
            <w:r w:rsidRPr="007B3CD7">
              <w:rPr>
                <w:rFonts w:ascii="Arial" w:hAnsi="Arial" w:cs="Arial"/>
                <w:sz w:val="18"/>
                <w:szCs w:val="18"/>
              </w:rPr>
              <w:t>0.84</w:t>
            </w:r>
          </w:p>
        </w:tc>
      </w:tr>
      <w:tr w:rsidR="000A1C02" w:rsidRPr="007B3CD7" w14:paraId="2C2DAC43"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2B8B2A12"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Bench press 1 RM (kg)</w:t>
            </w:r>
          </w:p>
        </w:tc>
        <w:tc>
          <w:tcPr>
            <w:tcW w:w="2639" w:type="dxa"/>
            <w:tcBorders>
              <w:left w:val="single" w:sz="18" w:space="0" w:color="auto"/>
            </w:tcBorders>
            <w:hideMark/>
          </w:tcPr>
          <w:p w14:paraId="14D9C072"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0.32</w:t>
            </w:r>
          </w:p>
        </w:tc>
        <w:tc>
          <w:tcPr>
            <w:tcW w:w="990" w:type="dxa"/>
            <w:hideMark/>
          </w:tcPr>
          <w:p w14:paraId="00B888F8"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3.52</w:t>
            </w:r>
          </w:p>
        </w:tc>
        <w:tc>
          <w:tcPr>
            <w:tcW w:w="2110" w:type="dxa"/>
            <w:hideMark/>
          </w:tcPr>
          <w:p w14:paraId="426B445F"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0.00</w:t>
            </w:r>
            <w:r w:rsidRPr="007B3CD7">
              <w:rPr>
                <w:rFonts w:ascii="Arial" w:hAnsi="Arial" w:cs="Arial"/>
                <w:b/>
                <w:bCs/>
                <w:sz w:val="18"/>
                <w:szCs w:val="18"/>
                <w:vertAlign w:val="superscript"/>
              </w:rPr>
              <w:t>*</w:t>
            </w:r>
          </w:p>
        </w:tc>
        <w:tc>
          <w:tcPr>
            <w:tcW w:w="1529" w:type="dxa"/>
            <w:hideMark/>
          </w:tcPr>
          <w:p w14:paraId="282AC5C8"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0.04</w:t>
            </w:r>
          </w:p>
        </w:tc>
        <w:tc>
          <w:tcPr>
            <w:tcW w:w="1178" w:type="dxa"/>
            <w:hideMark/>
          </w:tcPr>
          <w:p w14:paraId="0BF263B9"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0.53</w:t>
            </w:r>
          </w:p>
        </w:tc>
        <w:tc>
          <w:tcPr>
            <w:tcW w:w="1015" w:type="dxa"/>
            <w:hideMark/>
          </w:tcPr>
          <w:p w14:paraId="6CE8706B"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0.61</w:t>
            </w:r>
          </w:p>
        </w:tc>
      </w:tr>
      <w:tr w:rsidR="000A1C02" w:rsidRPr="007B3CD7" w14:paraId="3A4E37C2" w14:textId="77777777" w:rsidTr="0094702C">
        <w:trPr>
          <w:gridAfter w:val="1"/>
          <w:wAfter w:w="95" w:type="dxa"/>
          <w:trHeight w:val="297"/>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6F3655B0"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Counter movement jump peak power (W)</w:t>
            </w:r>
          </w:p>
        </w:tc>
        <w:tc>
          <w:tcPr>
            <w:tcW w:w="2639" w:type="dxa"/>
            <w:tcBorders>
              <w:left w:val="single" w:sz="18" w:space="0" w:color="auto"/>
            </w:tcBorders>
            <w:hideMark/>
          </w:tcPr>
          <w:p w14:paraId="1282287E"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-0.07</w:t>
            </w:r>
          </w:p>
        </w:tc>
        <w:tc>
          <w:tcPr>
            <w:tcW w:w="990" w:type="dxa"/>
            <w:hideMark/>
          </w:tcPr>
          <w:p w14:paraId="26581E73"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-0.70</w:t>
            </w:r>
          </w:p>
        </w:tc>
        <w:tc>
          <w:tcPr>
            <w:tcW w:w="2110" w:type="dxa"/>
            <w:hideMark/>
          </w:tcPr>
          <w:p w14:paraId="1D94EFDB"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0.50</w:t>
            </w:r>
          </w:p>
        </w:tc>
        <w:tc>
          <w:tcPr>
            <w:tcW w:w="1529" w:type="dxa"/>
            <w:hideMark/>
          </w:tcPr>
          <w:p w14:paraId="75C2625F"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-0.03</w:t>
            </w:r>
          </w:p>
        </w:tc>
        <w:tc>
          <w:tcPr>
            <w:tcW w:w="1178" w:type="dxa"/>
            <w:hideMark/>
          </w:tcPr>
          <w:p w14:paraId="3D44D118"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-0.32</w:t>
            </w:r>
          </w:p>
        </w:tc>
        <w:tc>
          <w:tcPr>
            <w:tcW w:w="1015" w:type="dxa"/>
            <w:hideMark/>
          </w:tcPr>
          <w:p w14:paraId="141665DB"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0.75</w:t>
            </w:r>
          </w:p>
        </w:tc>
      </w:tr>
      <w:tr w:rsidR="000A1C02" w:rsidRPr="007B3CD7" w14:paraId="274BFD70"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65BDE5F7"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Counter movement jump relative peak power output (W/</w:t>
            </w:r>
            <w:proofErr w:type="spellStart"/>
            <w:r w:rsidRPr="007B3CD7">
              <w:rPr>
                <w:rFonts w:ascii="Arial" w:hAnsi="Arial" w:cs="Arial"/>
                <w:b w:val="0"/>
                <w:bCs w:val="0"/>
                <w:sz w:val="18"/>
                <w:szCs w:val="18"/>
              </w:rPr>
              <w:t>kgBM</w:t>
            </w:r>
            <w:proofErr w:type="spellEnd"/>
            <w:r w:rsidRPr="007B3CD7">
              <w:rPr>
                <w:rFonts w:ascii="Arial" w:hAnsi="Arial" w:cs="Arial"/>
                <w:b w:val="0"/>
                <w:bCs w:val="0"/>
                <w:sz w:val="18"/>
                <w:szCs w:val="18"/>
              </w:rPr>
              <w:t>)</w:t>
            </w:r>
          </w:p>
        </w:tc>
        <w:tc>
          <w:tcPr>
            <w:tcW w:w="2639" w:type="dxa"/>
            <w:tcBorders>
              <w:left w:val="single" w:sz="18" w:space="0" w:color="auto"/>
            </w:tcBorders>
            <w:hideMark/>
          </w:tcPr>
          <w:p w14:paraId="412C226D"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-0.19</w:t>
            </w:r>
          </w:p>
        </w:tc>
        <w:tc>
          <w:tcPr>
            <w:tcW w:w="990" w:type="dxa"/>
            <w:hideMark/>
          </w:tcPr>
          <w:p w14:paraId="55318670"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-2.01</w:t>
            </w:r>
          </w:p>
        </w:tc>
        <w:tc>
          <w:tcPr>
            <w:tcW w:w="2110" w:type="dxa"/>
            <w:hideMark/>
          </w:tcPr>
          <w:p w14:paraId="67FF6488"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vertAlign w:val="superscript"/>
              </w:rPr>
            </w:pPr>
            <w:r w:rsidRPr="007B3CD7">
              <w:rPr>
                <w:rFonts w:ascii="Arial" w:hAnsi="Arial" w:cs="Arial"/>
                <w:sz w:val="18"/>
                <w:szCs w:val="18"/>
              </w:rPr>
              <w:t>0.07</w:t>
            </w:r>
          </w:p>
        </w:tc>
        <w:tc>
          <w:tcPr>
            <w:tcW w:w="1529" w:type="dxa"/>
            <w:hideMark/>
          </w:tcPr>
          <w:p w14:paraId="4BC09A2F"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1178" w:type="dxa"/>
            <w:hideMark/>
          </w:tcPr>
          <w:p w14:paraId="36E7E2AE"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1.64</w:t>
            </w:r>
          </w:p>
        </w:tc>
        <w:tc>
          <w:tcPr>
            <w:tcW w:w="1015" w:type="dxa"/>
            <w:hideMark/>
          </w:tcPr>
          <w:p w14:paraId="78EFEC5F"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0.13</w:t>
            </w:r>
          </w:p>
        </w:tc>
      </w:tr>
      <w:tr w:rsidR="000A1C02" w:rsidRPr="007B3CD7" w14:paraId="744D3E5D" w14:textId="77777777" w:rsidTr="0094702C">
        <w:trPr>
          <w:gridAfter w:val="1"/>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29466E28"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 xml:space="preserve">Single leg </w:t>
            </w:r>
            <w:proofErr w:type="gramStart"/>
            <w:r w:rsidRPr="007B3CD7">
              <w:rPr>
                <w:rFonts w:ascii="Arial" w:hAnsi="Arial" w:cs="Arial"/>
                <w:b w:val="0"/>
                <w:bCs w:val="0"/>
                <w:sz w:val="18"/>
                <w:szCs w:val="18"/>
              </w:rPr>
              <w:t>drop</w:t>
            </w:r>
            <w:proofErr w:type="gramEnd"/>
            <w:r w:rsidRPr="007B3CD7">
              <w:rPr>
                <w:rFonts w:ascii="Arial" w:hAnsi="Arial" w:cs="Arial"/>
                <w:b w:val="0"/>
                <w:bCs w:val="0"/>
                <w:sz w:val="18"/>
                <w:szCs w:val="18"/>
              </w:rPr>
              <w:t xml:space="preserve"> jump RSI (ft/</w:t>
            </w:r>
            <w:proofErr w:type="spellStart"/>
            <w:r w:rsidRPr="007B3CD7">
              <w:rPr>
                <w:rFonts w:ascii="Arial" w:hAnsi="Arial" w:cs="Arial"/>
                <w:b w:val="0"/>
                <w:bCs w:val="0"/>
                <w:sz w:val="18"/>
                <w:szCs w:val="18"/>
              </w:rPr>
              <w:t>ct</w:t>
            </w:r>
            <w:proofErr w:type="spellEnd"/>
            <w:r w:rsidRPr="007B3CD7">
              <w:rPr>
                <w:rFonts w:ascii="Arial" w:hAnsi="Arial" w:cs="Arial"/>
                <w:b w:val="0"/>
                <w:bCs w:val="0"/>
                <w:sz w:val="18"/>
                <w:szCs w:val="18"/>
              </w:rPr>
              <w:t>)</w:t>
            </w:r>
          </w:p>
        </w:tc>
        <w:tc>
          <w:tcPr>
            <w:tcW w:w="2639" w:type="dxa"/>
            <w:tcBorders>
              <w:left w:val="single" w:sz="18" w:space="0" w:color="auto"/>
            </w:tcBorders>
            <w:hideMark/>
          </w:tcPr>
          <w:p w14:paraId="0DFCBE6A"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-0.05</w:t>
            </w:r>
          </w:p>
        </w:tc>
        <w:tc>
          <w:tcPr>
            <w:tcW w:w="990" w:type="dxa"/>
            <w:hideMark/>
          </w:tcPr>
          <w:p w14:paraId="34219FBB"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-0.40</w:t>
            </w:r>
          </w:p>
        </w:tc>
        <w:tc>
          <w:tcPr>
            <w:tcW w:w="2110" w:type="dxa"/>
            <w:hideMark/>
          </w:tcPr>
          <w:p w14:paraId="08F99DC2"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0.69</w:t>
            </w:r>
          </w:p>
        </w:tc>
        <w:tc>
          <w:tcPr>
            <w:tcW w:w="1529" w:type="dxa"/>
            <w:hideMark/>
          </w:tcPr>
          <w:p w14:paraId="6B25C044"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-0.04</w:t>
            </w:r>
          </w:p>
        </w:tc>
        <w:tc>
          <w:tcPr>
            <w:tcW w:w="1178" w:type="dxa"/>
            <w:hideMark/>
          </w:tcPr>
          <w:p w14:paraId="224DD1AA"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-0.45</w:t>
            </w:r>
          </w:p>
        </w:tc>
        <w:tc>
          <w:tcPr>
            <w:tcW w:w="1015" w:type="dxa"/>
            <w:hideMark/>
          </w:tcPr>
          <w:p w14:paraId="1E711C09"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0.67</w:t>
            </w:r>
          </w:p>
        </w:tc>
      </w:tr>
      <w:tr w:rsidR="000A1C02" w:rsidRPr="007B3CD7" w14:paraId="342FAF8A"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525E5F5C"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Single leg isometric squat peak force (N)</w:t>
            </w:r>
          </w:p>
        </w:tc>
        <w:tc>
          <w:tcPr>
            <w:tcW w:w="2639" w:type="dxa"/>
            <w:tcBorders>
              <w:left w:val="single" w:sz="18" w:space="0" w:color="auto"/>
            </w:tcBorders>
            <w:hideMark/>
          </w:tcPr>
          <w:p w14:paraId="097D23B8"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0.25</w:t>
            </w:r>
          </w:p>
        </w:tc>
        <w:tc>
          <w:tcPr>
            <w:tcW w:w="990" w:type="dxa"/>
            <w:hideMark/>
          </w:tcPr>
          <w:p w14:paraId="20CFEE69"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2.58</w:t>
            </w:r>
          </w:p>
        </w:tc>
        <w:tc>
          <w:tcPr>
            <w:tcW w:w="2110" w:type="dxa"/>
            <w:hideMark/>
          </w:tcPr>
          <w:p w14:paraId="63F9FE32"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0.03</w:t>
            </w:r>
            <w:r w:rsidRPr="007B3CD7">
              <w:rPr>
                <w:rFonts w:ascii="Arial" w:hAnsi="Arial" w:cs="Arial"/>
                <w:b/>
                <w:bCs/>
                <w:sz w:val="18"/>
                <w:szCs w:val="18"/>
                <w:vertAlign w:val="superscript"/>
              </w:rPr>
              <w:t>*</w:t>
            </w:r>
          </w:p>
        </w:tc>
        <w:tc>
          <w:tcPr>
            <w:tcW w:w="1529" w:type="dxa"/>
            <w:hideMark/>
          </w:tcPr>
          <w:p w14:paraId="0899AC05"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0.05</w:t>
            </w:r>
          </w:p>
        </w:tc>
        <w:tc>
          <w:tcPr>
            <w:tcW w:w="1178" w:type="dxa"/>
            <w:hideMark/>
          </w:tcPr>
          <w:p w14:paraId="0A68E5DB"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0.62</w:t>
            </w:r>
          </w:p>
        </w:tc>
        <w:tc>
          <w:tcPr>
            <w:tcW w:w="1015" w:type="dxa"/>
            <w:hideMark/>
          </w:tcPr>
          <w:p w14:paraId="7546B236"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0.55</w:t>
            </w:r>
          </w:p>
        </w:tc>
      </w:tr>
      <w:tr w:rsidR="000A1C02" w:rsidRPr="007B3CD7" w14:paraId="5C69E9A3" w14:textId="77777777" w:rsidTr="0094702C">
        <w:trPr>
          <w:gridAfter w:val="1"/>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246E0698"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Single leg isometric squat relative force (N/</w:t>
            </w:r>
            <w:proofErr w:type="spellStart"/>
            <w:r w:rsidRPr="007B3CD7">
              <w:rPr>
                <w:rFonts w:ascii="Arial" w:hAnsi="Arial" w:cs="Arial"/>
                <w:b w:val="0"/>
                <w:bCs w:val="0"/>
                <w:sz w:val="18"/>
                <w:szCs w:val="18"/>
              </w:rPr>
              <w:t>kgBM</w:t>
            </w:r>
            <w:proofErr w:type="spellEnd"/>
            <w:r w:rsidRPr="007B3CD7">
              <w:rPr>
                <w:rFonts w:ascii="Arial" w:hAnsi="Arial" w:cs="Arial"/>
                <w:b w:val="0"/>
                <w:bCs w:val="0"/>
                <w:sz w:val="18"/>
                <w:szCs w:val="18"/>
              </w:rPr>
              <w:t>)</w:t>
            </w:r>
          </w:p>
        </w:tc>
        <w:tc>
          <w:tcPr>
            <w:tcW w:w="2639" w:type="dxa"/>
            <w:tcBorders>
              <w:left w:val="single" w:sz="18" w:space="0" w:color="auto"/>
            </w:tcBorders>
            <w:hideMark/>
          </w:tcPr>
          <w:p w14:paraId="2BFFB74F"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0.16</w:t>
            </w:r>
          </w:p>
        </w:tc>
        <w:tc>
          <w:tcPr>
            <w:tcW w:w="990" w:type="dxa"/>
            <w:hideMark/>
          </w:tcPr>
          <w:p w14:paraId="0C280D1F"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3.13</w:t>
            </w:r>
          </w:p>
        </w:tc>
        <w:tc>
          <w:tcPr>
            <w:tcW w:w="2110" w:type="dxa"/>
            <w:hideMark/>
          </w:tcPr>
          <w:p w14:paraId="778C134F"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vertAlign w:val="superscript"/>
              </w:rPr>
            </w:pPr>
            <w:r w:rsidRPr="007B3CD7">
              <w:rPr>
                <w:rFonts w:ascii="Arial" w:hAnsi="Arial" w:cs="Arial"/>
                <w:b/>
                <w:bCs/>
                <w:sz w:val="18"/>
                <w:szCs w:val="18"/>
              </w:rPr>
              <w:t>0.01</w:t>
            </w:r>
            <w:r w:rsidRPr="007B3CD7">
              <w:rPr>
                <w:rFonts w:ascii="Arial" w:hAnsi="Arial" w:cs="Arial"/>
                <w:b/>
                <w:bCs/>
                <w:sz w:val="18"/>
                <w:szCs w:val="18"/>
                <w:vertAlign w:val="superscript"/>
              </w:rPr>
              <w:t>*</w:t>
            </w:r>
          </w:p>
        </w:tc>
        <w:tc>
          <w:tcPr>
            <w:tcW w:w="1529" w:type="dxa"/>
            <w:hideMark/>
          </w:tcPr>
          <w:p w14:paraId="53CDAE9E"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0.13</w:t>
            </w:r>
          </w:p>
        </w:tc>
        <w:tc>
          <w:tcPr>
            <w:tcW w:w="1178" w:type="dxa"/>
            <w:hideMark/>
          </w:tcPr>
          <w:p w14:paraId="14B0B30D"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2.27</w:t>
            </w:r>
          </w:p>
        </w:tc>
        <w:tc>
          <w:tcPr>
            <w:tcW w:w="1015" w:type="dxa"/>
            <w:hideMark/>
          </w:tcPr>
          <w:p w14:paraId="59D1B06B"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B3CD7">
              <w:rPr>
                <w:rFonts w:ascii="Arial" w:hAnsi="Arial" w:cs="Arial"/>
                <w:b/>
                <w:bCs/>
                <w:sz w:val="18"/>
                <w:szCs w:val="18"/>
              </w:rPr>
              <w:t>0.05</w:t>
            </w:r>
            <w:r w:rsidRPr="007B3CD7">
              <w:rPr>
                <w:rFonts w:ascii="Arial" w:hAnsi="Arial" w:cs="Arial"/>
                <w:b/>
                <w:bCs/>
                <w:sz w:val="18"/>
                <w:szCs w:val="18"/>
                <w:vertAlign w:val="superscript"/>
              </w:rPr>
              <w:t>*</w:t>
            </w:r>
          </w:p>
        </w:tc>
      </w:tr>
      <w:tr w:rsidR="000A1C02" w:rsidRPr="007B3CD7" w14:paraId="43FED739"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297"/>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6634FA37"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0-10m acceleration velocity (m/s)</w:t>
            </w:r>
          </w:p>
        </w:tc>
        <w:tc>
          <w:tcPr>
            <w:tcW w:w="2639" w:type="dxa"/>
            <w:tcBorders>
              <w:left w:val="single" w:sz="18" w:space="0" w:color="auto"/>
            </w:tcBorders>
            <w:hideMark/>
          </w:tcPr>
          <w:p w14:paraId="196FEE51"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0.14</w:t>
            </w:r>
          </w:p>
        </w:tc>
        <w:tc>
          <w:tcPr>
            <w:tcW w:w="990" w:type="dxa"/>
            <w:hideMark/>
          </w:tcPr>
          <w:p w14:paraId="76166733"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1.29</w:t>
            </w:r>
          </w:p>
        </w:tc>
        <w:tc>
          <w:tcPr>
            <w:tcW w:w="2110" w:type="dxa"/>
            <w:hideMark/>
          </w:tcPr>
          <w:p w14:paraId="5481FE32"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0.23</w:t>
            </w:r>
          </w:p>
        </w:tc>
        <w:tc>
          <w:tcPr>
            <w:tcW w:w="1529" w:type="dxa"/>
            <w:hideMark/>
          </w:tcPr>
          <w:p w14:paraId="1A01A8F2"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0.01</w:t>
            </w:r>
          </w:p>
        </w:tc>
        <w:tc>
          <w:tcPr>
            <w:tcW w:w="1178" w:type="dxa"/>
            <w:hideMark/>
          </w:tcPr>
          <w:p w14:paraId="4CBB0B27"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0.24</w:t>
            </w:r>
          </w:p>
        </w:tc>
        <w:tc>
          <w:tcPr>
            <w:tcW w:w="1015" w:type="dxa"/>
            <w:hideMark/>
          </w:tcPr>
          <w:p w14:paraId="3EA7BCB2"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0.82</w:t>
            </w:r>
          </w:p>
        </w:tc>
      </w:tr>
      <w:tr w:rsidR="000A1C02" w:rsidRPr="007B3CD7" w14:paraId="6DE5F6B4" w14:textId="77777777" w:rsidTr="0094702C">
        <w:trPr>
          <w:gridAfter w:val="1"/>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right w:val="single" w:sz="18" w:space="0" w:color="auto"/>
            </w:tcBorders>
            <w:hideMark/>
          </w:tcPr>
          <w:p w14:paraId="22938864"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0-10m acceleration momentum (kg/m/s)</w:t>
            </w:r>
          </w:p>
        </w:tc>
        <w:tc>
          <w:tcPr>
            <w:tcW w:w="2639" w:type="dxa"/>
            <w:tcBorders>
              <w:left w:val="single" w:sz="18" w:space="0" w:color="auto"/>
            </w:tcBorders>
            <w:hideMark/>
          </w:tcPr>
          <w:p w14:paraId="10E42046"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0.09</w:t>
            </w:r>
          </w:p>
        </w:tc>
        <w:tc>
          <w:tcPr>
            <w:tcW w:w="990" w:type="dxa"/>
            <w:hideMark/>
          </w:tcPr>
          <w:p w14:paraId="1AB6DCE6"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0.92</w:t>
            </w:r>
          </w:p>
        </w:tc>
        <w:tc>
          <w:tcPr>
            <w:tcW w:w="2110" w:type="dxa"/>
            <w:hideMark/>
          </w:tcPr>
          <w:p w14:paraId="74451142"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0.38</w:t>
            </w:r>
          </w:p>
        </w:tc>
        <w:tc>
          <w:tcPr>
            <w:tcW w:w="1529" w:type="dxa"/>
            <w:hideMark/>
          </w:tcPr>
          <w:p w14:paraId="18B4098A"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-0.12</w:t>
            </w:r>
          </w:p>
        </w:tc>
        <w:tc>
          <w:tcPr>
            <w:tcW w:w="1178" w:type="dxa"/>
            <w:hideMark/>
          </w:tcPr>
          <w:p w14:paraId="4DDEB0A6"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3CD7">
              <w:rPr>
                <w:rFonts w:ascii="Arial" w:hAnsi="Arial" w:cs="Arial"/>
                <w:sz w:val="18"/>
                <w:szCs w:val="18"/>
              </w:rPr>
              <w:t>-1.86</w:t>
            </w:r>
          </w:p>
        </w:tc>
        <w:tc>
          <w:tcPr>
            <w:tcW w:w="1015" w:type="dxa"/>
            <w:hideMark/>
          </w:tcPr>
          <w:p w14:paraId="732BAF03" w14:textId="77777777" w:rsidR="000A1C02" w:rsidRPr="007B3CD7" w:rsidRDefault="000A1C02" w:rsidP="000A1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vertAlign w:val="superscript"/>
              </w:rPr>
            </w:pPr>
            <w:r w:rsidRPr="007B3CD7">
              <w:rPr>
                <w:rFonts w:ascii="Arial" w:hAnsi="Arial" w:cs="Arial"/>
                <w:sz w:val="18"/>
                <w:szCs w:val="18"/>
              </w:rPr>
              <w:t>0.10</w:t>
            </w:r>
          </w:p>
        </w:tc>
      </w:tr>
      <w:tr w:rsidR="000A1C02" w:rsidRPr="007B3CD7" w14:paraId="438B50DD" w14:textId="77777777" w:rsidTr="0094702C">
        <w:trPr>
          <w:gridAfter w:val="1"/>
          <w:cnfStyle w:val="000000100000" w:firstRow="0" w:lastRow="0" w:firstColumn="0" w:lastColumn="0" w:oddVBand="0" w:evenVBand="0" w:oddHBand="1" w:evenHBand="0" w:firstRowFirstColumn="0" w:firstRowLastColumn="0" w:lastRowFirstColumn="0" w:lastRowLastColumn="0"/>
          <w:wAfter w:w="95" w:type="dxa"/>
          <w:trHeight w:val="285"/>
        </w:trPr>
        <w:tc>
          <w:tcPr>
            <w:cnfStyle w:val="001000000000" w:firstRow="0" w:lastRow="0" w:firstColumn="1" w:lastColumn="0" w:oddVBand="0" w:evenVBand="0" w:oddHBand="0" w:evenHBand="0" w:firstRowFirstColumn="0" w:firstRowLastColumn="0" w:lastRowFirstColumn="0" w:lastRowLastColumn="0"/>
            <w:tcW w:w="5551" w:type="dxa"/>
            <w:tcBorders>
              <w:bottom w:val="single" w:sz="18" w:space="0" w:color="auto"/>
              <w:right w:val="single" w:sz="18" w:space="0" w:color="auto"/>
            </w:tcBorders>
            <w:hideMark/>
          </w:tcPr>
          <w:p w14:paraId="2A3657E5" w14:textId="77777777" w:rsidR="000A1C02" w:rsidRPr="007B3CD7" w:rsidRDefault="000A1C02" w:rsidP="000A1C02">
            <w:pPr>
              <w:jc w:val="center"/>
              <w:rPr>
                <w:rFonts w:ascii="Arial" w:hAnsi="Arial" w:cs="Arial"/>
                <w:b w:val="0"/>
                <w:bCs w:val="0"/>
                <w:sz w:val="18"/>
                <w:szCs w:val="18"/>
              </w:rPr>
            </w:pPr>
            <w:r w:rsidRPr="007B3CD7">
              <w:rPr>
                <w:rFonts w:ascii="Arial" w:hAnsi="Arial" w:cs="Arial"/>
                <w:b w:val="0"/>
                <w:bCs w:val="0"/>
                <w:sz w:val="18"/>
                <w:szCs w:val="18"/>
              </w:rPr>
              <w:t>MAS (m/s)</w:t>
            </w:r>
          </w:p>
        </w:tc>
        <w:tc>
          <w:tcPr>
            <w:tcW w:w="2639" w:type="dxa"/>
            <w:tcBorders>
              <w:left w:val="single" w:sz="18" w:space="0" w:color="auto"/>
              <w:bottom w:val="single" w:sz="18" w:space="0" w:color="auto"/>
            </w:tcBorders>
            <w:hideMark/>
          </w:tcPr>
          <w:p w14:paraId="01D6B374"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0.16</w:t>
            </w:r>
          </w:p>
        </w:tc>
        <w:tc>
          <w:tcPr>
            <w:tcW w:w="990" w:type="dxa"/>
            <w:tcBorders>
              <w:bottom w:val="single" w:sz="18" w:space="0" w:color="auto"/>
            </w:tcBorders>
            <w:hideMark/>
          </w:tcPr>
          <w:p w14:paraId="24AF12A7"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1.23</w:t>
            </w:r>
          </w:p>
        </w:tc>
        <w:tc>
          <w:tcPr>
            <w:tcW w:w="2110" w:type="dxa"/>
            <w:tcBorders>
              <w:bottom w:val="single" w:sz="18" w:space="0" w:color="auto"/>
            </w:tcBorders>
            <w:hideMark/>
          </w:tcPr>
          <w:p w14:paraId="6B6B5C45"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0.25</w:t>
            </w:r>
          </w:p>
        </w:tc>
        <w:tc>
          <w:tcPr>
            <w:tcW w:w="1529" w:type="dxa"/>
            <w:tcBorders>
              <w:bottom w:val="single" w:sz="18" w:space="0" w:color="auto"/>
            </w:tcBorders>
            <w:hideMark/>
          </w:tcPr>
          <w:p w14:paraId="10BFBE7A"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0.12</w:t>
            </w:r>
          </w:p>
        </w:tc>
        <w:tc>
          <w:tcPr>
            <w:tcW w:w="1178" w:type="dxa"/>
            <w:tcBorders>
              <w:bottom w:val="single" w:sz="18" w:space="0" w:color="auto"/>
            </w:tcBorders>
            <w:hideMark/>
          </w:tcPr>
          <w:p w14:paraId="26FB0818"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1.65</w:t>
            </w:r>
          </w:p>
        </w:tc>
        <w:tc>
          <w:tcPr>
            <w:tcW w:w="1015" w:type="dxa"/>
            <w:tcBorders>
              <w:bottom w:val="single" w:sz="18" w:space="0" w:color="auto"/>
            </w:tcBorders>
            <w:hideMark/>
          </w:tcPr>
          <w:p w14:paraId="077235EC" w14:textId="77777777" w:rsidR="000A1C02" w:rsidRPr="007B3CD7" w:rsidRDefault="000A1C02" w:rsidP="000A1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3CD7">
              <w:rPr>
                <w:rFonts w:ascii="Arial" w:hAnsi="Arial" w:cs="Arial"/>
                <w:sz w:val="18"/>
                <w:szCs w:val="18"/>
              </w:rPr>
              <w:t>0.13</w:t>
            </w:r>
          </w:p>
        </w:tc>
      </w:tr>
    </w:tbl>
    <w:p w14:paraId="13E0AAA7" w14:textId="2B371F60" w:rsidR="003B3A33" w:rsidRDefault="003B3A33" w:rsidP="00175EF6">
      <w:pPr>
        <w:sectPr w:rsidR="003B3A33" w:rsidSect="00FB0A06">
          <w:type w:val="continuous"/>
          <w:pgSz w:w="16838" w:h="11906" w:orient="landscape"/>
          <w:pgMar w:top="576" w:right="864" w:bottom="576" w:left="864" w:header="706" w:footer="706" w:gutter="0"/>
          <w:lnNumType w:countBy="1" w:restart="continuous"/>
          <w:cols w:space="720"/>
        </w:sectPr>
      </w:pPr>
    </w:p>
    <w:p w14:paraId="2CFF8416" w14:textId="53B7B73F" w:rsidR="00175EF6" w:rsidRPr="00196362" w:rsidRDefault="00175EF6" w:rsidP="00195B28">
      <w:pPr>
        <w:pStyle w:val="ListParagraph"/>
        <w:numPr>
          <w:ilvl w:val="1"/>
          <w:numId w:val="23"/>
        </w:numPr>
        <w:spacing w:line="480" w:lineRule="auto"/>
        <w:rPr>
          <w:rFonts w:ascii="Arial" w:hAnsi="Arial" w:cs="Arial"/>
          <w:b/>
          <w:bCs/>
          <w:sz w:val="22"/>
          <w:szCs w:val="22"/>
        </w:rPr>
      </w:pPr>
      <w:r w:rsidRPr="00196362">
        <w:rPr>
          <w:rFonts w:ascii="Arial" w:hAnsi="Arial" w:cs="Arial"/>
          <w:b/>
          <w:bCs/>
          <w:sz w:val="22"/>
          <w:szCs w:val="22"/>
        </w:rPr>
        <w:lastRenderedPageBreak/>
        <w:t>Discussion</w:t>
      </w:r>
    </w:p>
    <w:p w14:paraId="617B1B67" w14:textId="1517100D"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The current study demonstrates, for the first time among an elite female rugby population, that physical characteristics such as body mass and composition, and strength and power, explain between ~18% and ~54% of the variance in collision performance. </w:t>
      </w:r>
      <w:r w:rsidR="005916BF">
        <w:rPr>
          <w:rFonts w:ascii="Arial" w:hAnsi="Arial" w:cs="Arial"/>
          <w:sz w:val="22"/>
          <w:szCs w:val="22"/>
        </w:rPr>
        <w:t>It was</w:t>
      </w:r>
      <w:r w:rsidRPr="00196362">
        <w:rPr>
          <w:rFonts w:ascii="Arial" w:hAnsi="Arial" w:cs="Arial"/>
          <w:sz w:val="22"/>
          <w:szCs w:val="22"/>
        </w:rPr>
        <w:t xml:space="preserve"> also show</w:t>
      </w:r>
      <w:r w:rsidR="005916BF">
        <w:rPr>
          <w:rFonts w:ascii="Arial" w:hAnsi="Arial" w:cs="Arial"/>
          <w:sz w:val="22"/>
          <w:szCs w:val="22"/>
        </w:rPr>
        <w:t>n</w:t>
      </w:r>
      <w:r w:rsidRPr="00196362">
        <w:rPr>
          <w:rFonts w:ascii="Arial" w:hAnsi="Arial" w:cs="Arial"/>
          <w:sz w:val="22"/>
          <w:szCs w:val="22"/>
        </w:rPr>
        <w:t xml:space="preserve"> that performance and effort variables are associated with different physical characteristics. Finally, the contribution of different physical characteristics towards specific collision events is dependent on position, presumably because of the variation in typical collision demands across positions. </w:t>
      </w:r>
    </w:p>
    <w:p w14:paraId="4AD72F56" w14:textId="77777777" w:rsidR="00175EF6" w:rsidRPr="00196362" w:rsidRDefault="00175EF6" w:rsidP="00175EF6">
      <w:pPr>
        <w:spacing w:line="480" w:lineRule="auto"/>
        <w:jc w:val="both"/>
        <w:rPr>
          <w:rFonts w:ascii="Arial" w:hAnsi="Arial" w:cs="Arial"/>
          <w:sz w:val="22"/>
          <w:szCs w:val="22"/>
        </w:rPr>
      </w:pPr>
    </w:p>
    <w:p w14:paraId="3C3FC5D1" w14:textId="6D811822"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Among forward positions, </w:t>
      </w:r>
      <w:r w:rsidR="005916BF">
        <w:rPr>
          <w:rFonts w:ascii="Arial" w:hAnsi="Arial" w:cs="Arial"/>
          <w:sz w:val="22"/>
          <w:szCs w:val="22"/>
        </w:rPr>
        <w:t xml:space="preserve">it was </w:t>
      </w:r>
      <w:r w:rsidRPr="00196362">
        <w:rPr>
          <w:rFonts w:ascii="Arial" w:hAnsi="Arial" w:cs="Arial"/>
          <w:sz w:val="22"/>
          <w:szCs w:val="22"/>
        </w:rPr>
        <w:t>show</w:t>
      </w:r>
      <w:r w:rsidR="005916BF">
        <w:rPr>
          <w:rFonts w:ascii="Arial" w:hAnsi="Arial" w:cs="Arial"/>
          <w:sz w:val="22"/>
          <w:szCs w:val="22"/>
        </w:rPr>
        <w:t>n</w:t>
      </w:r>
      <w:r w:rsidRPr="00196362">
        <w:rPr>
          <w:rFonts w:ascii="Arial" w:hAnsi="Arial" w:cs="Arial"/>
          <w:sz w:val="22"/>
          <w:szCs w:val="22"/>
        </w:rPr>
        <w:t xml:space="preserve"> that carries/min were positively associated with body mass, skinfolds and 0-10 m acceleration momentum, and inversely related to mean aerobic speed and relative leg force. However, combining these characteristics accounted for only ~22% of the variance in carries/min. </w:t>
      </w:r>
      <w:r w:rsidR="005916BF">
        <w:rPr>
          <w:rFonts w:ascii="Arial" w:hAnsi="Arial" w:cs="Arial"/>
          <w:sz w:val="22"/>
          <w:szCs w:val="22"/>
        </w:rPr>
        <w:t>It was</w:t>
      </w:r>
      <w:r w:rsidRPr="00196362">
        <w:rPr>
          <w:rFonts w:ascii="Arial" w:hAnsi="Arial" w:cs="Arial"/>
          <w:sz w:val="22"/>
          <w:szCs w:val="22"/>
        </w:rPr>
        <w:t xml:space="preserve"> also show</w:t>
      </w:r>
      <w:r w:rsidR="005916BF">
        <w:rPr>
          <w:rFonts w:ascii="Arial" w:hAnsi="Arial" w:cs="Arial"/>
          <w:sz w:val="22"/>
          <w:szCs w:val="22"/>
        </w:rPr>
        <w:t>n</w:t>
      </w:r>
      <w:r w:rsidRPr="00196362">
        <w:rPr>
          <w:rFonts w:ascii="Arial" w:hAnsi="Arial" w:cs="Arial"/>
          <w:sz w:val="22"/>
          <w:szCs w:val="22"/>
        </w:rPr>
        <w:t xml:space="preserve"> that acceleration momentum and skinfolds explain ~21% of the variance in collision dominance among these elite forwards. The association between acceleration momentum and both collision dominance and carry frequency is consistent with evidence from male rugby union and league (Baker &amp; Newton., 2008; Hendricks et al., 2014). Given that player’s body mass contributes to their acceleration momentum (i.e., velocity x body mass), and that over-ground velocity alone did not contribute to the regression models reported here, it is likely that increased body mass was largely responsible for the proposed role of momentum in collision dominance and carries/min. Indeed, greater body mass is reported among higher performing forwards (~87-94 kg) compared to lower performers (~78 kg) in female rugby union (Hene et al., 2011; Nyberg &amp; </w:t>
      </w:r>
      <w:proofErr w:type="spellStart"/>
      <w:r w:rsidRPr="00196362">
        <w:rPr>
          <w:rFonts w:ascii="Arial" w:hAnsi="Arial" w:cs="Arial"/>
          <w:sz w:val="22"/>
          <w:szCs w:val="22"/>
        </w:rPr>
        <w:t>Penpraze</w:t>
      </w:r>
      <w:proofErr w:type="spellEnd"/>
      <w:r w:rsidRPr="00196362">
        <w:rPr>
          <w:rFonts w:ascii="Arial" w:hAnsi="Arial" w:cs="Arial"/>
          <w:sz w:val="22"/>
          <w:szCs w:val="22"/>
        </w:rPr>
        <w:t xml:space="preserve">., 2016; Posthumus et al., 2020), and </w:t>
      </w:r>
      <w:r w:rsidR="005916BF">
        <w:rPr>
          <w:rFonts w:ascii="Arial" w:hAnsi="Arial" w:cs="Arial"/>
          <w:sz w:val="22"/>
          <w:szCs w:val="22"/>
        </w:rPr>
        <w:t>it was</w:t>
      </w:r>
      <w:r w:rsidRPr="00196362">
        <w:rPr>
          <w:rFonts w:ascii="Arial" w:hAnsi="Arial" w:cs="Arial"/>
          <w:sz w:val="22"/>
          <w:szCs w:val="22"/>
        </w:rPr>
        <w:t xml:space="preserve"> confirm</w:t>
      </w:r>
      <w:r w:rsidR="005916BF">
        <w:rPr>
          <w:rFonts w:ascii="Arial" w:hAnsi="Arial" w:cs="Arial"/>
          <w:sz w:val="22"/>
          <w:szCs w:val="22"/>
        </w:rPr>
        <w:t>ed that</w:t>
      </w:r>
      <w:r w:rsidRPr="00196362">
        <w:rPr>
          <w:rFonts w:ascii="Arial" w:hAnsi="Arial" w:cs="Arial"/>
          <w:sz w:val="22"/>
          <w:szCs w:val="22"/>
        </w:rPr>
        <w:t xml:space="preserve"> this characteristic is specifically advantageous, for female forwards who are required to carry the ball into contact and dominate collisions. The fact that skinfolds was also positively associated with collision dominance and carries/min suggests these forwards can, therefore, possess more additional body fat to increase mass and momentum (assuming no reduction in over-ground speed) for carrying and winning collisions. </w:t>
      </w:r>
    </w:p>
    <w:p w14:paraId="7594B904" w14:textId="77777777"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lastRenderedPageBreak/>
        <w:t xml:space="preserve"> </w:t>
      </w:r>
    </w:p>
    <w:p w14:paraId="658AC357" w14:textId="3C9DE326"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It might be expected that ‘effort’ variables, such as carries/min, would be positively associated with aerobic running performance, as reported in elite male rugby (Cunningham et al., 2018). Higher aerobic endurance may facilitate the capacity to maintain higher average speeds of locomotion during match play and recover quickly from high</w:t>
      </w:r>
      <w:r w:rsidR="00A26AE9">
        <w:rPr>
          <w:rFonts w:ascii="Arial" w:hAnsi="Arial" w:cs="Arial"/>
          <w:sz w:val="22"/>
          <w:szCs w:val="22"/>
        </w:rPr>
        <w:t xml:space="preserve"> </w:t>
      </w:r>
      <w:r w:rsidRPr="00196362">
        <w:rPr>
          <w:rFonts w:ascii="Arial" w:hAnsi="Arial" w:cs="Arial"/>
          <w:sz w:val="22"/>
          <w:szCs w:val="22"/>
        </w:rPr>
        <w:t xml:space="preserve">intensity efforts (Gabbett et al., 2013; Vachon et al., 2021). However, </w:t>
      </w:r>
      <w:r w:rsidR="00F87CE2">
        <w:rPr>
          <w:rFonts w:ascii="Arial" w:hAnsi="Arial" w:cs="Arial"/>
          <w:sz w:val="22"/>
          <w:szCs w:val="22"/>
        </w:rPr>
        <w:t>the</w:t>
      </w:r>
      <w:r w:rsidRPr="00196362">
        <w:rPr>
          <w:rFonts w:ascii="Arial" w:hAnsi="Arial" w:cs="Arial"/>
          <w:sz w:val="22"/>
          <w:szCs w:val="22"/>
        </w:rPr>
        <w:t xml:space="preserve"> findings </w:t>
      </w:r>
      <w:r w:rsidR="00F87CE2">
        <w:rPr>
          <w:rFonts w:ascii="Arial" w:hAnsi="Arial" w:cs="Arial"/>
          <w:sz w:val="22"/>
          <w:szCs w:val="22"/>
        </w:rPr>
        <w:t xml:space="preserve">of this investigation </w:t>
      </w:r>
      <w:r w:rsidRPr="00196362">
        <w:rPr>
          <w:rFonts w:ascii="Arial" w:hAnsi="Arial" w:cs="Arial"/>
          <w:sz w:val="22"/>
          <w:szCs w:val="22"/>
        </w:rPr>
        <w:t xml:space="preserve">show that lower mean aerobic running performance is associated with more carries/min. This may be explained by the greater body mass and skinfolds observed among forwards who carry frequently, which might negatively affect running capacity because of the greater energy cost of movement among players with higher fat mass (Meir et al., 2001). </w:t>
      </w:r>
      <w:r w:rsidR="005916BF">
        <w:rPr>
          <w:rFonts w:ascii="Arial" w:hAnsi="Arial" w:cs="Arial"/>
          <w:sz w:val="22"/>
          <w:szCs w:val="22"/>
        </w:rPr>
        <w:t>It was</w:t>
      </w:r>
      <w:r w:rsidRPr="00196362">
        <w:rPr>
          <w:rFonts w:ascii="Arial" w:hAnsi="Arial" w:cs="Arial"/>
          <w:sz w:val="22"/>
          <w:szCs w:val="22"/>
        </w:rPr>
        <w:t xml:space="preserve"> also show</w:t>
      </w:r>
      <w:r w:rsidR="005916BF">
        <w:rPr>
          <w:rFonts w:ascii="Arial" w:hAnsi="Arial" w:cs="Arial"/>
          <w:sz w:val="22"/>
          <w:szCs w:val="22"/>
        </w:rPr>
        <w:t>n</w:t>
      </w:r>
      <w:r w:rsidRPr="00196362">
        <w:rPr>
          <w:rFonts w:ascii="Arial" w:hAnsi="Arial" w:cs="Arial"/>
          <w:sz w:val="22"/>
          <w:szCs w:val="22"/>
        </w:rPr>
        <w:t xml:space="preserve"> that mean aerobic speed did not contribute to the regression model for tackles/min. Instead, greater relative leg strength and power positively contributed towards the model, which accounted for ~19% of the variance in tackles/min. These forwards are likely to exhibit a greater force to body mass ratio (A = F / M), which may underpin the ability to repeat bouts of high</w:t>
      </w:r>
      <w:r w:rsidR="00A26AE9">
        <w:rPr>
          <w:rFonts w:ascii="Arial" w:hAnsi="Arial" w:cs="Arial"/>
          <w:sz w:val="22"/>
          <w:szCs w:val="22"/>
        </w:rPr>
        <w:t xml:space="preserve"> </w:t>
      </w:r>
      <w:r w:rsidRPr="00196362">
        <w:rPr>
          <w:rFonts w:ascii="Arial" w:hAnsi="Arial" w:cs="Arial"/>
          <w:sz w:val="22"/>
          <w:szCs w:val="22"/>
        </w:rPr>
        <w:t xml:space="preserve">intensity actions common in collision sports (Gabbett &amp; Siebold., 2013). </w:t>
      </w:r>
    </w:p>
    <w:p w14:paraId="1774C83C" w14:textId="77777777" w:rsidR="00175EF6" w:rsidRPr="00196362" w:rsidRDefault="00175EF6" w:rsidP="00175EF6">
      <w:pPr>
        <w:spacing w:line="480" w:lineRule="auto"/>
        <w:jc w:val="both"/>
        <w:rPr>
          <w:rFonts w:ascii="Arial" w:hAnsi="Arial" w:cs="Arial"/>
          <w:sz w:val="22"/>
          <w:szCs w:val="22"/>
        </w:rPr>
      </w:pPr>
    </w:p>
    <w:p w14:paraId="76326149" w14:textId="56FE416A"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Whilst </w:t>
      </w:r>
      <w:r w:rsidR="00F87CE2">
        <w:rPr>
          <w:rFonts w:ascii="Arial" w:hAnsi="Arial" w:cs="Arial"/>
          <w:sz w:val="22"/>
          <w:szCs w:val="22"/>
        </w:rPr>
        <w:t>the</w:t>
      </w:r>
      <w:r w:rsidRPr="00196362">
        <w:rPr>
          <w:rFonts w:ascii="Arial" w:hAnsi="Arial" w:cs="Arial"/>
          <w:sz w:val="22"/>
          <w:szCs w:val="22"/>
        </w:rPr>
        <w:t xml:space="preserve"> findings </w:t>
      </w:r>
      <w:proofErr w:type="gramStart"/>
      <w:r w:rsidRPr="00196362">
        <w:rPr>
          <w:rFonts w:ascii="Arial" w:hAnsi="Arial" w:cs="Arial"/>
          <w:sz w:val="22"/>
          <w:szCs w:val="22"/>
        </w:rPr>
        <w:t>in regard to</w:t>
      </w:r>
      <w:proofErr w:type="gramEnd"/>
      <w:r w:rsidRPr="00196362">
        <w:rPr>
          <w:rFonts w:ascii="Arial" w:hAnsi="Arial" w:cs="Arial"/>
          <w:sz w:val="22"/>
          <w:szCs w:val="22"/>
        </w:rPr>
        <w:t xml:space="preserve"> running endurance are contradictory to previous reports among elite males (Cunningham et al., 2016), it should be considered that the continuous, shuttle-based aerobic test adopted in this study was different to the intermittent running tests used in these previous reports (Cunningham et al., 2016; Smart et al., 2013). Continuous running tests may not represent the range of physical capacities required by rugby players, such as strength and power, whilst intermittent and repeated sprint tests may represent multiple factors, such as speed and aerobic fitness (Pyne et al., 2008). </w:t>
      </w:r>
      <w:r w:rsidR="005916BF">
        <w:rPr>
          <w:rFonts w:ascii="Arial" w:hAnsi="Arial" w:cs="Arial"/>
          <w:sz w:val="22"/>
          <w:szCs w:val="22"/>
        </w:rPr>
        <w:t>It is</w:t>
      </w:r>
      <w:r w:rsidRPr="00196362">
        <w:rPr>
          <w:rFonts w:ascii="Arial" w:hAnsi="Arial" w:cs="Arial"/>
          <w:sz w:val="22"/>
          <w:szCs w:val="22"/>
        </w:rPr>
        <w:t xml:space="preserve"> suggest</w:t>
      </w:r>
      <w:r w:rsidR="005916BF">
        <w:rPr>
          <w:rFonts w:ascii="Arial" w:hAnsi="Arial" w:cs="Arial"/>
          <w:sz w:val="22"/>
          <w:szCs w:val="22"/>
        </w:rPr>
        <w:t>ed</w:t>
      </w:r>
      <w:r w:rsidRPr="00196362">
        <w:rPr>
          <w:rFonts w:ascii="Arial" w:hAnsi="Arial" w:cs="Arial"/>
          <w:sz w:val="22"/>
          <w:szCs w:val="22"/>
        </w:rPr>
        <w:t xml:space="preserve"> that whilst </w:t>
      </w:r>
      <w:r w:rsidR="00F87CE2">
        <w:rPr>
          <w:rFonts w:ascii="Arial" w:hAnsi="Arial" w:cs="Arial"/>
          <w:sz w:val="22"/>
          <w:szCs w:val="22"/>
        </w:rPr>
        <w:t>the</w:t>
      </w:r>
      <w:r w:rsidRPr="00196362">
        <w:rPr>
          <w:rFonts w:ascii="Arial" w:hAnsi="Arial" w:cs="Arial"/>
          <w:sz w:val="22"/>
          <w:szCs w:val="22"/>
        </w:rPr>
        <w:t xml:space="preserve"> </w:t>
      </w:r>
      <w:r w:rsidR="005916BF">
        <w:rPr>
          <w:rFonts w:ascii="Arial" w:hAnsi="Arial" w:cs="Arial"/>
          <w:sz w:val="22"/>
          <w:szCs w:val="22"/>
        </w:rPr>
        <w:t>assessment</w:t>
      </w:r>
      <w:r w:rsidRPr="00196362">
        <w:rPr>
          <w:rFonts w:ascii="Arial" w:hAnsi="Arial" w:cs="Arial"/>
          <w:sz w:val="22"/>
          <w:szCs w:val="22"/>
        </w:rPr>
        <w:t xml:space="preserve"> of endurance </w:t>
      </w:r>
      <w:r w:rsidR="00F87CE2">
        <w:rPr>
          <w:rFonts w:ascii="Arial" w:hAnsi="Arial" w:cs="Arial"/>
          <w:sz w:val="22"/>
          <w:szCs w:val="22"/>
        </w:rPr>
        <w:t xml:space="preserve">that was implemented in this study, </w:t>
      </w:r>
      <w:r w:rsidRPr="00196362">
        <w:rPr>
          <w:rFonts w:ascii="Arial" w:hAnsi="Arial" w:cs="Arial"/>
          <w:sz w:val="22"/>
          <w:szCs w:val="22"/>
        </w:rPr>
        <w:t xml:space="preserve">is a valid </w:t>
      </w:r>
      <w:r w:rsidR="005916BF">
        <w:rPr>
          <w:rFonts w:ascii="Arial" w:hAnsi="Arial" w:cs="Arial"/>
          <w:sz w:val="22"/>
          <w:szCs w:val="22"/>
        </w:rPr>
        <w:t>measure</w:t>
      </w:r>
      <w:r w:rsidRPr="00196362">
        <w:rPr>
          <w:rFonts w:ascii="Arial" w:hAnsi="Arial" w:cs="Arial"/>
          <w:sz w:val="22"/>
          <w:szCs w:val="22"/>
        </w:rPr>
        <w:t xml:space="preserve"> of cardiovascular performance and therefore useful as a surrogate of specific running capabilities in rugby union, it might have lacked the necessary specificity compared to previous methods. </w:t>
      </w:r>
    </w:p>
    <w:p w14:paraId="05CB3644" w14:textId="77777777" w:rsidR="00175EF6" w:rsidRPr="00196362" w:rsidRDefault="00175EF6" w:rsidP="00175EF6">
      <w:pPr>
        <w:spacing w:line="480" w:lineRule="auto"/>
        <w:jc w:val="both"/>
        <w:rPr>
          <w:rFonts w:ascii="Arial" w:hAnsi="Arial" w:cs="Arial"/>
          <w:sz w:val="22"/>
          <w:szCs w:val="22"/>
        </w:rPr>
      </w:pPr>
    </w:p>
    <w:p w14:paraId="5FED9536" w14:textId="54907193"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lastRenderedPageBreak/>
        <w:t xml:space="preserve">Physical characteristics accounted for ~22% of the variance in collision dominance among the backs. But in direct contrast to the forwards, </w:t>
      </w:r>
      <w:r w:rsidR="005916BF">
        <w:rPr>
          <w:rFonts w:ascii="Arial" w:hAnsi="Arial" w:cs="Arial"/>
          <w:sz w:val="22"/>
          <w:szCs w:val="22"/>
        </w:rPr>
        <w:t>it was</w:t>
      </w:r>
      <w:r w:rsidRPr="00196362">
        <w:rPr>
          <w:rFonts w:ascii="Arial" w:hAnsi="Arial" w:cs="Arial"/>
          <w:sz w:val="22"/>
          <w:szCs w:val="22"/>
        </w:rPr>
        <w:t xml:space="preserve"> show that collision dominance was negatively associated with body </w:t>
      </w:r>
      <w:proofErr w:type="gramStart"/>
      <w:r w:rsidRPr="00196362">
        <w:rPr>
          <w:rFonts w:ascii="Arial" w:hAnsi="Arial" w:cs="Arial"/>
          <w:sz w:val="22"/>
          <w:szCs w:val="22"/>
        </w:rPr>
        <w:t>mass, and</w:t>
      </w:r>
      <w:proofErr w:type="gramEnd"/>
      <w:r w:rsidRPr="00196362">
        <w:rPr>
          <w:rFonts w:ascii="Arial" w:hAnsi="Arial" w:cs="Arial"/>
          <w:sz w:val="22"/>
          <w:szCs w:val="22"/>
        </w:rPr>
        <w:t xml:space="preserve"> positively associated with relative leg force production. The women’s game has historically biased ball-in-hand running as the primary attacking means (Hughes et al., 2017), suggesting that backs may typically attack and defend with more space around them. Among backs, winning collisions could, therefore, be more strongly related to characteristics that underpin movement speed and agility, than mass and momentum characteristics, which are more strongly associated with winning collisions among forwards. Although acceleration over 10 m </w:t>
      </w:r>
      <w:r w:rsidR="005916BF">
        <w:rPr>
          <w:rFonts w:ascii="Arial" w:hAnsi="Arial" w:cs="Arial"/>
          <w:sz w:val="22"/>
          <w:szCs w:val="22"/>
        </w:rPr>
        <w:t>did not</w:t>
      </w:r>
      <w:r w:rsidRPr="00196362">
        <w:rPr>
          <w:rFonts w:ascii="Arial" w:hAnsi="Arial" w:cs="Arial"/>
          <w:sz w:val="22"/>
          <w:szCs w:val="22"/>
        </w:rPr>
        <w:t xml:space="preserve"> contribute to collision dominance, as shown in male rugby (Cunningham et al., 2016; Gabbett et al., 2010), it is well established that high levels of relative strength and power are strongly related to acceleration speed and agility in elite male rugby players (Delaney et al., 2015; Cunningham et al., 2013; Hansen et al., 2011). Greater relative strength could, therefore, underpin the ability to achieve high speed prior to the collision in defence (Hendricks et al., 2012) and apply powerful leg-drive at the point of contact when carrying and tackling (Gabbett &amp; Ryan., 2009). </w:t>
      </w:r>
    </w:p>
    <w:p w14:paraId="38820F89" w14:textId="77777777" w:rsidR="00175EF6" w:rsidRPr="00196362" w:rsidRDefault="00175EF6" w:rsidP="00175EF6">
      <w:pPr>
        <w:spacing w:line="480" w:lineRule="auto"/>
        <w:jc w:val="both"/>
        <w:rPr>
          <w:rFonts w:ascii="Arial" w:hAnsi="Arial" w:cs="Arial"/>
          <w:sz w:val="22"/>
          <w:szCs w:val="22"/>
        </w:rPr>
      </w:pPr>
    </w:p>
    <w:p w14:paraId="709AC938" w14:textId="0221FC67" w:rsidR="00175EF6" w:rsidRPr="00196362" w:rsidRDefault="005916BF" w:rsidP="00175EF6">
      <w:pPr>
        <w:spacing w:line="480" w:lineRule="auto"/>
        <w:jc w:val="both"/>
        <w:rPr>
          <w:rFonts w:ascii="Arial" w:hAnsi="Arial" w:cs="Arial"/>
          <w:sz w:val="22"/>
          <w:szCs w:val="22"/>
        </w:rPr>
      </w:pPr>
      <w:r>
        <w:rPr>
          <w:rFonts w:ascii="Arial" w:hAnsi="Arial" w:cs="Arial"/>
          <w:sz w:val="22"/>
          <w:szCs w:val="22"/>
        </w:rPr>
        <w:t>It was</w:t>
      </w:r>
      <w:r w:rsidR="00175EF6" w:rsidRPr="00196362">
        <w:rPr>
          <w:rFonts w:ascii="Arial" w:hAnsi="Arial" w:cs="Arial"/>
          <w:sz w:val="22"/>
          <w:szCs w:val="22"/>
        </w:rPr>
        <w:t xml:space="preserve"> also show</w:t>
      </w:r>
      <w:r>
        <w:rPr>
          <w:rFonts w:ascii="Arial" w:hAnsi="Arial" w:cs="Arial"/>
          <w:sz w:val="22"/>
          <w:szCs w:val="22"/>
        </w:rPr>
        <w:t>n</w:t>
      </w:r>
      <w:r w:rsidR="00175EF6" w:rsidRPr="00196362">
        <w:rPr>
          <w:rFonts w:ascii="Arial" w:hAnsi="Arial" w:cs="Arial"/>
          <w:sz w:val="22"/>
          <w:szCs w:val="22"/>
        </w:rPr>
        <w:t xml:space="preserve"> that ~54% of the variance in tackles/min was accounted for by a combination of bench press 1RM, single-leg peak and relative force among backs. Higher strength levels are associated with a reduced decrement in tackle technique when fatigue levels are high (Davidow et al., 2020; Gabbett, 2016), and a greater capacity to maintain running outputs between high</w:t>
      </w:r>
      <w:r w:rsidR="00A26AE9">
        <w:rPr>
          <w:rFonts w:ascii="Arial" w:hAnsi="Arial" w:cs="Arial"/>
          <w:sz w:val="22"/>
          <w:szCs w:val="22"/>
        </w:rPr>
        <w:t xml:space="preserve"> </w:t>
      </w:r>
      <w:r w:rsidR="00175EF6" w:rsidRPr="00196362">
        <w:rPr>
          <w:rFonts w:ascii="Arial" w:hAnsi="Arial" w:cs="Arial"/>
          <w:sz w:val="22"/>
          <w:szCs w:val="22"/>
        </w:rPr>
        <w:t xml:space="preserve">intensity efforts (Gabbett &amp; Wheeler, 2014). Therefore, tackle impacts and grapples may be executed at a lower relative intensity by stronger players compared to weaker players and are subsequently tolerated with less induced fatigue (Gabbett et al., 2011). </w:t>
      </w:r>
      <w:r w:rsidR="00F87CE2">
        <w:rPr>
          <w:rFonts w:ascii="Arial" w:hAnsi="Arial" w:cs="Arial"/>
          <w:sz w:val="22"/>
          <w:szCs w:val="22"/>
        </w:rPr>
        <w:t>The</w:t>
      </w:r>
      <w:r w:rsidR="00175EF6" w:rsidRPr="00196362">
        <w:rPr>
          <w:rFonts w:ascii="Arial" w:hAnsi="Arial" w:cs="Arial"/>
          <w:sz w:val="22"/>
          <w:szCs w:val="22"/>
        </w:rPr>
        <w:t xml:space="preserve"> methodology accounted for the fact that different positions may typically show physical characteristics that predispose them to the greater or lesser collision demands, specifically among backs. For example, centres may be bigger and stronger than other positions (Quarrie et al., 1996) and their tactical placement means they also make more tackles (Schoeman &amp; Coetzee, 2015). Therefore, </w:t>
      </w:r>
      <w:r>
        <w:rPr>
          <w:rFonts w:ascii="Arial" w:hAnsi="Arial" w:cs="Arial"/>
          <w:sz w:val="22"/>
          <w:szCs w:val="22"/>
        </w:rPr>
        <w:t xml:space="preserve">these </w:t>
      </w:r>
      <w:r w:rsidR="00175EF6" w:rsidRPr="00196362">
        <w:rPr>
          <w:rFonts w:ascii="Arial" w:hAnsi="Arial" w:cs="Arial"/>
          <w:sz w:val="22"/>
          <w:szCs w:val="22"/>
        </w:rPr>
        <w:t xml:space="preserve">findings do not represent </w:t>
      </w:r>
      <w:r>
        <w:rPr>
          <w:rFonts w:ascii="Arial" w:hAnsi="Arial" w:cs="Arial"/>
          <w:sz w:val="22"/>
          <w:szCs w:val="22"/>
        </w:rPr>
        <w:t>a</w:t>
      </w:r>
      <w:r w:rsidR="00175EF6" w:rsidRPr="00196362">
        <w:rPr>
          <w:rFonts w:ascii="Arial" w:hAnsi="Arial" w:cs="Arial"/>
          <w:sz w:val="22"/>
          <w:szCs w:val="22"/>
        </w:rPr>
        <w:t xml:space="preserve"> bias of tactical opportunity for </w:t>
      </w:r>
      <w:r w:rsidR="00175EF6" w:rsidRPr="00196362">
        <w:rPr>
          <w:rFonts w:ascii="Arial" w:hAnsi="Arial" w:cs="Arial"/>
          <w:sz w:val="22"/>
          <w:szCs w:val="22"/>
        </w:rPr>
        <w:lastRenderedPageBreak/>
        <w:t xml:space="preserve">stronger </w:t>
      </w:r>
      <w:proofErr w:type="gramStart"/>
      <w:r w:rsidR="00175EF6" w:rsidRPr="00196362">
        <w:rPr>
          <w:rFonts w:ascii="Arial" w:hAnsi="Arial" w:cs="Arial"/>
          <w:sz w:val="22"/>
          <w:szCs w:val="22"/>
        </w:rPr>
        <w:t>players</w:t>
      </w:r>
      <w:proofErr w:type="gramEnd"/>
      <w:r w:rsidR="00175EF6" w:rsidRPr="00196362">
        <w:rPr>
          <w:rFonts w:ascii="Arial" w:hAnsi="Arial" w:cs="Arial"/>
          <w:sz w:val="22"/>
          <w:szCs w:val="22"/>
        </w:rPr>
        <w:t xml:space="preserve"> and</w:t>
      </w:r>
      <w:r>
        <w:rPr>
          <w:rFonts w:ascii="Arial" w:hAnsi="Arial" w:cs="Arial"/>
          <w:sz w:val="22"/>
          <w:szCs w:val="22"/>
        </w:rPr>
        <w:t xml:space="preserve"> it is</w:t>
      </w:r>
      <w:r w:rsidR="00175EF6" w:rsidRPr="00196362">
        <w:rPr>
          <w:rFonts w:ascii="Arial" w:hAnsi="Arial" w:cs="Arial"/>
          <w:sz w:val="22"/>
          <w:szCs w:val="22"/>
        </w:rPr>
        <w:t xml:space="preserve"> suggest</w:t>
      </w:r>
      <w:r>
        <w:rPr>
          <w:rFonts w:ascii="Arial" w:hAnsi="Arial" w:cs="Arial"/>
          <w:sz w:val="22"/>
          <w:szCs w:val="22"/>
        </w:rPr>
        <w:t>ed</w:t>
      </w:r>
      <w:r w:rsidR="00175EF6" w:rsidRPr="00196362">
        <w:rPr>
          <w:rFonts w:ascii="Arial" w:hAnsi="Arial" w:cs="Arial"/>
          <w:sz w:val="22"/>
          <w:szCs w:val="22"/>
        </w:rPr>
        <w:t xml:space="preserve"> that absolute and relative strength and power characteristics should be developed to optimise collision performance among elite female rugby union backs. </w:t>
      </w:r>
    </w:p>
    <w:p w14:paraId="7D2649FF" w14:textId="77777777" w:rsidR="00175EF6" w:rsidRPr="00196362" w:rsidRDefault="00175EF6" w:rsidP="00175EF6">
      <w:pPr>
        <w:spacing w:line="480" w:lineRule="auto"/>
        <w:jc w:val="both"/>
        <w:rPr>
          <w:rFonts w:ascii="Arial" w:hAnsi="Arial" w:cs="Arial"/>
          <w:sz w:val="22"/>
          <w:szCs w:val="22"/>
        </w:rPr>
      </w:pPr>
    </w:p>
    <w:p w14:paraId="40F1C821" w14:textId="3A3417D7"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This is the first study to show that physical characteristics are associated with the ability to perform a high ‘density’ (high frequency per min) of tackles, and to win collisions among elite female rugby players. However, the extrapolation of </w:t>
      </w:r>
      <w:r w:rsidR="00F87CE2">
        <w:rPr>
          <w:rFonts w:ascii="Arial" w:hAnsi="Arial" w:cs="Arial"/>
          <w:sz w:val="22"/>
          <w:szCs w:val="22"/>
        </w:rPr>
        <w:t>these</w:t>
      </w:r>
      <w:r w:rsidRPr="00196362">
        <w:rPr>
          <w:rFonts w:ascii="Arial" w:hAnsi="Arial" w:cs="Arial"/>
          <w:sz w:val="22"/>
          <w:szCs w:val="22"/>
        </w:rPr>
        <w:t xml:space="preserve"> findings to other female rugby populations should be approached with some caution. The number of nations providing professional contracts to female players is also increasing, and subsequently, the physical, technical and tactical capabilities of players may also increase </w:t>
      </w:r>
      <w:r w:rsidR="00E14D58">
        <w:rPr>
          <w:rFonts w:ascii="Arial" w:hAnsi="Arial" w:cs="Arial"/>
          <w:sz w:val="22"/>
          <w:szCs w:val="22"/>
        </w:rPr>
        <w:t>as was demonstrated in chapter 4</w:t>
      </w:r>
      <w:r w:rsidRPr="00196362">
        <w:rPr>
          <w:rFonts w:ascii="Arial" w:hAnsi="Arial" w:cs="Arial"/>
          <w:sz w:val="22"/>
          <w:szCs w:val="22"/>
        </w:rPr>
        <w:t xml:space="preserve">. Therefore, </w:t>
      </w:r>
      <w:r w:rsidR="00F87CE2">
        <w:rPr>
          <w:rFonts w:ascii="Arial" w:hAnsi="Arial" w:cs="Arial"/>
          <w:sz w:val="22"/>
          <w:szCs w:val="22"/>
        </w:rPr>
        <w:t>these</w:t>
      </w:r>
      <w:r w:rsidRPr="00196362">
        <w:rPr>
          <w:rFonts w:ascii="Arial" w:hAnsi="Arial" w:cs="Arial"/>
          <w:sz w:val="22"/>
          <w:szCs w:val="22"/>
        </w:rPr>
        <w:t xml:space="preserve"> findings might only represent the sampling period, and future research should investigate whether the physical characteristics associated with collision performance have changed over time. Practitioners should also be mindful that physical characteristics accounted for only ~ 19-54% of the variance in collision performance. This is consistent with previous reports (Speranza et al., 2017) and suggests that factors, such as training volume, might also account for variance in collision performance (Gabbett et al., 2011). </w:t>
      </w:r>
      <w:r w:rsidR="005916BF">
        <w:rPr>
          <w:rFonts w:ascii="Arial" w:hAnsi="Arial" w:cs="Arial"/>
          <w:sz w:val="22"/>
          <w:szCs w:val="22"/>
        </w:rPr>
        <w:t>The findings</w:t>
      </w:r>
      <w:r w:rsidRPr="00196362">
        <w:rPr>
          <w:rFonts w:ascii="Arial" w:hAnsi="Arial" w:cs="Arial"/>
          <w:sz w:val="22"/>
          <w:szCs w:val="22"/>
        </w:rPr>
        <w:t xml:space="preserve"> </w:t>
      </w:r>
      <w:r w:rsidR="005916BF">
        <w:rPr>
          <w:rFonts w:ascii="Arial" w:hAnsi="Arial" w:cs="Arial"/>
          <w:sz w:val="22"/>
          <w:szCs w:val="22"/>
        </w:rPr>
        <w:t xml:space="preserve">of this investigation, </w:t>
      </w:r>
      <w:r w:rsidRPr="00196362">
        <w:rPr>
          <w:rFonts w:ascii="Arial" w:hAnsi="Arial" w:cs="Arial"/>
          <w:sz w:val="22"/>
          <w:szCs w:val="22"/>
        </w:rPr>
        <w:t>therefore</w:t>
      </w:r>
      <w:r w:rsidR="005916BF">
        <w:rPr>
          <w:rFonts w:ascii="Arial" w:hAnsi="Arial" w:cs="Arial"/>
          <w:sz w:val="22"/>
          <w:szCs w:val="22"/>
        </w:rPr>
        <w:t>,</w:t>
      </w:r>
      <w:r w:rsidRPr="00196362">
        <w:rPr>
          <w:rFonts w:ascii="Arial" w:hAnsi="Arial" w:cs="Arial"/>
          <w:sz w:val="22"/>
          <w:szCs w:val="22"/>
        </w:rPr>
        <w:t xml:space="preserve"> concur with previous suggestions that the development and maintenance of physical characteristics such as leg strength, should be viewed as an adjunct for optimal collision skill development during training and match play exposures (Speranza et al., 2017). </w:t>
      </w:r>
    </w:p>
    <w:p w14:paraId="169763A5" w14:textId="77777777" w:rsidR="00175EF6" w:rsidRPr="00196362" w:rsidRDefault="00175EF6" w:rsidP="00175EF6">
      <w:pPr>
        <w:spacing w:line="480" w:lineRule="auto"/>
        <w:jc w:val="both"/>
        <w:rPr>
          <w:rFonts w:ascii="Arial" w:hAnsi="Arial" w:cs="Arial"/>
          <w:sz w:val="22"/>
          <w:szCs w:val="22"/>
        </w:rPr>
      </w:pPr>
    </w:p>
    <w:p w14:paraId="48D6799F" w14:textId="49782A44" w:rsidR="00175EF6" w:rsidRPr="00196362" w:rsidRDefault="00F87CE2" w:rsidP="00175EF6">
      <w:pPr>
        <w:spacing w:line="480" w:lineRule="auto"/>
        <w:jc w:val="both"/>
        <w:rPr>
          <w:rFonts w:ascii="Arial" w:hAnsi="Arial" w:cs="Arial"/>
          <w:sz w:val="22"/>
          <w:szCs w:val="22"/>
        </w:rPr>
      </w:pPr>
      <w:r>
        <w:rPr>
          <w:rFonts w:ascii="Arial" w:hAnsi="Arial" w:cs="Arial"/>
          <w:sz w:val="22"/>
          <w:szCs w:val="22"/>
        </w:rPr>
        <w:t>These</w:t>
      </w:r>
      <w:r w:rsidR="00175EF6" w:rsidRPr="00196362">
        <w:rPr>
          <w:rFonts w:ascii="Arial" w:hAnsi="Arial" w:cs="Arial"/>
          <w:sz w:val="22"/>
          <w:szCs w:val="22"/>
        </w:rPr>
        <w:t xml:space="preserve"> findings are informative for elite female rugby sports performance coaches. </w:t>
      </w:r>
      <w:r w:rsidR="005916BF">
        <w:rPr>
          <w:rFonts w:ascii="Arial" w:hAnsi="Arial" w:cs="Arial"/>
          <w:sz w:val="22"/>
          <w:szCs w:val="22"/>
        </w:rPr>
        <w:t>It is</w:t>
      </w:r>
      <w:r w:rsidR="00175EF6" w:rsidRPr="00196362">
        <w:rPr>
          <w:rFonts w:ascii="Arial" w:hAnsi="Arial" w:cs="Arial"/>
          <w:sz w:val="22"/>
          <w:szCs w:val="22"/>
        </w:rPr>
        <w:t xml:space="preserve"> suggest</w:t>
      </w:r>
      <w:r w:rsidR="005916BF">
        <w:rPr>
          <w:rFonts w:ascii="Arial" w:hAnsi="Arial" w:cs="Arial"/>
          <w:sz w:val="22"/>
          <w:szCs w:val="22"/>
        </w:rPr>
        <w:t>ed</w:t>
      </w:r>
      <w:r w:rsidR="00175EF6" w:rsidRPr="00196362">
        <w:rPr>
          <w:rFonts w:ascii="Arial" w:hAnsi="Arial" w:cs="Arial"/>
          <w:sz w:val="22"/>
          <w:szCs w:val="22"/>
        </w:rPr>
        <w:t xml:space="preserve"> </w:t>
      </w:r>
      <w:r w:rsidR="005916BF">
        <w:rPr>
          <w:rFonts w:ascii="Arial" w:hAnsi="Arial" w:cs="Arial"/>
          <w:sz w:val="22"/>
          <w:szCs w:val="22"/>
        </w:rPr>
        <w:t xml:space="preserve">that </w:t>
      </w:r>
      <w:r w:rsidR="00175EF6" w:rsidRPr="00196362">
        <w:rPr>
          <w:rFonts w:ascii="Arial" w:hAnsi="Arial" w:cs="Arial"/>
          <w:sz w:val="22"/>
          <w:szCs w:val="22"/>
        </w:rPr>
        <w:t>strength and conditioning practitioners can improve collision performance by advancing specific gross physical characteristics, according to a player’s position and the tactical role they are expected to fulfil. The R</w:t>
      </w:r>
      <w:r w:rsidR="00175EF6" w:rsidRPr="00196362">
        <w:rPr>
          <w:rFonts w:ascii="Arial" w:hAnsi="Arial" w:cs="Arial"/>
          <w:sz w:val="22"/>
          <w:szCs w:val="22"/>
          <w:vertAlign w:val="superscript"/>
        </w:rPr>
        <w:t>2</w:t>
      </w:r>
      <w:r w:rsidR="00175EF6" w:rsidRPr="00196362">
        <w:rPr>
          <w:rFonts w:ascii="Arial" w:hAnsi="Arial" w:cs="Arial"/>
          <w:sz w:val="22"/>
          <w:szCs w:val="22"/>
        </w:rPr>
        <w:t xml:space="preserve"> values for each regression model and the coefficients within each model can support objective decision-making for physical development programmes. For example, according to </w:t>
      </w:r>
      <w:r>
        <w:rPr>
          <w:rFonts w:ascii="Arial" w:hAnsi="Arial" w:cs="Arial"/>
          <w:sz w:val="22"/>
          <w:szCs w:val="22"/>
        </w:rPr>
        <w:t>the</w:t>
      </w:r>
      <w:r w:rsidR="00175EF6" w:rsidRPr="00196362">
        <w:rPr>
          <w:rFonts w:ascii="Arial" w:hAnsi="Arial" w:cs="Arial"/>
          <w:sz w:val="22"/>
          <w:szCs w:val="22"/>
        </w:rPr>
        <w:t xml:space="preserve"> regression coefficients, a 2.38 kg/m/s increase in acceleration momentum may elicit a 1% increase in collision dominance </w:t>
      </w:r>
      <w:r w:rsidR="00175EF6" w:rsidRPr="00196362">
        <w:rPr>
          <w:rFonts w:ascii="Arial" w:hAnsi="Arial" w:cs="Arial"/>
          <w:sz w:val="22"/>
          <w:szCs w:val="22"/>
        </w:rPr>
        <w:lastRenderedPageBreak/>
        <w:t xml:space="preserve">among forwards. Practitioners should estimate whether this magnitude of change in performance justifies the investment required to achieve such physical changes. </w:t>
      </w:r>
    </w:p>
    <w:p w14:paraId="6704A9F1" w14:textId="77777777" w:rsidR="00175EF6" w:rsidRPr="00196362" w:rsidRDefault="00175EF6" w:rsidP="00175EF6">
      <w:pPr>
        <w:spacing w:line="480" w:lineRule="auto"/>
        <w:jc w:val="both"/>
        <w:rPr>
          <w:rFonts w:ascii="Arial" w:hAnsi="Arial" w:cs="Arial"/>
          <w:sz w:val="22"/>
          <w:szCs w:val="22"/>
        </w:rPr>
      </w:pPr>
    </w:p>
    <w:p w14:paraId="38F872F2" w14:textId="72B79226" w:rsidR="00175EF6" w:rsidRPr="00196362" w:rsidRDefault="00175EF6" w:rsidP="00175EF6">
      <w:pPr>
        <w:spacing w:line="480" w:lineRule="auto"/>
        <w:jc w:val="both"/>
        <w:rPr>
          <w:rFonts w:ascii="Arial" w:hAnsi="Arial" w:cs="Arial"/>
          <w:sz w:val="22"/>
          <w:szCs w:val="22"/>
        </w:rPr>
      </w:pPr>
      <w:r w:rsidRPr="00196362">
        <w:rPr>
          <w:rFonts w:ascii="Arial" w:hAnsi="Arial" w:cs="Arial"/>
          <w:sz w:val="22"/>
          <w:szCs w:val="22"/>
        </w:rPr>
        <w:t xml:space="preserve">In </w:t>
      </w:r>
      <w:r w:rsidR="000E6860">
        <w:rPr>
          <w:rFonts w:ascii="Arial" w:hAnsi="Arial" w:cs="Arial"/>
          <w:sz w:val="22"/>
          <w:szCs w:val="22"/>
        </w:rPr>
        <w:t>conclusion</w:t>
      </w:r>
      <w:r w:rsidRPr="00196362">
        <w:rPr>
          <w:rFonts w:ascii="Arial" w:hAnsi="Arial" w:cs="Arial"/>
          <w:sz w:val="22"/>
          <w:szCs w:val="22"/>
        </w:rPr>
        <w:t xml:space="preserve">, </w:t>
      </w:r>
      <w:r w:rsidR="00F87CE2">
        <w:rPr>
          <w:rFonts w:ascii="Arial" w:hAnsi="Arial" w:cs="Arial"/>
          <w:sz w:val="22"/>
          <w:szCs w:val="22"/>
        </w:rPr>
        <w:t>the</w:t>
      </w:r>
      <w:r w:rsidRPr="00196362">
        <w:rPr>
          <w:rFonts w:ascii="Arial" w:hAnsi="Arial" w:cs="Arial"/>
          <w:sz w:val="22"/>
          <w:szCs w:val="22"/>
        </w:rPr>
        <w:t xml:space="preserve"> findings </w:t>
      </w:r>
      <w:r w:rsidR="00F87CE2">
        <w:rPr>
          <w:rFonts w:ascii="Arial" w:hAnsi="Arial" w:cs="Arial"/>
          <w:sz w:val="22"/>
          <w:szCs w:val="22"/>
        </w:rPr>
        <w:t xml:space="preserve">of this investigation </w:t>
      </w:r>
      <w:r w:rsidRPr="00196362">
        <w:rPr>
          <w:rFonts w:ascii="Arial" w:hAnsi="Arial" w:cs="Arial"/>
          <w:sz w:val="22"/>
          <w:szCs w:val="22"/>
        </w:rPr>
        <w:t xml:space="preserve">indicate that the development of acceleration momentum could benefit the performance of forwards, based on its association with ball carrying frequency and collision dominance. Relative strength and power characteristics can also contribute positively towards effort variables such as tackles/min among forwards. Among backs, well-developed upper- and lower-body strength is important for increased tackle frequency, and relative lower-body strength may facilitate the ability to dominate attacking and defensive collisions. </w:t>
      </w:r>
    </w:p>
    <w:p w14:paraId="11DC2EFA" w14:textId="3ADEA8FF" w:rsidR="00175EF6" w:rsidRPr="00196362" w:rsidRDefault="00175EF6" w:rsidP="00B25F42">
      <w:pPr>
        <w:spacing w:line="480" w:lineRule="auto"/>
        <w:jc w:val="both"/>
        <w:rPr>
          <w:rFonts w:ascii="Arial" w:eastAsia="Times New Roman" w:hAnsi="Arial" w:cs="Arial"/>
          <w:sz w:val="22"/>
          <w:szCs w:val="22"/>
        </w:rPr>
      </w:pPr>
    </w:p>
    <w:p w14:paraId="04CC6334" w14:textId="3006845A" w:rsidR="004A7914" w:rsidRPr="00196362" w:rsidRDefault="004A7914" w:rsidP="00B25F42">
      <w:pPr>
        <w:spacing w:line="480" w:lineRule="auto"/>
        <w:jc w:val="both"/>
        <w:rPr>
          <w:rFonts w:ascii="Arial" w:eastAsia="Times New Roman" w:hAnsi="Arial" w:cs="Arial"/>
          <w:sz w:val="22"/>
          <w:szCs w:val="22"/>
        </w:rPr>
      </w:pPr>
    </w:p>
    <w:p w14:paraId="635C348E" w14:textId="77777777" w:rsidR="000B5A72" w:rsidRDefault="000B5A72" w:rsidP="003B1BEB">
      <w:pPr>
        <w:spacing w:line="360" w:lineRule="auto"/>
        <w:jc w:val="center"/>
        <w:rPr>
          <w:rFonts w:ascii="Arial" w:hAnsi="Arial" w:cs="Arial"/>
          <w:b/>
          <w:bCs/>
          <w:sz w:val="28"/>
          <w:szCs w:val="28"/>
        </w:rPr>
      </w:pPr>
    </w:p>
    <w:p w14:paraId="69EFAFBB" w14:textId="77777777" w:rsidR="000B5A72" w:rsidRDefault="000B5A72" w:rsidP="003B1BEB">
      <w:pPr>
        <w:spacing w:line="360" w:lineRule="auto"/>
        <w:jc w:val="center"/>
        <w:rPr>
          <w:rFonts w:ascii="Arial" w:hAnsi="Arial" w:cs="Arial"/>
          <w:b/>
          <w:bCs/>
          <w:sz w:val="28"/>
          <w:szCs w:val="28"/>
        </w:rPr>
      </w:pPr>
    </w:p>
    <w:p w14:paraId="41AB2C1D" w14:textId="77777777" w:rsidR="000B5A72" w:rsidRDefault="000B5A72" w:rsidP="003B1BEB">
      <w:pPr>
        <w:spacing w:line="360" w:lineRule="auto"/>
        <w:jc w:val="center"/>
        <w:rPr>
          <w:rFonts w:ascii="Arial" w:hAnsi="Arial" w:cs="Arial"/>
          <w:b/>
          <w:bCs/>
          <w:sz w:val="28"/>
          <w:szCs w:val="28"/>
        </w:rPr>
      </w:pPr>
    </w:p>
    <w:p w14:paraId="3E3546BE" w14:textId="77777777" w:rsidR="000B5A72" w:rsidRDefault="000B5A72" w:rsidP="003B1BEB">
      <w:pPr>
        <w:spacing w:line="360" w:lineRule="auto"/>
        <w:jc w:val="center"/>
        <w:rPr>
          <w:rFonts w:ascii="Arial" w:hAnsi="Arial" w:cs="Arial"/>
          <w:b/>
          <w:bCs/>
          <w:sz w:val="28"/>
          <w:szCs w:val="28"/>
        </w:rPr>
      </w:pPr>
    </w:p>
    <w:p w14:paraId="7E74D745" w14:textId="77777777" w:rsidR="000B5A72" w:rsidRDefault="000B5A72" w:rsidP="003B1BEB">
      <w:pPr>
        <w:spacing w:line="360" w:lineRule="auto"/>
        <w:jc w:val="center"/>
        <w:rPr>
          <w:rFonts w:ascii="Arial" w:hAnsi="Arial" w:cs="Arial"/>
          <w:b/>
          <w:bCs/>
          <w:sz w:val="28"/>
          <w:szCs w:val="28"/>
        </w:rPr>
      </w:pPr>
    </w:p>
    <w:p w14:paraId="5CE86A59" w14:textId="77777777" w:rsidR="000B5A72" w:rsidRDefault="000B5A72" w:rsidP="003B1BEB">
      <w:pPr>
        <w:spacing w:line="360" w:lineRule="auto"/>
        <w:jc w:val="center"/>
        <w:rPr>
          <w:rFonts w:ascii="Arial" w:hAnsi="Arial" w:cs="Arial"/>
          <w:b/>
          <w:bCs/>
          <w:sz w:val="28"/>
          <w:szCs w:val="28"/>
        </w:rPr>
      </w:pPr>
    </w:p>
    <w:p w14:paraId="7998C3EF" w14:textId="77777777" w:rsidR="000B5A72" w:rsidRDefault="000B5A72" w:rsidP="003B1BEB">
      <w:pPr>
        <w:spacing w:line="360" w:lineRule="auto"/>
        <w:jc w:val="center"/>
        <w:rPr>
          <w:rFonts w:ascii="Arial" w:hAnsi="Arial" w:cs="Arial"/>
          <w:b/>
          <w:bCs/>
          <w:sz w:val="28"/>
          <w:szCs w:val="28"/>
        </w:rPr>
      </w:pPr>
    </w:p>
    <w:p w14:paraId="74FAB16D" w14:textId="77777777" w:rsidR="000B5A72" w:rsidRDefault="000B5A72" w:rsidP="003B1BEB">
      <w:pPr>
        <w:spacing w:line="360" w:lineRule="auto"/>
        <w:jc w:val="center"/>
        <w:rPr>
          <w:rFonts w:ascii="Arial" w:hAnsi="Arial" w:cs="Arial"/>
          <w:b/>
          <w:bCs/>
          <w:sz w:val="28"/>
          <w:szCs w:val="28"/>
        </w:rPr>
      </w:pPr>
    </w:p>
    <w:p w14:paraId="4CAB5BF1" w14:textId="77777777" w:rsidR="000B5A72" w:rsidRDefault="000B5A72" w:rsidP="003B1BEB">
      <w:pPr>
        <w:spacing w:line="360" w:lineRule="auto"/>
        <w:jc w:val="center"/>
        <w:rPr>
          <w:rFonts w:ascii="Arial" w:hAnsi="Arial" w:cs="Arial"/>
          <w:b/>
          <w:bCs/>
          <w:sz w:val="28"/>
          <w:szCs w:val="28"/>
        </w:rPr>
      </w:pPr>
    </w:p>
    <w:p w14:paraId="5BFB0878" w14:textId="77777777" w:rsidR="000B5A72" w:rsidRDefault="000B5A72" w:rsidP="003B1BEB">
      <w:pPr>
        <w:spacing w:line="360" w:lineRule="auto"/>
        <w:jc w:val="center"/>
        <w:rPr>
          <w:rFonts w:ascii="Arial" w:hAnsi="Arial" w:cs="Arial"/>
          <w:b/>
          <w:bCs/>
          <w:sz w:val="28"/>
          <w:szCs w:val="28"/>
        </w:rPr>
      </w:pPr>
    </w:p>
    <w:p w14:paraId="1259CA2D" w14:textId="77777777" w:rsidR="000B5A72" w:rsidRDefault="000B5A72" w:rsidP="003B1BEB">
      <w:pPr>
        <w:spacing w:line="360" w:lineRule="auto"/>
        <w:jc w:val="center"/>
        <w:rPr>
          <w:rFonts w:ascii="Arial" w:hAnsi="Arial" w:cs="Arial"/>
          <w:b/>
          <w:bCs/>
          <w:sz w:val="28"/>
          <w:szCs w:val="28"/>
        </w:rPr>
      </w:pPr>
    </w:p>
    <w:p w14:paraId="3B53C675" w14:textId="77777777" w:rsidR="000B5A72" w:rsidRDefault="000B5A72" w:rsidP="003B1BEB">
      <w:pPr>
        <w:spacing w:line="360" w:lineRule="auto"/>
        <w:jc w:val="center"/>
        <w:rPr>
          <w:rFonts w:ascii="Arial" w:hAnsi="Arial" w:cs="Arial"/>
          <w:b/>
          <w:bCs/>
          <w:sz w:val="28"/>
          <w:szCs w:val="28"/>
        </w:rPr>
      </w:pPr>
    </w:p>
    <w:p w14:paraId="1D178F00" w14:textId="77777777" w:rsidR="000B5A72" w:rsidRDefault="000B5A72" w:rsidP="003B1BEB">
      <w:pPr>
        <w:spacing w:line="360" w:lineRule="auto"/>
        <w:jc w:val="center"/>
        <w:rPr>
          <w:rFonts w:ascii="Arial" w:hAnsi="Arial" w:cs="Arial"/>
          <w:b/>
          <w:bCs/>
          <w:sz w:val="28"/>
          <w:szCs w:val="28"/>
        </w:rPr>
      </w:pPr>
    </w:p>
    <w:p w14:paraId="40856F4B" w14:textId="77777777" w:rsidR="000B5A72" w:rsidRDefault="000B5A72" w:rsidP="003B1BEB">
      <w:pPr>
        <w:spacing w:line="360" w:lineRule="auto"/>
        <w:jc w:val="center"/>
        <w:rPr>
          <w:rFonts w:ascii="Arial" w:hAnsi="Arial" w:cs="Arial"/>
          <w:b/>
          <w:bCs/>
          <w:sz w:val="28"/>
          <w:szCs w:val="28"/>
        </w:rPr>
      </w:pPr>
    </w:p>
    <w:p w14:paraId="7FE6A2B5" w14:textId="77777777" w:rsidR="000B5A72" w:rsidRDefault="000B5A72" w:rsidP="003B1BEB">
      <w:pPr>
        <w:spacing w:line="360" w:lineRule="auto"/>
        <w:jc w:val="center"/>
        <w:rPr>
          <w:rFonts w:ascii="Arial" w:hAnsi="Arial" w:cs="Arial"/>
          <w:b/>
          <w:bCs/>
          <w:sz w:val="28"/>
          <w:szCs w:val="28"/>
        </w:rPr>
      </w:pPr>
    </w:p>
    <w:p w14:paraId="5DB1D3CF" w14:textId="5A0B55C7" w:rsidR="004A7914" w:rsidRPr="000F1BAD" w:rsidRDefault="000F7EFB" w:rsidP="003B1BEB">
      <w:pPr>
        <w:spacing w:line="360" w:lineRule="auto"/>
        <w:jc w:val="center"/>
        <w:rPr>
          <w:rFonts w:ascii="Arial" w:hAnsi="Arial" w:cs="Arial"/>
          <w:b/>
          <w:bCs/>
          <w:sz w:val="28"/>
          <w:szCs w:val="28"/>
        </w:rPr>
      </w:pPr>
      <w:r w:rsidRPr="000F1BAD">
        <w:rPr>
          <w:rFonts w:ascii="Arial" w:hAnsi="Arial" w:cs="Arial"/>
          <w:b/>
          <w:bCs/>
          <w:sz w:val="28"/>
          <w:szCs w:val="28"/>
        </w:rPr>
        <w:lastRenderedPageBreak/>
        <w:t xml:space="preserve">Chapter 6: </w:t>
      </w:r>
      <w:r w:rsidR="004A7914" w:rsidRPr="000F1BAD">
        <w:rPr>
          <w:rFonts w:ascii="Arial" w:hAnsi="Arial" w:cs="Arial"/>
          <w:b/>
          <w:bCs/>
          <w:sz w:val="28"/>
          <w:szCs w:val="28"/>
        </w:rPr>
        <w:t>The relationship between technical collision behaviours and physical characteristics among elite female rugby union players</w:t>
      </w:r>
    </w:p>
    <w:p w14:paraId="6563CFA6" w14:textId="77777777" w:rsidR="004A7914" w:rsidRPr="00196362" w:rsidRDefault="004A7914" w:rsidP="004A7914">
      <w:pPr>
        <w:spacing w:line="480" w:lineRule="auto"/>
        <w:jc w:val="both"/>
        <w:rPr>
          <w:rFonts w:ascii="Arial" w:hAnsi="Arial" w:cs="Arial"/>
          <w:b/>
          <w:bCs/>
          <w:sz w:val="22"/>
          <w:szCs w:val="22"/>
        </w:rPr>
      </w:pPr>
    </w:p>
    <w:p w14:paraId="29D39DF7" w14:textId="05F06DF5" w:rsidR="000F7EFB" w:rsidRDefault="000F7EFB" w:rsidP="00195B28">
      <w:pPr>
        <w:pStyle w:val="ListParagraph"/>
        <w:numPr>
          <w:ilvl w:val="1"/>
          <w:numId w:val="25"/>
        </w:numPr>
        <w:jc w:val="both"/>
        <w:rPr>
          <w:rFonts w:ascii="Arial" w:hAnsi="Arial" w:cs="Arial"/>
          <w:b/>
          <w:bCs/>
          <w:sz w:val="22"/>
          <w:szCs w:val="22"/>
        </w:rPr>
      </w:pPr>
      <w:r w:rsidRPr="00196362">
        <w:rPr>
          <w:rFonts w:ascii="Arial" w:hAnsi="Arial" w:cs="Arial"/>
          <w:b/>
          <w:bCs/>
          <w:sz w:val="22"/>
          <w:szCs w:val="22"/>
        </w:rPr>
        <w:t>Lead summary</w:t>
      </w:r>
    </w:p>
    <w:p w14:paraId="51E496A3" w14:textId="77777777" w:rsidR="002612E3" w:rsidRPr="002612E3" w:rsidRDefault="002612E3" w:rsidP="002612E3">
      <w:pPr>
        <w:pStyle w:val="ListParagraph"/>
        <w:ind w:left="1021"/>
        <w:jc w:val="both"/>
        <w:rPr>
          <w:rFonts w:ascii="Arial" w:hAnsi="Arial" w:cs="Arial"/>
          <w:b/>
          <w:bCs/>
          <w:sz w:val="22"/>
          <w:szCs w:val="22"/>
        </w:rPr>
      </w:pPr>
    </w:p>
    <w:p w14:paraId="5176095E" w14:textId="3951CADD" w:rsidR="004A7914" w:rsidRPr="00C72258" w:rsidRDefault="006F61B1" w:rsidP="004A7914">
      <w:pPr>
        <w:spacing w:line="480" w:lineRule="auto"/>
        <w:jc w:val="both"/>
        <w:rPr>
          <w:rFonts w:ascii="Arial" w:hAnsi="Arial" w:cs="Arial"/>
          <w:sz w:val="22"/>
          <w:szCs w:val="22"/>
        </w:rPr>
      </w:pPr>
      <w:r>
        <w:rPr>
          <w:rFonts w:ascii="Arial" w:hAnsi="Arial" w:cs="Arial"/>
          <w:sz w:val="22"/>
          <w:szCs w:val="22"/>
        </w:rPr>
        <w:t>Chapter five confirmed the importance of well-developed physical characteristics for attaining successful collision performance outcomes, whilst highlighting that a relatively small proportion of the variability in these outcomes can be accounted for by gross physical characteristics</w:t>
      </w:r>
      <w:r w:rsidR="00C72258">
        <w:rPr>
          <w:rFonts w:ascii="Arial" w:hAnsi="Arial" w:cs="Arial"/>
          <w:sz w:val="22"/>
          <w:szCs w:val="22"/>
        </w:rPr>
        <w:t>.</w:t>
      </w:r>
      <w:r>
        <w:rPr>
          <w:rFonts w:ascii="Arial" w:hAnsi="Arial" w:cs="Arial"/>
          <w:sz w:val="22"/>
          <w:szCs w:val="22"/>
        </w:rPr>
        <w:t xml:space="preserve"> Furthermore, </w:t>
      </w:r>
      <w:r w:rsidR="005916BF">
        <w:rPr>
          <w:rFonts w:ascii="Arial" w:hAnsi="Arial" w:cs="Arial"/>
          <w:sz w:val="22"/>
          <w:szCs w:val="22"/>
        </w:rPr>
        <w:t>it was</w:t>
      </w:r>
      <w:r w:rsidR="00FF5529">
        <w:rPr>
          <w:rFonts w:ascii="Arial" w:hAnsi="Arial" w:cs="Arial"/>
          <w:sz w:val="22"/>
          <w:szCs w:val="22"/>
        </w:rPr>
        <w:t xml:space="preserve"> </w:t>
      </w:r>
      <w:r w:rsidR="00A624E1">
        <w:rPr>
          <w:rFonts w:ascii="Arial" w:hAnsi="Arial" w:cs="Arial"/>
          <w:sz w:val="22"/>
          <w:szCs w:val="22"/>
        </w:rPr>
        <w:t>hypothesised</w:t>
      </w:r>
      <w:r w:rsidR="00FF5529">
        <w:rPr>
          <w:rFonts w:ascii="Arial" w:hAnsi="Arial" w:cs="Arial"/>
          <w:sz w:val="22"/>
          <w:szCs w:val="22"/>
        </w:rPr>
        <w:t xml:space="preserve"> that</w:t>
      </w:r>
      <w:r w:rsidR="00295B48">
        <w:rPr>
          <w:rFonts w:ascii="Arial" w:hAnsi="Arial" w:cs="Arial"/>
          <w:sz w:val="22"/>
          <w:szCs w:val="22"/>
        </w:rPr>
        <w:t xml:space="preserve"> </w:t>
      </w:r>
      <w:r w:rsidR="005916BF">
        <w:rPr>
          <w:rFonts w:ascii="Arial" w:hAnsi="Arial" w:cs="Arial"/>
          <w:sz w:val="22"/>
          <w:szCs w:val="22"/>
        </w:rPr>
        <w:t xml:space="preserve">the </w:t>
      </w:r>
      <w:r w:rsidR="00C72258">
        <w:rPr>
          <w:rFonts w:ascii="Arial" w:hAnsi="Arial" w:cs="Arial"/>
          <w:sz w:val="22"/>
          <w:szCs w:val="22"/>
        </w:rPr>
        <w:t xml:space="preserve">different </w:t>
      </w:r>
      <w:r w:rsidR="00295B48">
        <w:rPr>
          <w:rFonts w:ascii="Arial" w:hAnsi="Arial" w:cs="Arial"/>
          <w:sz w:val="22"/>
          <w:szCs w:val="22"/>
        </w:rPr>
        <w:t>tactical context</w:t>
      </w:r>
      <w:r w:rsidR="00C72258">
        <w:rPr>
          <w:rFonts w:ascii="Arial" w:hAnsi="Arial" w:cs="Arial"/>
          <w:sz w:val="22"/>
          <w:szCs w:val="22"/>
        </w:rPr>
        <w:t>s</w:t>
      </w:r>
      <w:r w:rsidR="00295B48">
        <w:rPr>
          <w:rFonts w:ascii="Arial" w:hAnsi="Arial" w:cs="Arial"/>
          <w:sz w:val="22"/>
          <w:szCs w:val="22"/>
        </w:rPr>
        <w:t xml:space="preserve"> of </w:t>
      </w:r>
      <w:r w:rsidR="00C72258">
        <w:rPr>
          <w:rFonts w:ascii="Arial" w:hAnsi="Arial" w:cs="Arial"/>
          <w:sz w:val="22"/>
          <w:szCs w:val="22"/>
        </w:rPr>
        <w:t xml:space="preserve">forward and back’s collision events, require different </w:t>
      </w:r>
      <w:r w:rsidR="00001EF7">
        <w:rPr>
          <w:rFonts w:ascii="Arial" w:hAnsi="Arial" w:cs="Arial"/>
          <w:sz w:val="22"/>
          <w:szCs w:val="22"/>
        </w:rPr>
        <w:t>physical profiles.</w:t>
      </w:r>
      <w:r w:rsidR="00C72258">
        <w:rPr>
          <w:rFonts w:ascii="Arial" w:hAnsi="Arial" w:cs="Arial"/>
          <w:sz w:val="22"/>
          <w:szCs w:val="22"/>
        </w:rPr>
        <w:t xml:space="preserve"> Subsequently, to provide a more </w:t>
      </w:r>
      <w:r w:rsidR="00007802">
        <w:rPr>
          <w:rFonts w:ascii="Arial" w:hAnsi="Arial" w:cs="Arial"/>
          <w:sz w:val="22"/>
          <w:szCs w:val="22"/>
        </w:rPr>
        <w:t>precise</w:t>
      </w:r>
      <w:r w:rsidR="00C72258">
        <w:rPr>
          <w:rFonts w:ascii="Arial" w:hAnsi="Arial" w:cs="Arial"/>
          <w:sz w:val="22"/>
          <w:szCs w:val="22"/>
        </w:rPr>
        <w:t xml:space="preserve"> understanding of the interaction between the technical characteristics of specific collision events and gross physical characteristics, further investigation was required. The following chapter, therefore,</w:t>
      </w:r>
      <w:r w:rsidR="004A7914" w:rsidRPr="00196362">
        <w:rPr>
          <w:rFonts w:ascii="Arial" w:hAnsi="Arial" w:cs="Arial"/>
          <w:sz w:val="22"/>
          <w:szCs w:val="22"/>
        </w:rPr>
        <w:t xml:space="preserve"> </w:t>
      </w:r>
      <w:r w:rsidR="00C72258">
        <w:rPr>
          <w:rFonts w:ascii="Arial" w:hAnsi="Arial" w:cs="Arial"/>
          <w:sz w:val="22"/>
          <w:szCs w:val="22"/>
        </w:rPr>
        <w:t>firstly</w:t>
      </w:r>
      <w:r w:rsidR="004A7914" w:rsidRPr="00196362">
        <w:rPr>
          <w:rFonts w:ascii="Arial" w:hAnsi="Arial" w:cs="Arial"/>
          <w:sz w:val="22"/>
          <w:szCs w:val="22"/>
        </w:rPr>
        <w:t xml:space="preserve"> investigated how the probability of winning collision events is affected by technical characteristics among international female rugby union players, and secondly, whether enhanced performance of these technical characteristics w</w:t>
      </w:r>
      <w:r w:rsidR="00BC72DB">
        <w:rPr>
          <w:rFonts w:ascii="Arial" w:hAnsi="Arial" w:cs="Arial"/>
          <w:sz w:val="22"/>
          <w:szCs w:val="22"/>
        </w:rPr>
        <w:t>as</w:t>
      </w:r>
      <w:r w:rsidR="004A7914" w:rsidRPr="00196362">
        <w:rPr>
          <w:rFonts w:ascii="Arial" w:hAnsi="Arial" w:cs="Arial"/>
          <w:sz w:val="22"/>
          <w:szCs w:val="22"/>
        </w:rPr>
        <w:t xml:space="preserve"> related to physical attributes. Carry and tackle events were analysed from 16 international matches played by one team ranked within the top two in the world, and against teams with a top five world ranking were analysed. (3</w:t>
      </w:r>
      <w:r w:rsidR="00BC72DB">
        <w:rPr>
          <w:rFonts w:ascii="Arial" w:hAnsi="Arial" w:cs="Arial"/>
          <w:sz w:val="22"/>
          <w:szCs w:val="22"/>
        </w:rPr>
        <w:t>,</w:t>
      </w:r>
      <w:r w:rsidR="004A7914" w:rsidRPr="00196362">
        <w:rPr>
          <w:rFonts w:ascii="Arial" w:hAnsi="Arial" w:cs="Arial"/>
          <w:sz w:val="22"/>
          <w:szCs w:val="22"/>
        </w:rPr>
        <w:t xml:space="preserve">367 events during 438 individual player match performances). Carry and tackle events were defined according to specific tactical contexts, then coded according to technical characteristics and performance outcomes. Binary classification tree models were built to show whether technical variables could predict successful carry and tackle outcomes. Carry models that significantly predicted successful outcomes (p &lt;0.01) with probabilities of between 52 and 99%, included combinations of the variables: carrier velocity at the line, change of direction and straightening angle, leg drive, body mass and system mass (the combination of carrier and assistance from one or more team-mate). Tackle models that predicted successful outcomes with probabilities of between 50 and 99%, included combinations of the variables: initial line-speed, tackle direction, tackle type, collision zone entry, body mass, system mass, arm use and leg drive. Technical characteristics that </w:t>
      </w:r>
      <w:r w:rsidR="004A7914" w:rsidRPr="00196362">
        <w:rPr>
          <w:rFonts w:ascii="Arial" w:hAnsi="Arial" w:cs="Arial"/>
          <w:sz w:val="22"/>
          <w:szCs w:val="22"/>
        </w:rPr>
        <w:lastRenderedPageBreak/>
        <w:t xml:space="preserve">contributed significantly towards carry and tackle models were retained, and their relationship with physical attributes was then investigated using cumulative link mixed effects models. Increases of ~2% in relative single-leg isometric squat, relative </w:t>
      </w:r>
      <w:proofErr w:type="gramStart"/>
      <w:r w:rsidR="004A7914" w:rsidRPr="00196362">
        <w:rPr>
          <w:rFonts w:ascii="Arial" w:hAnsi="Arial" w:cs="Arial"/>
          <w:sz w:val="22"/>
          <w:szCs w:val="22"/>
        </w:rPr>
        <w:t>counter-movement</w:t>
      </w:r>
      <w:proofErr w:type="gramEnd"/>
      <w:r w:rsidR="004A7914" w:rsidRPr="00196362">
        <w:rPr>
          <w:rFonts w:ascii="Arial" w:hAnsi="Arial" w:cs="Arial"/>
          <w:sz w:val="22"/>
          <w:szCs w:val="22"/>
        </w:rPr>
        <w:t xml:space="preserve"> jump peak power output, absolute bench press performance, single-leg drop jump reactive strength index, 10 m acceleration momentum and velocity, and skinfolds and body mass; were associated with both increasing and decreasing likelihoods of superior technical performance, of between 5 and 31%, depending on the investigated variable. These findings may increase the precision of practices, drills, physical assessment frameworks, and physical training methods in alignment with individual player performance objectives, among elite-standard female rugby union players.  </w:t>
      </w:r>
    </w:p>
    <w:p w14:paraId="43BF2B7B" w14:textId="77777777" w:rsidR="004A7914" w:rsidRPr="00196362" w:rsidRDefault="004A7914" w:rsidP="004A7914">
      <w:pPr>
        <w:spacing w:line="480" w:lineRule="auto"/>
        <w:jc w:val="both"/>
        <w:rPr>
          <w:rFonts w:ascii="Arial" w:hAnsi="Arial" w:cs="Arial"/>
          <w:sz w:val="22"/>
          <w:szCs w:val="22"/>
        </w:rPr>
      </w:pPr>
    </w:p>
    <w:p w14:paraId="17F3E295" w14:textId="230074F6" w:rsidR="004A7914" w:rsidRPr="00196362" w:rsidRDefault="004A7914" w:rsidP="00195B28">
      <w:pPr>
        <w:pStyle w:val="ListParagraph"/>
        <w:numPr>
          <w:ilvl w:val="1"/>
          <w:numId w:val="25"/>
        </w:numPr>
        <w:spacing w:line="480" w:lineRule="auto"/>
        <w:jc w:val="both"/>
        <w:rPr>
          <w:rFonts w:ascii="Arial" w:hAnsi="Arial" w:cs="Arial"/>
          <w:b/>
          <w:bCs/>
          <w:sz w:val="22"/>
          <w:szCs w:val="22"/>
        </w:rPr>
      </w:pPr>
      <w:r w:rsidRPr="00196362">
        <w:rPr>
          <w:rFonts w:ascii="Arial" w:hAnsi="Arial" w:cs="Arial"/>
          <w:b/>
          <w:bCs/>
          <w:sz w:val="22"/>
          <w:szCs w:val="22"/>
        </w:rPr>
        <w:t>Introduction</w:t>
      </w:r>
    </w:p>
    <w:p w14:paraId="024819E4" w14:textId="77777777"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Rugby union is a complex evasion game in which territorial gain towards the opposition try line is critical for maximising scoring opportunities (Watson et al., 2017). Territory can be made by running through or around the opposition to cross an imaginary advantage line, known as the ‘gain-line’, or by kicking the ball to achieve better field position from which to defend or attack. Indeed, match actions that underpin territorial gain, such as kicking frequency, and average metres gained per carry, are greater among winning teams compared to their losing counterparts (Bennett et al., 2019; Sella et al., 2019; Watson et al., 2017). Regardless of the specific tactics chosen by a team, the ability to defend or breach the gain-line with ball in hand is inextricably related to performance during collision events, as defenders attempt to physically halt the attacker’s momentum towards the try line. The practical value of positive collision outcomes, such as tackle breaks, metres made per carry, defenders beaten, and tackle completion, is highlighted by their direct association with winning performance in male rugby (Bennett et al., 2019; Sella et al., 2019; Van Rooyen &amp; Viljoen., 2014). </w:t>
      </w:r>
    </w:p>
    <w:p w14:paraId="6A7D5C14" w14:textId="77777777" w:rsidR="003B1BEB" w:rsidRDefault="003B1BEB" w:rsidP="004A7914">
      <w:pPr>
        <w:spacing w:line="480" w:lineRule="auto"/>
        <w:jc w:val="both"/>
        <w:rPr>
          <w:rFonts w:ascii="Arial" w:hAnsi="Arial" w:cs="Arial"/>
          <w:sz w:val="22"/>
          <w:szCs w:val="22"/>
        </w:rPr>
      </w:pPr>
    </w:p>
    <w:p w14:paraId="2315F64E" w14:textId="301D2E13"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Because of the relative importance of collision performance, and the large variety of carry and tackle types that occur in match play (Sayers &amp; Washington King., 2005); more forensic </w:t>
      </w:r>
      <w:r w:rsidRPr="00196362">
        <w:rPr>
          <w:rFonts w:ascii="Arial" w:hAnsi="Arial" w:cs="Arial"/>
          <w:sz w:val="22"/>
          <w:szCs w:val="22"/>
        </w:rPr>
        <w:lastRenderedPageBreak/>
        <w:t xml:space="preserve">analyses of collision events have been conducted (Sayers </w:t>
      </w:r>
      <w:proofErr w:type="gramStart"/>
      <w:r w:rsidRPr="00196362">
        <w:rPr>
          <w:rFonts w:ascii="Arial" w:hAnsi="Arial" w:cs="Arial"/>
          <w:sz w:val="22"/>
          <w:szCs w:val="22"/>
        </w:rPr>
        <w:t>&amp;  Washington</w:t>
      </w:r>
      <w:proofErr w:type="gramEnd"/>
      <w:r w:rsidRPr="00196362">
        <w:rPr>
          <w:rFonts w:ascii="Arial" w:hAnsi="Arial" w:cs="Arial"/>
          <w:sz w:val="22"/>
          <w:szCs w:val="22"/>
        </w:rPr>
        <w:t xml:space="preserve"> King., 2005; Wheeler et al., 2010). These analyses show that collision events are composed of different technical behaviours which increase the likelihood of successful carry and tackle performance. For example, tackle breaks are more likely if attackers can create one-on-one scenarios, receive the ball at high speed, and use footwork in advance of the collision (Sayers </w:t>
      </w:r>
      <w:proofErr w:type="gramStart"/>
      <w:r w:rsidRPr="00196362">
        <w:rPr>
          <w:rFonts w:ascii="Arial" w:hAnsi="Arial" w:cs="Arial"/>
          <w:sz w:val="22"/>
          <w:szCs w:val="22"/>
        </w:rPr>
        <w:t>&amp;  Washington</w:t>
      </w:r>
      <w:proofErr w:type="gramEnd"/>
      <w:r w:rsidRPr="00196362">
        <w:rPr>
          <w:rFonts w:ascii="Arial" w:hAnsi="Arial" w:cs="Arial"/>
          <w:sz w:val="22"/>
          <w:szCs w:val="22"/>
        </w:rPr>
        <w:t xml:space="preserve"> King., 2005; Wheeler et al., 2010). Despite this evidence, 57% of carries in matches do not include footwork prior to the contact, and positive breakdown outcomes are associated with straight running lines (Wheeler et al., 2010). This suggests that a variety of different technical behaviours can determine subsequent collision success, depending on the tactical context of the collision event. </w:t>
      </w:r>
    </w:p>
    <w:p w14:paraId="1A0E0FB4" w14:textId="77777777" w:rsidR="003B1BEB" w:rsidRDefault="003B1BEB" w:rsidP="004A7914">
      <w:pPr>
        <w:spacing w:line="480" w:lineRule="auto"/>
        <w:jc w:val="both"/>
        <w:rPr>
          <w:rFonts w:ascii="Arial" w:hAnsi="Arial" w:cs="Arial"/>
          <w:sz w:val="22"/>
          <w:szCs w:val="22"/>
        </w:rPr>
      </w:pPr>
    </w:p>
    <w:p w14:paraId="1C96C3D7" w14:textId="0AB247EF"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Enhanced physical characteristics such as upper- and lower-body strength, power output, lean mass, and sprint momentum are associated with positive collision outcomes in both male and female rugby (Cunningham et al., 2016; Gabbett et al., 2011; Redman et al, 2022; Speranza et al., 2016), However, investigations of the interaction between physical characteristics and the specific technical behaviours that underpin the final collision outcome are sparse (Redman et al., 2021; Speranza et al., 2017) and rudimentary in male rugby, and do not exist in female rugby. It is possible that such knowledge would enhance the specificity of physical development practices among rugby coaches and strength and conditioning coaches, and the collaboration between the two disciplines. For example, from the limited published literature in this area, it is understood that tacklers increase their likelihood of a dominant outcome if they adopt a square body position relative to the carrier (Hendricks et al., 2014). Square body positions are positively related to relative strength in male rugby league players (Speranza et al.,2017). Therefore, developing the capability to track the carrier and dynamically re-orientate into an optimal square position, prior to the collision, is critical, whilst the development of relative strength may further underpin this ability. To provide a thorough understanding of how technical behaviours underpin specific collision performance outcomes, it is important that the variation in technical collision behaviours between different positions and tactical contexts in </w:t>
      </w:r>
      <w:r w:rsidRPr="00196362">
        <w:rPr>
          <w:rFonts w:ascii="Arial" w:hAnsi="Arial" w:cs="Arial"/>
          <w:sz w:val="22"/>
          <w:szCs w:val="22"/>
        </w:rPr>
        <w:lastRenderedPageBreak/>
        <w:t xml:space="preserve">rugby union are considered (Schoeman et al., 2015; Wheeler et al., 2010). The same level of rigour should also be applied to the subsequent investigation of how these technical behaviours are related to physical characteristics (Cunningham et al., 2018). </w:t>
      </w:r>
    </w:p>
    <w:p w14:paraId="65A93D62" w14:textId="77777777" w:rsidR="003B1BEB" w:rsidRDefault="003B1BEB" w:rsidP="004A7914">
      <w:pPr>
        <w:spacing w:line="480" w:lineRule="auto"/>
        <w:jc w:val="both"/>
        <w:rPr>
          <w:rFonts w:ascii="Arial" w:hAnsi="Arial" w:cs="Arial"/>
          <w:sz w:val="22"/>
          <w:szCs w:val="22"/>
        </w:rPr>
      </w:pPr>
    </w:p>
    <w:p w14:paraId="5EE3CDBE" w14:textId="43F30A8B"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Based on the above reasoning, </w:t>
      </w:r>
      <w:r w:rsidR="005916BF">
        <w:rPr>
          <w:rFonts w:ascii="Arial" w:hAnsi="Arial" w:cs="Arial"/>
          <w:sz w:val="22"/>
          <w:szCs w:val="22"/>
        </w:rPr>
        <w:t xml:space="preserve">a </w:t>
      </w:r>
      <w:r w:rsidRPr="00196362">
        <w:rPr>
          <w:rFonts w:ascii="Arial" w:hAnsi="Arial" w:cs="Arial"/>
          <w:sz w:val="22"/>
          <w:szCs w:val="22"/>
        </w:rPr>
        <w:t xml:space="preserve">novel two-stage analysis of international female rugby union matches </w:t>
      </w:r>
      <w:r w:rsidR="005916BF">
        <w:rPr>
          <w:rFonts w:ascii="Arial" w:hAnsi="Arial" w:cs="Arial"/>
          <w:sz w:val="22"/>
          <w:szCs w:val="22"/>
        </w:rPr>
        <w:t xml:space="preserve">was </w:t>
      </w:r>
      <w:r w:rsidR="005916BF" w:rsidRPr="00196362">
        <w:rPr>
          <w:rFonts w:ascii="Arial" w:hAnsi="Arial" w:cs="Arial"/>
          <w:sz w:val="22"/>
          <w:szCs w:val="22"/>
        </w:rPr>
        <w:t>conducted</w:t>
      </w:r>
      <w:r w:rsidR="005916BF">
        <w:rPr>
          <w:rFonts w:ascii="Arial" w:hAnsi="Arial" w:cs="Arial"/>
          <w:sz w:val="22"/>
          <w:szCs w:val="22"/>
        </w:rPr>
        <w:t>,</w:t>
      </w:r>
      <w:r w:rsidR="005916BF" w:rsidRPr="00196362">
        <w:rPr>
          <w:rFonts w:ascii="Arial" w:hAnsi="Arial" w:cs="Arial"/>
          <w:sz w:val="22"/>
          <w:szCs w:val="22"/>
        </w:rPr>
        <w:t xml:space="preserve"> </w:t>
      </w:r>
      <w:r w:rsidRPr="00196362">
        <w:rPr>
          <w:rFonts w:ascii="Arial" w:hAnsi="Arial" w:cs="Arial"/>
          <w:sz w:val="22"/>
          <w:szCs w:val="22"/>
        </w:rPr>
        <w:t xml:space="preserve">to understand the technical and physical attributes associated with successful ball-carrying and tackling. Firstly, binary classification trees </w:t>
      </w:r>
      <w:r w:rsidR="005916BF">
        <w:rPr>
          <w:rFonts w:ascii="Arial" w:hAnsi="Arial" w:cs="Arial"/>
          <w:sz w:val="22"/>
          <w:szCs w:val="22"/>
        </w:rPr>
        <w:t xml:space="preserve">were built </w:t>
      </w:r>
      <w:r w:rsidRPr="00196362">
        <w:rPr>
          <w:rFonts w:ascii="Arial" w:hAnsi="Arial" w:cs="Arial"/>
          <w:sz w:val="22"/>
          <w:szCs w:val="22"/>
        </w:rPr>
        <w:t xml:space="preserve">to identify which technical characteristics were associated with successful carry and tackle performance outcomes, in the specific tactical context of carry and tackle events. Secondly, cumulative link mixed effects models </w:t>
      </w:r>
      <w:r w:rsidR="00B62156">
        <w:rPr>
          <w:rFonts w:ascii="Arial" w:hAnsi="Arial" w:cs="Arial"/>
          <w:sz w:val="22"/>
          <w:szCs w:val="22"/>
        </w:rPr>
        <w:t xml:space="preserve">were implemented </w:t>
      </w:r>
      <w:r w:rsidRPr="00196362">
        <w:rPr>
          <w:rFonts w:ascii="Arial" w:hAnsi="Arial" w:cs="Arial"/>
          <w:sz w:val="22"/>
          <w:szCs w:val="22"/>
        </w:rPr>
        <w:t xml:space="preserve">to identify which physical characteristics were associated with these technical characteristics among international female rugby union players.  </w:t>
      </w:r>
    </w:p>
    <w:p w14:paraId="6458EC88" w14:textId="77777777" w:rsidR="004A7914" w:rsidRPr="00196362" w:rsidRDefault="004A7914" w:rsidP="004A7914">
      <w:pPr>
        <w:spacing w:line="480" w:lineRule="auto"/>
        <w:jc w:val="both"/>
        <w:rPr>
          <w:rFonts w:ascii="Arial" w:hAnsi="Arial" w:cs="Arial"/>
          <w:sz w:val="22"/>
          <w:szCs w:val="22"/>
        </w:rPr>
      </w:pPr>
    </w:p>
    <w:p w14:paraId="1844507A" w14:textId="70525255" w:rsidR="00502979" w:rsidRPr="00196362" w:rsidRDefault="00502979" w:rsidP="00195B28">
      <w:pPr>
        <w:pStyle w:val="ListParagraph"/>
        <w:numPr>
          <w:ilvl w:val="1"/>
          <w:numId w:val="25"/>
        </w:numPr>
        <w:spacing w:line="480" w:lineRule="auto"/>
        <w:jc w:val="both"/>
        <w:rPr>
          <w:rFonts w:ascii="Arial" w:hAnsi="Arial" w:cs="Arial"/>
          <w:b/>
          <w:bCs/>
          <w:sz w:val="22"/>
          <w:szCs w:val="22"/>
        </w:rPr>
      </w:pPr>
      <w:r w:rsidRPr="00196362">
        <w:rPr>
          <w:rFonts w:ascii="Arial" w:hAnsi="Arial" w:cs="Arial"/>
          <w:b/>
          <w:bCs/>
          <w:sz w:val="22"/>
          <w:szCs w:val="22"/>
        </w:rPr>
        <w:t>Stage 1: The relationship between technical characteristics and collision performance</w:t>
      </w:r>
    </w:p>
    <w:p w14:paraId="0EB94B67" w14:textId="77777777" w:rsidR="00502979" w:rsidRPr="00196362" w:rsidRDefault="00502979" w:rsidP="00502979">
      <w:pPr>
        <w:spacing w:line="480" w:lineRule="auto"/>
        <w:jc w:val="both"/>
        <w:rPr>
          <w:rFonts w:ascii="Arial" w:hAnsi="Arial" w:cs="Arial"/>
          <w:b/>
          <w:bCs/>
          <w:sz w:val="22"/>
          <w:szCs w:val="22"/>
        </w:rPr>
      </w:pPr>
    </w:p>
    <w:p w14:paraId="7D9FA961" w14:textId="79FBDFC8" w:rsidR="00B158D7" w:rsidRPr="000B5A72" w:rsidRDefault="00502979" w:rsidP="00195B28">
      <w:pPr>
        <w:pStyle w:val="ListParagraph"/>
        <w:numPr>
          <w:ilvl w:val="2"/>
          <w:numId w:val="25"/>
        </w:numPr>
        <w:spacing w:line="480" w:lineRule="auto"/>
        <w:jc w:val="both"/>
        <w:rPr>
          <w:rFonts w:ascii="Arial" w:hAnsi="Arial" w:cs="Arial"/>
          <w:b/>
          <w:bCs/>
          <w:sz w:val="22"/>
          <w:szCs w:val="22"/>
        </w:rPr>
      </w:pPr>
      <w:r w:rsidRPr="00196362">
        <w:rPr>
          <w:rFonts w:ascii="Arial" w:hAnsi="Arial" w:cs="Arial"/>
          <w:b/>
          <w:bCs/>
          <w:sz w:val="22"/>
          <w:szCs w:val="22"/>
        </w:rPr>
        <w:t xml:space="preserve">Stage 1 </w:t>
      </w:r>
      <w:r w:rsidR="004A7914" w:rsidRPr="00196362">
        <w:rPr>
          <w:rFonts w:ascii="Arial" w:hAnsi="Arial" w:cs="Arial"/>
          <w:b/>
          <w:bCs/>
          <w:sz w:val="22"/>
          <w:szCs w:val="22"/>
        </w:rPr>
        <w:t>Methods</w:t>
      </w:r>
    </w:p>
    <w:p w14:paraId="68DE1EB8" w14:textId="67B07E93" w:rsidR="004A7914" w:rsidRPr="00196362" w:rsidRDefault="00502979" w:rsidP="00195B28">
      <w:pPr>
        <w:pStyle w:val="ListParagraph"/>
        <w:numPr>
          <w:ilvl w:val="3"/>
          <w:numId w:val="25"/>
        </w:numPr>
        <w:spacing w:line="480" w:lineRule="auto"/>
        <w:jc w:val="both"/>
        <w:rPr>
          <w:rFonts w:ascii="Arial" w:hAnsi="Arial" w:cs="Arial"/>
          <w:b/>
          <w:bCs/>
          <w:sz w:val="22"/>
          <w:szCs w:val="22"/>
        </w:rPr>
      </w:pPr>
      <w:r w:rsidRPr="00196362">
        <w:rPr>
          <w:rFonts w:ascii="Arial" w:hAnsi="Arial" w:cs="Arial"/>
          <w:b/>
          <w:bCs/>
          <w:sz w:val="22"/>
          <w:szCs w:val="22"/>
        </w:rPr>
        <w:t>Stage 1 p</w:t>
      </w:r>
      <w:r w:rsidR="004C656D" w:rsidRPr="00196362">
        <w:rPr>
          <w:rFonts w:ascii="Arial" w:hAnsi="Arial" w:cs="Arial"/>
          <w:b/>
          <w:bCs/>
          <w:sz w:val="22"/>
          <w:szCs w:val="22"/>
        </w:rPr>
        <w:t>articipants</w:t>
      </w:r>
    </w:p>
    <w:p w14:paraId="0C4D3B8D" w14:textId="6E4A64D4" w:rsidR="00E14D58"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Following ethical approval from the researcher’s academic institution, match footage was obtained with approval from England Rugby (Rugby Football Union; RFU), for sixteen senior </w:t>
      </w:r>
      <w:proofErr w:type="gramStart"/>
      <w:r w:rsidRPr="00196362">
        <w:rPr>
          <w:rFonts w:ascii="Arial" w:hAnsi="Arial" w:cs="Arial"/>
          <w:sz w:val="22"/>
          <w:szCs w:val="22"/>
        </w:rPr>
        <w:t>International</w:t>
      </w:r>
      <w:proofErr w:type="gramEnd"/>
      <w:r w:rsidRPr="00196362">
        <w:rPr>
          <w:rFonts w:ascii="Arial" w:hAnsi="Arial" w:cs="Arial"/>
          <w:sz w:val="22"/>
          <w:szCs w:val="22"/>
        </w:rPr>
        <w:t xml:space="preserve"> women’s matches, played between 2018 and 2021 (438 individual player performances, mean and SD matches per player; 9 ± 4). To account for the increased physical intensity when competing against superior opposition in elite-standard female rugby union</w:t>
      </w:r>
      <w:r w:rsidR="00E14D58">
        <w:rPr>
          <w:rFonts w:ascii="Arial" w:hAnsi="Arial" w:cs="Arial"/>
          <w:sz w:val="22"/>
          <w:szCs w:val="22"/>
        </w:rPr>
        <w:t>,</w:t>
      </w:r>
      <w:r w:rsidRPr="00196362">
        <w:rPr>
          <w:rFonts w:ascii="Arial" w:hAnsi="Arial" w:cs="Arial"/>
          <w:sz w:val="22"/>
          <w:szCs w:val="22"/>
        </w:rPr>
        <w:t xml:space="preserve"> </w:t>
      </w:r>
      <w:r w:rsidR="00E14D58">
        <w:rPr>
          <w:rFonts w:ascii="Arial" w:hAnsi="Arial" w:cs="Arial"/>
          <w:sz w:val="22"/>
          <w:szCs w:val="22"/>
        </w:rPr>
        <w:t xml:space="preserve">demonstrated in </w:t>
      </w:r>
      <w:r w:rsidR="00D362A5">
        <w:rPr>
          <w:rFonts w:ascii="Arial" w:hAnsi="Arial" w:cs="Arial"/>
          <w:sz w:val="22"/>
          <w:szCs w:val="22"/>
        </w:rPr>
        <w:t>c</w:t>
      </w:r>
      <w:r w:rsidR="00E14D58">
        <w:rPr>
          <w:rFonts w:ascii="Arial" w:hAnsi="Arial" w:cs="Arial"/>
          <w:sz w:val="22"/>
          <w:szCs w:val="22"/>
        </w:rPr>
        <w:t>hapter 3</w:t>
      </w:r>
      <w:r w:rsidRPr="00196362">
        <w:rPr>
          <w:rFonts w:ascii="Arial" w:hAnsi="Arial" w:cs="Arial"/>
          <w:sz w:val="22"/>
          <w:szCs w:val="22"/>
        </w:rPr>
        <w:t>, only matches played against opposition teams with a World ranking of five and above, at the time of competition were analysed.</w:t>
      </w:r>
    </w:p>
    <w:p w14:paraId="318B9420" w14:textId="77777777" w:rsidR="00E14D58" w:rsidRDefault="00E14D58" w:rsidP="004A7914">
      <w:pPr>
        <w:spacing w:line="480" w:lineRule="auto"/>
        <w:jc w:val="both"/>
        <w:rPr>
          <w:rFonts w:ascii="Arial" w:hAnsi="Arial" w:cs="Arial"/>
          <w:sz w:val="22"/>
          <w:szCs w:val="22"/>
        </w:rPr>
      </w:pPr>
    </w:p>
    <w:p w14:paraId="5A515609" w14:textId="09F25AA1" w:rsidR="004C656D"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 </w:t>
      </w:r>
    </w:p>
    <w:p w14:paraId="1CF6AA94" w14:textId="77777777" w:rsidR="004C656D" w:rsidRPr="00196362" w:rsidRDefault="004C656D" w:rsidP="004A7914">
      <w:pPr>
        <w:spacing w:line="480" w:lineRule="auto"/>
        <w:jc w:val="both"/>
        <w:rPr>
          <w:rFonts w:ascii="Arial" w:hAnsi="Arial" w:cs="Arial"/>
          <w:i/>
          <w:iCs/>
          <w:sz w:val="22"/>
          <w:szCs w:val="22"/>
        </w:rPr>
      </w:pPr>
    </w:p>
    <w:p w14:paraId="2AF812EA" w14:textId="34FF542C" w:rsidR="004C656D" w:rsidRPr="00196362" w:rsidRDefault="00502979" w:rsidP="00195B28">
      <w:pPr>
        <w:pStyle w:val="ListParagraph"/>
        <w:numPr>
          <w:ilvl w:val="3"/>
          <w:numId w:val="25"/>
        </w:numPr>
        <w:spacing w:line="480" w:lineRule="auto"/>
        <w:jc w:val="both"/>
        <w:rPr>
          <w:rFonts w:ascii="Arial" w:hAnsi="Arial" w:cs="Arial"/>
          <w:b/>
          <w:bCs/>
          <w:sz w:val="22"/>
          <w:szCs w:val="22"/>
        </w:rPr>
      </w:pPr>
      <w:r w:rsidRPr="00196362">
        <w:rPr>
          <w:rFonts w:ascii="Arial" w:hAnsi="Arial" w:cs="Arial"/>
          <w:b/>
          <w:bCs/>
          <w:sz w:val="22"/>
          <w:szCs w:val="22"/>
        </w:rPr>
        <w:lastRenderedPageBreak/>
        <w:t>Stage 1 procedures</w:t>
      </w:r>
    </w:p>
    <w:p w14:paraId="4CB32067" w14:textId="77A5F62A" w:rsidR="00B158D7" w:rsidRDefault="004A7914" w:rsidP="00B10985">
      <w:pPr>
        <w:spacing w:line="480" w:lineRule="auto"/>
        <w:jc w:val="both"/>
        <w:rPr>
          <w:rFonts w:ascii="Arial" w:hAnsi="Arial" w:cs="Arial"/>
          <w:sz w:val="22"/>
          <w:szCs w:val="22"/>
        </w:rPr>
      </w:pPr>
      <w:r w:rsidRPr="00196362">
        <w:rPr>
          <w:rFonts w:ascii="Arial" w:hAnsi="Arial" w:cs="Arial"/>
          <w:sz w:val="22"/>
          <w:szCs w:val="22"/>
        </w:rPr>
        <w:t>Prior to the analysis, coding templates for both tackle and carry performance were built within performance analysis software (</w:t>
      </w:r>
      <w:proofErr w:type="spellStart"/>
      <w:r w:rsidRPr="00196362">
        <w:rPr>
          <w:rFonts w:ascii="Arial" w:hAnsi="Arial" w:cs="Arial"/>
          <w:sz w:val="22"/>
          <w:szCs w:val="22"/>
        </w:rPr>
        <w:t>Longomatch</w:t>
      </w:r>
      <w:proofErr w:type="spellEnd"/>
      <w:r w:rsidRPr="00196362">
        <w:rPr>
          <w:rFonts w:ascii="Arial" w:hAnsi="Arial" w:cs="Arial"/>
          <w:sz w:val="22"/>
          <w:szCs w:val="22"/>
        </w:rPr>
        <w:t xml:space="preserve"> 1.10.26). Carries and tackles were divided into seven specific classifications (modified from Wheeler et al., 2010) to account for the considerable contextual variation in these actions during matches. These classifications were defined according </w:t>
      </w:r>
      <w:r w:rsidR="00BE740E" w:rsidRPr="00196362">
        <w:rPr>
          <w:rFonts w:ascii="Arial" w:hAnsi="Arial" w:cs="Arial"/>
          <w:sz w:val="22"/>
          <w:szCs w:val="22"/>
        </w:rPr>
        <w:t>to</w:t>
      </w:r>
      <w:r w:rsidRPr="00196362">
        <w:rPr>
          <w:rFonts w:ascii="Arial" w:hAnsi="Arial" w:cs="Arial"/>
          <w:sz w:val="22"/>
          <w:szCs w:val="22"/>
        </w:rPr>
        <w:t xml:space="preserve"> the origin of the carry or tackle, the number of passes from the breakdown, and the relative state of the defensive line (Table </w:t>
      </w:r>
      <w:r w:rsidR="00B10985">
        <w:rPr>
          <w:rFonts w:ascii="Arial" w:hAnsi="Arial" w:cs="Arial"/>
          <w:sz w:val="22"/>
          <w:szCs w:val="22"/>
        </w:rPr>
        <w:t>6.</w:t>
      </w:r>
      <w:r w:rsidRPr="00196362">
        <w:rPr>
          <w:rFonts w:ascii="Arial" w:hAnsi="Arial" w:cs="Arial"/>
          <w:sz w:val="22"/>
          <w:szCs w:val="22"/>
        </w:rPr>
        <w:t xml:space="preserve">1). </w:t>
      </w:r>
    </w:p>
    <w:p w14:paraId="4BC89A62" w14:textId="77777777" w:rsidR="000B5A72" w:rsidRPr="000B5A72" w:rsidRDefault="000B5A72" w:rsidP="00B10985">
      <w:pPr>
        <w:spacing w:line="480" w:lineRule="auto"/>
        <w:jc w:val="both"/>
        <w:rPr>
          <w:rFonts w:ascii="Arial" w:hAnsi="Arial" w:cs="Arial"/>
          <w:sz w:val="22"/>
          <w:szCs w:val="22"/>
        </w:rPr>
      </w:pPr>
    </w:p>
    <w:tbl>
      <w:tblPr>
        <w:tblStyle w:val="PlainTable2"/>
        <w:tblpPr w:leftFromText="180" w:rightFromText="180" w:vertAnchor="text" w:horzAnchor="margin" w:tblpY="347"/>
        <w:tblW w:w="9214" w:type="dxa"/>
        <w:tblLook w:val="04A0" w:firstRow="1" w:lastRow="0" w:firstColumn="1" w:lastColumn="0" w:noHBand="0" w:noVBand="1"/>
      </w:tblPr>
      <w:tblGrid>
        <w:gridCol w:w="2943"/>
        <w:gridCol w:w="6271"/>
      </w:tblGrid>
      <w:tr w:rsidR="00B158D7" w:rsidRPr="00196362" w14:paraId="50F004F7" w14:textId="77777777" w:rsidTr="00B158D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43" w:type="dxa"/>
            <w:tcBorders>
              <w:bottom w:val="single" w:sz="18" w:space="0" w:color="auto"/>
              <w:right w:val="single" w:sz="18" w:space="0" w:color="auto"/>
            </w:tcBorders>
          </w:tcPr>
          <w:p w14:paraId="7431DB87" w14:textId="77777777" w:rsidR="00B158D7" w:rsidRPr="00B10985" w:rsidRDefault="00B158D7" w:rsidP="00B158D7">
            <w:pPr>
              <w:jc w:val="both"/>
              <w:rPr>
                <w:rFonts w:ascii="Arial" w:hAnsi="Arial" w:cs="Arial"/>
                <w:sz w:val="22"/>
                <w:szCs w:val="22"/>
              </w:rPr>
            </w:pPr>
            <w:r w:rsidRPr="00B10985">
              <w:rPr>
                <w:rFonts w:ascii="Arial" w:hAnsi="Arial" w:cs="Arial"/>
                <w:sz w:val="22"/>
                <w:szCs w:val="22"/>
              </w:rPr>
              <w:t>Carry &amp; Tackle Type</w:t>
            </w:r>
          </w:p>
        </w:tc>
        <w:tc>
          <w:tcPr>
            <w:tcW w:w="6271" w:type="dxa"/>
            <w:tcBorders>
              <w:left w:val="single" w:sz="18" w:space="0" w:color="auto"/>
              <w:bottom w:val="single" w:sz="18" w:space="0" w:color="auto"/>
            </w:tcBorders>
          </w:tcPr>
          <w:p w14:paraId="37BFB784" w14:textId="77777777" w:rsidR="00B158D7" w:rsidRPr="00B10985" w:rsidRDefault="00B158D7" w:rsidP="00B158D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10985">
              <w:rPr>
                <w:rFonts w:ascii="Arial" w:hAnsi="Arial" w:cs="Arial"/>
                <w:sz w:val="22"/>
                <w:szCs w:val="22"/>
              </w:rPr>
              <w:t>Definition</w:t>
            </w:r>
          </w:p>
        </w:tc>
      </w:tr>
      <w:tr w:rsidR="00B158D7" w:rsidRPr="00196362" w14:paraId="4EBE94B1" w14:textId="77777777" w:rsidTr="00B158D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43" w:type="dxa"/>
            <w:tcBorders>
              <w:top w:val="single" w:sz="18" w:space="0" w:color="auto"/>
              <w:right w:val="single" w:sz="18" w:space="0" w:color="auto"/>
            </w:tcBorders>
          </w:tcPr>
          <w:p w14:paraId="22FB528C" w14:textId="34079894" w:rsidR="00B158D7" w:rsidRPr="00B10985" w:rsidRDefault="00B158D7" w:rsidP="00B158D7">
            <w:pPr>
              <w:jc w:val="both"/>
              <w:rPr>
                <w:rFonts w:ascii="Arial" w:hAnsi="Arial" w:cs="Arial"/>
                <w:b w:val="0"/>
                <w:bCs w:val="0"/>
                <w:sz w:val="22"/>
                <w:szCs w:val="22"/>
              </w:rPr>
            </w:pPr>
            <w:r w:rsidRPr="00B10985">
              <w:rPr>
                <w:rFonts w:ascii="Arial" w:hAnsi="Arial" w:cs="Arial"/>
                <w:b w:val="0"/>
                <w:bCs w:val="0"/>
                <w:sz w:val="22"/>
                <w:szCs w:val="22"/>
              </w:rPr>
              <w:t>Immediate</w:t>
            </w:r>
            <w:r w:rsidR="00070DF0">
              <w:rPr>
                <w:rFonts w:ascii="Arial" w:hAnsi="Arial" w:cs="Arial"/>
                <w:b w:val="0"/>
                <w:bCs w:val="0"/>
                <w:sz w:val="22"/>
                <w:szCs w:val="22"/>
              </w:rPr>
              <w:t xml:space="preserve"> (I)</w:t>
            </w:r>
          </w:p>
        </w:tc>
        <w:tc>
          <w:tcPr>
            <w:tcW w:w="6271" w:type="dxa"/>
            <w:tcBorders>
              <w:top w:val="single" w:sz="18" w:space="0" w:color="auto"/>
              <w:left w:val="single" w:sz="18" w:space="0" w:color="auto"/>
            </w:tcBorders>
          </w:tcPr>
          <w:p w14:paraId="1E9A7E08"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Origin: breakdown, scrum, or lineout</w:t>
            </w:r>
          </w:p>
          <w:p w14:paraId="27E1C316"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Passes from origin: none</w:t>
            </w:r>
          </w:p>
          <w:p w14:paraId="1B05F617"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 xml:space="preserve">Defensive line: unbroken   </w:t>
            </w:r>
          </w:p>
        </w:tc>
      </w:tr>
      <w:tr w:rsidR="00B158D7" w:rsidRPr="00196362" w14:paraId="005B2252" w14:textId="77777777" w:rsidTr="00B158D7">
        <w:trPr>
          <w:trHeight w:val="170"/>
        </w:trPr>
        <w:tc>
          <w:tcPr>
            <w:cnfStyle w:val="001000000000" w:firstRow="0" w:lastRow="0" w:firstColumn="1" w:lastColumn="0" w:oddVBand="0" w:evenVBand="0" w:oddHBand="0" w:evenHBand="0" w:firstRowFirstColumn="0" w:firstRowLastColumn="0" w:lastRowFirstColumn="0" w:lastRowLastColumn="0"/>
            <w:tcW w:w="2943" w:type="dxa"/>
            <w:tcBorders>
              <w:right w:val="single" w:sz="18" w:space="0" w:color="auto"/>
            </w:tcBorders>
          </w:tcPr>
          <w:p w14:paraId="005B16F5" w14:textId="583A2AB7" w:rsidR="00B158D7" w:rsidRPr="00B10985" w:rsidRDefault="00B158D7" w:rsidP="00B158D7">
            <w:pPr>
              <w:jc w:val="both"/>
              <w:rPr>
                <w:rFonts w:ascii="Arial" w:hAnsi="Arial" w:cs="Arial"/>
                <w:b w:val="0"/>
                <w:bCs w:val="0"/>
                <w:sz w:val="22"/>
                <w:szCs w:val="22"/>
              </w:rPr>
            </w:pPr>
            <w:r w:rsidRPr="00B10985">
              <w:rPr>
                <w:rFonts w:ascii="Arial" w:hAnsi="Arial" w:cs="Arial"/>
                <w:b w:val="0"/>
                <w:bCs w:val="0"/>
                <w:sz w:val="22"/>
                <w:szCs w:val="22"/>
              </w:rPr>
              <w:t>Close</w:t>
            </w:r>
            <w:r w:rsidR="00070DF0">
              <w:rPr>
                <w:rFonts w:ascii="Arial" w:hAnsi="Arial" w:cs="Arial"/>
                <w:b w:val="0"/>
                <w:bCs w:val="0"/>
                <w:sz w:val="22"/>
                <w:szCs w:val="22"/>
              </w:rPr>
              <w:t xml:space="preserve"> (C)</w:t>
            </w:r>
          </w:p>
        </w:tc>
        <w:tc>
          <w:tcPr>
            <w:tcW w:w="6271" w:type="dxa"/>
            <w:tcBorders>
              <w:left w:val="single" w:sz="18" w:space="0" w:color="auto"/>
            </w:tcBorders>
          </w:tcPr>
          <w:p w14:paraId="418C6183"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Origin: breakdown, scrum, or lineout</w:t>
            </w:r>
          </w:p>
          <w:p w14:paraId="4185B462"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Passes from origin: one</w:t>
            </w:r>
          </w:p>
          <w:p w14:paraId="4165FB01"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 xml:space="preserve">Defensive line: unbroken  </w:t>
            </w:r>
          </w:p>
        </w:tc>
      </w:tr>
      <w:tr w:rsidR="00B158D7" w:rsidRPr="00196362" w14:paraId="01E34F40" w14:textId="77777777" w:rsidTr="00B158D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43" w:type="dxa"/>
            <w:tcBorders>
              <w:right w:val="single" w:sz="18" w:space="0" w:color="auto"/>
            </w:tcBorders>
          </w:tcPr>
          <w:p w14:paraId="434045CF" w14:textId="3218157D" w:rsidR="00B158D7" w:rsidRPr="00B10985" w:rsidRDefault="00B158D7" w:rsidP="00B158D7">
            <w:pPr>
              <w:jc w:val="both"/>
              <w:rPr>
                <w:rFonts w:ascii="Arial" w:hAnsi="Arial" w:cs="Arial"/>
                <w:b w:val="0"/>
                <w:bCs w:val="0"/>
                <w:sz w:val="22"/>
                <w:szCs w:val="22"/>
              </w:rPr>
            </w:pPr>
            <w:r w:rsidRPr="00B10985">
              <w:rPr>
                <w:rFonts w:ascii="Arial" w:hAnsi="Arial" w:cs="Arial"/>
                <w:b w:val="0"/>
                <w:bCs w:val="0"/>
                <w:sz w:val="22"/>
                <w:szCs w:val="22"/>
              </w:rPr>
              <w:t>Middle</w:t>
            </w:r>
            <w:r w:rsidR="00070DF0">
              <w:rPr>
                <w:rFonts w:ascii="Arial" w:hAnsi="Arial" w:cs="Arial"/>
                <w:b w:val="0"/>
                <w:bCs w:val="0"/>
                <w:sz w:val="22"/>
                <w:szCs w:val="22"/>
              </w:rPr>
              <w:t xml:space="preserve"> (M)</w:t>
            </w:r>
          </w:p>
        </w:tc>
        <w:tc>
          <w:tcPr>
            <w:tcW w:w="6271" w:type="dxa"/>
            <w:tcBorders>
              <w:left w:val="single" w:sz="18" w:space="0" w:color="auto"/>
            </w:tcBorders>
          </w:tcPr>
          <w:p w14:paraId="13C2DB83"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Origin: breakdown, scrum, or lineout</w:t>
            </w:r>
          </w:p>
          <w:p w14:paraId="356BF321"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Passes from origin: two</w:t>
            </w:r>
          </w:p>
          <w:p w14:paraId="095AF7DB"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 xml:space="preserve">Defensive line: unbroken  </w:t>
            </w:r>
          </w:p>
        </w:tc>
      </w:tr>
      <w:tr w:rsidR="00B158D7" w:rsidRPr="00196362" w14:paraId="68A6C254" w14:textId="77777777" w:rsidTr="00B158D7">
        <w:trPr>
          <w:trHeight w:val="170"/>
        </w:trPr>
        <w:tc>
          <w:tcPr>
            <w:cnfStyle w:val="001000000000" w:firstRow="0" w:lastRow="0" w:firstColumn="1" w:lastColumn="0" w:oddVBand="0" w:evenVBand="0" w:oddHBand="0" w:evenHBand="0" w:firstRowFirstColumn="0" w:firstRowLastColumn="0" w:lastRowFirstColumn="0" w:lastRowLastColumn="0"/>
            <w:tcW w:w="2943" w:type="dxa"/>
            <w:tcBorders>
              <w:right w:val="single" w:sz="18" w:space="0" w:color="auto"/>
            </w:tcBorders>
          </w:tcPr>
          <w:p w14:paraId="0863F0B1" w14:textId="63FBFD23" w:rsidR="00B158D7" w:rsidRPr="00B10985" w:rsidRDefault="00B158D7" w:rsidP="00B158D7">
            <w:pPr>
              <w:jc w:val="both"/>
              <w:rPr>
                <w:rFonts w:ascii="Arial" w:hAnsi="Arial" w:cs="Arial"/>
                <w:b w:val="0"/>
                <w:bCs w:val="0"/>
                <w:sz w:val="22"/>
                <w:szCs w:val="22"/>
              </w:rPr>
            </w:pPr>
            <w:r w:rsidRPr="00B10985">
              <w:rPr>
                <w:rFonts w:ascii="Arial" w:hAnsi="Arial" w:cs="Arial"/>
                <w:b w:val="0"/>
                <w:bCs w:val="0"/>
                <w:sz w:val="22"/>
                <w:szCs w:val="22"/>
              </w:rPr>
              <w:t>Wide</w:t>
            </w:r>
            <w:r w:rsidR="00070DF0">
              <w:rPr>
                <w:rFonts w:ascii="Arial" w:hAnsi="Arial" w:cs="Arial"/>
                <w:b w:val="0"/>
                <w:bCs w:val="0"/>
                <w:sz w:val="22"/>
                <w:szCs w:val="22"/>
              </w:rPr>
              <w:t xml:space="preserve"> (W)</w:t>
            </w:r>
          </w:p>
        </w:tc>
        <w:tc>
          <w:tcPr>
            <w:tcW w:w="6271" w:type="dxa"/>
            <w:tcBorders>
              <w:left w:val="single" w:sz="18" w:space="0" w:color="auto"/>
            </w:tcBorders>
          </w:tcPr>
          <w:p w14:paraId="7D1570BE"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Origin: breakdown, scrum, or lineout</w:t>
            </w:r>
          </w:p>
          <w:p w14:paraId="3A9333EF"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Passes from origin: more than two</w:t>
            </w:r>
          </w:p>
          <w:p w14:paraId="3C3C1963"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 xml:space="preserve">Defensive line: unbroken  </w:t>
            </w:r>
          </w:p>
        </w:tc>
      </w:tr>
      <w:tr w:rsidR="00B158D7" w:rsidRPr="00196362" w14:paraId="751CCFCD" w14:textId="77777777" w:rsidTr="00B158D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43" w:type="dxa"/>
            <w:tcBorders>
              <w:right w:val="single" w:sz="18" w:space="0" w:color="auto"/>
            </w:tcBorders>
          </w:tcPr>
          <w:p w14:paraId="607A08C6" w14:textId="1E46CB34" w:rsidR="00B158D7" w:rsidRPr="00B10985" w:rsidRDefault="00B158D7" w:rsidP="00B158D7">
            <w:pPr>
              <w:rPr>
                <w:rFonts w:ascii="Arial" w:hAnsi="Arial" w:cs="Arial"/>
                <w:b w:val="0"/>
                <w:bCs w:val="0"/>
                <w:sz w:val="22"/>
                <w:szCs w:val="22"/>
              </w:rPr>
            </w:pPr>
            <w:r w:rsidRPr="00B10985">
              <w:rPr>
                <w:rFonts w:ascii="Arial" w:hAnsi="Arial" w:cs="Arial"/>
                <w:b w:val="0"/>
                <w:bCs w:val="0"/>
                <w:sz w:val="22"/>
                <w:szCs w:val="22"/>
              </w:rPr>
              <w:t xml:space="preserve">Kick off &amp; </w:t>
            </w:r>
            <w:proofErr w:type="gramStart"/>
            <w:r w:rsidRPr="00B10985">
              <w:rPr>
                <w:rFonts w:ascii="Arial" w:hAnsi="Arial" w:cs="Arial"/>
                <w:b w:val="0"/>
                <w:bCs w:val="0"/>
                <w:sz w:val="22"/>
                <w:szCs w:val="22"/>
              </w:rPr>
              <w:t>counter-attack</w:t>
            </w:r>
            <w:proofErr w:type="gramEnd"/>
            <w:r w:rsidR="00070DF0">
              <w:rPr>
                <w:rFonts w:ascii="Arial" w:hAnsi="Arial" w:cs="Arial"/>
                <w:b w:val="0"/>
                <w:bCs w:val="0"/>
                <w:sz w:val="22"/>
                <w:szCs w:val="22"/>
              </w:rPr>
              <w:t xml:space="preserve"> (KO &amp; CA)</w:t>
            </w:r>
          </w:p>
        </w:tc>
        <w:tc>
          <w:tcPr>
            <w:tcW w:w="6271" w:type="dxa"/>
            <w:tcBorders>
              <w:left w:val="single" w:sz="18" w:space="0" w:color="auto"/>
            </w:tcBorders>
          </w:tcPr>
          <w:p w14:paraId="44AF8239"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Origin: kick receipt/chase or pass from kick receipt</w:t>
            </w:r>
          </w:p>
          <w:p w14:paraId="1C23ACEF"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Passes from origin: zero to two</w:t>
            </w:r>
          </w:p>
          <w:p w14:paraId="1FAE19B4" w14:textId="77777777" w:rsidR="00B158D7" w:rsidRPr="00196362" w:rsidRDefault="00B158D7" w:rsidP="00B158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96362">
              <w:rPr>
                <w:rFonts w:ascii="Arial" w:hAnsi="Arial" w:cs="Arial"/>
                <w:sz w:val="22"/>
                <w:szCs w:val="22"/>
              </w:rPr>
              <w:t xml:space="preserve">Defensive line: unbroken  </w:t>
            </w:r>
          </w:p>
        </w:tc>
      </w:tr>
      <w:tr w:rsidR="00B158D7" w:rsidRPr="00196362" w14:paraId="12D17E05" w14:textId="77777777" w:rsidTr="00B158D7">
        <w:trPr>
          <w:trHeight w:val="170"/>
        </w:trPr>
        <w:tc>
          <w:tcPr>
            <w:cnfStyle w:val="001000000000" w:firstRow="0" w:lastRow="0" w:firstColumn="1" w:lastColumn="0" w:oddVBand="0" w:evenVBand="0" w:oddHBand="0" w:evenHBand="0" w:firstRowFirstColumn="0" w:firstRowLastColumn="0" w:lastRowFirstColumn="0" w:lastRowLastColumn="0"/>
            <w:tcW w:w="2943" w:type="dxa"/>
            <w:tcBorders>
              <w:bottom w:val="single" w:sz="18" w:space="0" w:color="auto"/>
              <w:right w:val="single" w:sz="18" w:space="0" w:color="auto"/>
            </w:tcBorders>
          </w:tcPr>
          <w:p w14:paraId="6D5CDB43" w14:textId="3F6790AE" w:rsidR="00B158D7" w:rsidRPr="00B10985" w:rsidRDefault="00B158D7" w:rsidP="00B158D7">
            <w:pPr>
              <w:jc w:val="both"/>
              <w:rPr>
                <w:rFonts w:ascii="Arial" w:hAnsi="Arial" w:cs="Arial"/>
                <w:b w:val="0"/>
                <w:bCs w:val="0"/>
                <w:sz w:val="22"/>
                <w:szCs w:val="22"/>
              </w:rPr>
            </w:pPr>
            <w:r w:rsidRPr="00B10985">
              <w:rPr>
                <w:rFonts w:ascii="Arial" w:hAnsi="Arial" w:cs="Arial"/>
                <w:b w:val="0"/>
                <w:bCs w:val="0"/>
                <w:sz w:val="22"/>
                <w:szCs w:val="22"/>
              </w:rPr>
              <w:t>Open play</w:t>
            </w:r>
            <w:r w:rsidR="00070DF0">
              <w:rPr>
                <w:rFonts w:ascii="Arial" w:hAnsi="Arial" w:cs="Arial"/>
                <w:b w:val="0"/>
                <w:bCs w:val="0"/>
                <w:sz w:val="22"/>
                <w:szCs w:val="22"/>
              </w:rPr>
              <w:t xml:space="preserve"> (OP)</w:t>
            </w:r>
          </w:p>
        </w:tc>
        <w:tc>
          <w:tcPr>
            <w:tcW w:w="6271" w:type="dxa"/>
            <w:tcBorders>
              <w:left w:val="single" w:sz="18" w:space="0" w:color="auto"/>
              <w:bottom w:val="single" w:sz="18" w:space="0" w:color="auto"/>
            </w:tcBorders>
          </w:tcPr>
          <w:p w14:paraId="1E5499D8"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Origin: carry or tackle after clean break or offload</w:t>
            </w:r>
          </w:p>
          <w:p w14:paraId="2E9EBABA"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Passes from origin: zero and greater</w:t>
            </w:r>
          </w:p>
          <w:p w14:paraId="1A6E4172" w14:textId="77777777" w:rsidR="00B158D7" w:rsidRPr="00196362" w:rsidRDefault="00B158D7" w:rsidP="00B158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96362">
              <w:rPr>
                <w:rFonts w:ascii="Arial" w:hAnsi="Arial" w:cs="Arial"/>
                <w:sz w:val="22"/>
                <w:szCs w:val="22"/>
              </w:rPr>
              <w:t xml:space="preserve">Defensive line: broken  </w:t>
            </w:r>
          </w:p>
        </w:tc>
      </w:tr>
    </w:tbl>
    <w:p w14:paraId="301CE629" w14:textId="5C2FB6EE" w:rsidR="00B10985" w:rsidRDefault="00B10985" w:rsidP="00B10985">
      <w:pPr>
        <w:spacing w:line="480" w:lineRule="auto"/>
        <w:jc w:val="both"/>
        <w:rPr>
          <w:rFonts w:ascii="Arial" w:hAnsi="Arial" w:cs="Arial"/>
          <w:sz w:val="22"/>
          <w:szCs w:val="22"/>
        </w:rPr>
      </w:pPr>
      <w:r w:rsidRPr="00B10985">
        <w:rPr>
          <w:rFonts w:ascii="Arial" w:hAnsi="Arial" w:cs="Arial"/>
          <w:b/>
          <w:bCs/>
          <w:sz w:val="22"/>
          <w:szCs w:val="22"/>
        </w:rPr>
        <w:t xml:space="preserve">Table </w:t>
      </w:r>
      <w:r>
        <w:rPr>
          <w:rFonts w:ascii="Arial" w:hAnsi="Arial" w:cs="Arial"/>
          <w:b/>
          <w:bCs/>
          <w:sz w:val="22"/>
          <w:szCs w:val="22"/>
        </w:rPr>
        <w:t>6.</w:t>
      </w:r>
      <w:r w:rsidRPr="00B10985">
        <w:rPr>
          <w:rFonts w:ascii="Arial" w:hAnsi="Arial" w:cs="Arial"/>
          <w:b/>
          <w:bCs/>
          <w:sz w:val="22"/>
          <w:szCs w:val="22"/>
        </w:rPr>
        <w:t>1</w:t>
      </w:r>
      <w:r>
        <w:rPr>
          <w:rFonts w:ascii="Arial" w:hAnsi="Arial" w:cs="Arial"/>
          <w:b/>
          <w:bCs/>
          <w:sz w:val="22"/>
          <w:szCs w:val="22"/>
        </w:rPr>
        <w:t>.</w:t>
      </w:r>
      <w:r w:rsidRPr="00196362">
        <w:rPr>
          <w:rFonts w:ascii="Arial" w:hAnsi="Arial" w:cs="Arial"/>
          <w:sz w:val="22"/>
          <w:szCs w:val="22"/>
        </w:rPr>
        <w:t xml:space="preserve"> Carry and tackle type definition criteria (modified from Wheeler et al., 2010)</w:t>
      </w:r>
    </w:p>
    <w:p w14:paraId="507D7AE4" w14:textId="77777777" w:rsidR="004A7914" w:rsidRPr="00196362" w:rsidRDefault="004A7914" w:rsidP="004A7914">
      <w:pPr>
        <w:spacing w:line="480" w:lineRule="auto"/>
        <w:jc w:val="both"/>
        <w:rPr>
          <w:rFonts w:ascii="Arial" w:hAnsi="Arial" w:cs="Arial"/>
          <w:sz w:val="22"/>
          <w:szCs w:val="22"/>
        </w:rPr>
      </w:pPr>
    </w:p>
    <w:p w14:paraId="78E05192" w14:textId="15DD80DA"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The specific technical characteristics of each tackle and carry were selected according to two criteria: prior published evidence of a relationship with tackle or carry outcome (Table </w:t>
      </w:r>
      <w:r w:rsidR="00001FD6">
        <w:rPr>
          <w:rFonts w:ascii="Arial" w:hAnsi="Arial" w:cs="Arial"/>
          <w:sz w:val="22"/>
          <w:szCs w:val="22"/>
        </w:rPr>
        <w:t>6.</w:t>
      </w:r>
      <w:r w:rsidRPr="00196362">
        <w:rPr>
          <w:rFonts w:ascii="Arial" w:hAnsi="Arial" w:cs="Arial"/>
          <w:sz w:val="22"/>
          <w:szCs w:val="22"/>
        </w:rPr>
        <w:t xml:space="preserve">2), and the opinion of eight elite-standard rugby coaches and performance analysts (Table </w:t>
      </w:r>
      <w:r w:rsidR="00001FD6">
        <w:rPr>
          <w:rFonts w:ascii="Arial" w:hAnsi="Arial" w:cs="Arial"/>
          <w:sz w:val="22"/>
          <w:szCs w:val="22"/>
        </w:rPr>
        <w:t>6.</w:t>
      </w:r>
      <w:r w:rsidRPr="00196362">
        <w:rPr>
          <w:rFonts w:ascii="Arial" w:hAnsi="Arial" w:cs="Arial"/>
          <w:sz w:val="22"/>
          <w:szCs w:val="22"/>
        </w:rPr>
        <w:t xml:space="preserve">2). The coaches and analysts were provided with definitions and visual examples of each carry and tackle category and were requested to list the technical components they believed most strongly underpinned successful and unsuccessful outcomes, the definitions of which were also provided (Table </w:t>
      </w:r>
      <w:r w:rsidR="00001FD6">
        <w:rPr>
          <w:rFonts w:ascii="Arial" w:hAnsi="Arial" w:cs="Arial"/>
          <w:sz w:val="22"/>
          <w:szCs w:val="22"/>
        </w:rPr>
        <w:t>6.</w:t>
      </w:r>
      <w:r w:rsidRPr="00196362">
        <w:rPr>
          <w:rFonts w:ascii="Arial" w:hAnsi="Arial" w:cs="Arial"/>
          <w:sz w:val="22"/>
          <w:szCs w:val="22"/>
        </w:rPr>
        <w:t xml:space="preserve">2). These outcome variables included: collision, post-contact metres, territory, and result, which were classified using a binary score of win or loss. The definitions </w:t>
      </w:r>
      <w:r w:rsidRPr="00196362">
        <w:rPr>
          <w:rFonts w:ascii="Arial" w:hAnsi="Arial" w:cs="Arial"/>
          <w:sz w:val="22"/>
          <w:szCs w:val="22"/>
        </w:rPr>
        <w:lastRenderedPageBreak/>
        <w:t xml:space="preserve">and coding criteria for each variable are shown in Table </w:t>
      </w:r>
      <w:r w:rsidR="00001FD6">
        <w:rPr>
          <w:rFonts w:ascii="Arial" w:hAnsi="Arial" w:cs="Arial"/>
          <w:sz w:val="22"/>
          <w:szCs w:val="22"/>
        </w:rPr>
        <w:t>6.</w:t>
      </w:r>
      <w:r w:rsidRPr="00196362">
        <w:rPr>
          <w:rFonts w:ascii="Arial" w:hAnsi="Arial" w:cs="Arial"/>
          <w:sz w:val="22"/>
          <w:szCs w:val="22"/>
        </w:rPr>
        <w:t>2. A total of 1603 tackles (</w:t>
      </w:r>
      <w:r w:rsidRPr="00196362">
        <w:rPr>
          <w:rFonts w:ascii="Arial" w:hAnsi="Arial" w:cs="Arial"/>
          <w:i/>
          <w:iCs/>
          <w:sz w:val="22"/>
          <w:szCs w:val="22"/>
        </w:rPr>
        <w:t>n</w:t>
      </w:r>
      <w:r w:rsidRPr="00196362">
        <w:rPr>
          <w:rFonts w:ascii="Arial" w:hAnsi="Arial" w:cs="Arial"/>
          <w:sz w:val="22"/>
          <w:szCs w:val="22"/>
        </w:rPr>
        <w:t xml:space="preserve"> = 102 ± 27 per match) and 1764 carries (</w:t>
      </w:r>
      <w:r w:rsidRPr="00196362">
        <w:rPr>
          <w:rFonts w:ascii="Arial" w:hAnsi="Arial" w:cs="Arial"/>
          <w:i/>
          <w:iCs/>
          <w:sz w:val="22"/>
          <w:szCs w:val="22"/>
        </w:rPr>
        <w:t>n</w:t>
      </w:r>
      <w:r w:rsidRPr="00196362">
        <w:rPr>
          <w:rFonts w:ascii="Arial" w:hAnsi="Arial" w:cs="Arial"/>
          <w:sz w:val="22"/>
          <w:szCs w:val="22"/>
        </w:rPr>
        <w:t xml:space="preserve"> = 112 ± 29 per match) were coded. To increase the validity and reliability of coding, the number of matches analysed per day was restricted to a maximum of one, and coding sessions were restricted to a maximum duration of two hours, with a minimum of one hour rest between sessions (Bloomfield et al., 2004; Eaves et al., 2005; Wheeler et al., 2010). Following the analysis of the sixteen matches, the first match that was analysed was re-coded to calculate coder reliability using Cohen’s Kappa statistic, which was classed as excellent (&gt;0.8) (McHugh. 2012) for all coded carry and tackle variables. Spaces and errors were removed from the data in Microsoft Excel, before filtering according to carry type. Second order, metrics which were derived from a comparison between two other variables (such as velocity at the line </w:t>
      </w:r>
      <w:r w:rsidRPr="00196362">
        <w:rPr>
          <w:rFonts w:ascii="Arial" w:hAnsi="Arial" w:cs="Arial"/>
          <w:i/>
          <w:iCs/>
          <w:sz w:val="22"/>
          <w:szCs w:val="22"/>
        </w:rPr>
        <w:t>vs</w:t>
      </w:r>
      <w:r w:rsidRPr="00196362">
        <w:rPr>
          <w:rFonts w:ascii="Arial" w:hAnsi="Arial" w:cs="Arial"/>
          <w:sz w:val="22"/>
          <w:szCs w:val="22"/>
        </w:rPr>
        <w:t xml:space="preserve"> line-speed), were also calculated at this stage. </w:t>
      </w:r>
    </w:p>
    <w:p w14:paraId="50A63896" w14:textId="77777777" w:rsidR="004A7914" w:rsidRPr="00196362" w:rsidRDefault="004A7914" w:rsidP="004A7914">
      <w:pPr>
        <w:spacing w:line="480" w:lineRule="auto"/>
        <w:jc w:val="both"/>
        <w:rPr>
          <w:rFonts w:ascii="Arial" w:hAnsi="Arial" w:cs="Arial"/>
          <w:sz w:val="22"/>
          <w:szCs w:val="22"/>
        </w:rPr>
      </w:pPr>
    </w:p>
    <w:p w14:paraId="13D5B7B9" w14:textId="77777777" w:rsidR="004A7914" w:rsidRPr="00196362" w:rsidRDefault="004A7914" w:rsidP="004A7914">
      <w:pPr>
        <w:spacing w:line="480" w:lineRule="auto"/>
        <w:jc w:val="both"/>
        <w:rPr>
          <w:rFonts w:ascii="Arial" w:hAnsi="Arial" w:cs="Arial"/>
          <w:sz w:val="22"/>
          <w:szCs w:val="22"/>
        </w:rPr>
      </w:pPr>
    </w:p>
    <w:p w14:paraId="08F5F6E6" w14:textId="77777777" w:rsidR="004A7914" w:rsidRPr="00196362" w:rsidRDefault="004A7914" w:rsidP="004A7914">
      <w:pPr>
        <w:rPr>
          <w:rFonts w:ascii="Arial" w:hAnsi="Arial" w:cs="Arial"/>
          <w:sz w:val="22"/>
          <w:szCs w:val="22"/>
        </w:rPr>
      </w:pPr>
    </w:p>
    <w:p w14:paraId="235AA015" w14:textId="77777777" w:rsidR="004A7914" w:rsidRPr="00321C7C" w:rsidRDefault="004A7914" w:rsidP="004A7914">
      <w:pPr>
        <w:rPr>
          <w:rFonts w:ascii="Arial" w:hAnsi="Arial" w:cs="Arial"/>
        </w:rPr>
        <w:sectPr w:rsidR="004A7914" w:rsidRPr="00321C7C" w:rsidSect="00FB0A06">
          <w:type w:val="continuous"/>
          <w:pgSz w:w="11906" w:h="16838"/>
          <w:pgMar w:top="1440" w:right="1440" w:bottom="1440" w:left="1440" w:header="709" w:footer="709" w:gutter="0"/>
          <w:lnNumType w:countBy="1" w:restart="continuous"/>
          <w:cols w:space="708"/>
          <w:docGrid w:linePitch="360"/>
        </w:sectPr>
      </w:pPr>
    </w:p>
    <w:tbl>
      <w:tblPr>
        <w:tblStyle w:val="TableGrid"/>
        <w:tblpPr w:leftFromText="180" w:rightFromText="180" w:vertAnchor="page" w:horzAnchor="margin" w:tblpX="250" w:tblpY="901"/>
        <w:tblW w:w="15823" w:type="dxa"/>
        <w:tblBorders>
          <w:left w:val="none" w:sz="0" w:space="0" w:color="auto"/>
          <w:right w:val="none" w:sz="0" w:space="0" w:color="auto"/>
        </w:tblBorders>
        <w:tblLayout w:type="fixed"/>
        <w:tblLook w:val="04A0" w:firstRow="1" w:lastRow="0" w:firstColumn="1" w:lastColumn="0" w:noHBand="0" w:noVBand="1"/>
      </w:tblPr>
      <w:tblGrid>
        <w:gridCol w:w="428"/>
        <w:gridCol w:w="1273"/>
        <w:gridCol w:w="2194"/>
        <w:gridCol w:w="5772"/>
        <w:gridCol w:w="6156"/>
      </w:tblGrid>
      <w:tr w:rsidR="004A7914" w:rsidRPr="00855CE2" w14:paraId="5838A579" w14:textId="77777777" w:rsidTr="00BE53C3">
        <w:trPr>
          <w:trHeight w:val="274"/>
        </w:trPr>
        <w:tc>
          <w:tcPr>
            <w:tcW w:w="15823" w:type="dxa"/>
            <w:gridSpan w:val="5"/>
            <w:tcBorders>
              <w:top w:val="nil"/>
            </w:tcBorders>
          </w:tcPr>
          <w:p w14:paraId="66BC132D" w14:textId="05BF8D99" w:rsidR="004A7914" w:rsidRPr="007B3A3A" w:rsidRDefault="004A7914" w:rsidP="00F853CC">
            <w:pPr>
              <w:rPr>
                <w:rFonts w:ascii="Arial" w:hAnsi="Arial" w:cs="Arial"/>
                <w:sz w:val="17"/>
                <w:szCs w:val="17"/>
              </w:rPr>
            </w:pPr>
            <w:r w:rsidRPr="00B10985">
              <w:rPr>
                <w:rFonts w:ascii="Arial" w:hAnsi="Arial" w:cs="Arial"/>
                <w:b/>
                <w:bCs/>
                <w:sz w:val="22"/>
                <w:szCs w:val="22"/>
              </w:rPr>
              <w:lastRenderedPageBreak/>
              <w:t xml:space="preserve">Table </w:t>
            </w:r>
            <w:r w:rsidR="00B10985" w:rsidRPr="00B10985">
              <w:rPr>
                <w:rFonts w:ascii="Arial" w:hAnsi="Arial" w:cs="Arial"/>
                <w:b/>
                <w:bCs/>
                <w:sz w:val="22"/>
                <w:szCs w:val="22"/>
              </w:rPr>
              <w:t>6.</w:t>
            </w:r>
            <w:r w:rsidRPr="00B10985">
              <w:rPr>
                <w:rFonts w:ascii="Arial" w:hAnsi="Arial" w:cs="Arial"/>
                <w:b/>
                <w:bCs/>
                <w:sz w:val="22"/>
                <w:szCs w:val="22"/>
              </w:rPr>
              <w:t>2</w:t>
            </w:r>
            <w:r w:rsidR="00B10985" w:rsidRPr="00B10985">
              <w:rPr>
                <w:rFonts w:ascii="Arial" w:hAnsi="Arial" w:cs="Arial"/>
                <w:b/>
                <w:bCs/>
                <w:sz w:val="22"/>
                <w:szCs w:val="22"/>
              </w:rPr>
              <w:t>.</w:t>
            </w:r>
            <w:r w:rsidRPr="00196362">
              <w:rPr>
                <w:rFonts w:ascii="Arial" w:hAnsi="Arial" w:cs="Arial"/>
                <w:sz w:val="22"/>
                <w:szCs w:val="22"/>
              </w:rPr>
              <w:t xml:space="preserve"> Definitions of technical collision characteristics</w:t>
            </w:r>
          </w:p>
        </w:tc>
      </w:tr>
      <w:tr w:rsidR="004A7914" w:rsidRPr="00855CE2" w14:paraId="330A02DD" w14:textId="77777777" w:rsidTr="0003690A">
        <w:trPr>
          <w:trHeight w:val="274"/>
        </w:trPr>
        <w:tc>
          <w:tcPr>
            <w:tcW w:w="428" w:type="dxa"/>
            <w:tcBorders>
              <w:bottom w:val="single" w:sz="18" w:space="0" w:color="auto"/>
            </w:tcBorders>
            <w:textDirection w:val="btLr"/>
          </w:tcPr>
          <w:p w14:paraId="10310407" w14:textId="77777777" w:rsidR="004A7914" w:rsidRPr="00855CE2" w:rsidRDefault="004A7914" w:rsidP="00F853CC">
            <w:pPr>
              <w:ind w:left="113" w:right="113"/>
              <w:jc w:val="center"/>
              <w:rPr>
                <w:rFonts w:ascii="Arial" w:hAnsi="Arial" w:cs="Arial"/>
                <w:sz w:val="17"/>
                <w:szCs w:val="17"/>
              </w:rPr>
            </w:pPr>
          </w:p>
        </w:tc>
        <w:tc>
          <w:tcPr>
            <w:tcW w:w="1273" w:type="dxa"/>
            <w:tcBorders>
              <w:bottom w:val="single" w:sz="18" w:space="0" w:color="auto"/>
              <w:right w:val="single" w:sz="18" w:space="0" w:color="auto"/>
            </w:tcBorders>
          </w:tcPr>
          <w:p w14:paraId="437437B1" w14:textId="77777777" w:rsidR="004A7914" w:rsidRPr="00855CE2" w:rsidRDefault="004A7914" w:rsidP="00F853CC">
            <w:pPr>
              <w:rPr>
                <w:rFonts w:ascii="Arial" w:hAnsi="Arial" w:cs="Arial"/>
                <w:sz w:val="17"/>
                <w:szCs w:val="17"/>
              </w:rPr>
            </w:pPr>
          </w:p>
        </w:tc>
        <w:tc>
          <w:tcPr>
            <w:tcW w:w="2194" w:type="dxa"/>
            <w:tcBorders>
              <w:left w:val="single" w:sz="18" w:space="0" w:color="auto"/>
              <w:bottom w:val="single" w:sz="18" w:space="0" w:color="auto"/>
            </w:tcBorders>
          </w:tcPr>
          <w:p w14:paraId="5C894F26" w14:textId="77777777" w:rsidR="004A7914" w:rsidRPr="00CB3340" w:rsidRDefault="004A7914" w:rsidP="00F853CC">
            <w:pPr>
              <w:rPr>
                <w:rFonts w:ascii="Arial" w:hAnsi="Arial" w:cs="Arial"/>
                <w:b/>
                <w:bCs/>
                <w:sz w:val="17"/>
                <w:szCs w:val="17"/>
              </w:rPr>
            </w:pPr>
            <w:r w:rsidRPr="00CB3340">
              <w:rPr>
                <w:rFonts w:ascii="Arial" w:hAnsi="Arial" w:cs="Arial"/>
                <w:b/>
                <w:bCs/>
                <w:sz w:val="17"/>
                <w:szCs w:val="17"/>
              </w:rPr>
              <w:t>Source</w:t>
            </w:r>
          </w:p>
        </w:tc>
        <w:tc>
          <w:tcPr>
            <w:tcW w:w="5772" w:type="dxa"/>
            <w:tcBorders>
              <w:bottom w:val="single" w:sz="18" w:space="0" w:color="auto"/>
            </w:tcBorders>
          </w:tcPr>
          <w:p w14:paraId="1AAE5A72" w14:textId="77777777" w:rsidR="004A7914" w:rsidRPr="00CB3340" w:rsidRDefault="004A7914" w:rsidP="00F853CC">
            <w:pPr>
              <w:rPr>
                <w:rFonts w:ascii="Arial" w:hAnsi="Arial" w:cs="Arial"/>
                <w:b/>
                <w:bCs/>
                <w:sz w:val="17"/>
                <w:szCs w:val="17"/>
              </w:rPr>
            </w:pPr>
            <w:r w:rsidRPr="00CB3340">
              <w:rPr>
                <w:rFonts w:ascii="Arial" w:hAnsi="Arial" w:cs="Arial"/>
                <w:b/>
                <w:bCs/>
                <w:sz w:val="17"/>
                <w:szCs w:val="17"/>
              </w:rPr>
              <w:t>Tackle Coding Definition</w:t>
            </w:r>
          </w:p>
        </w:tc>
        <w:tc>
          <w:tcPr>
            <w:tcW w:w="6156" w:type="dxa"/>
            <w:tcBorders>
              <w:bottom w:val="single" w:sz="18" w:space="0" w:color="auto"/>
            </w:tcBorders>
          </w:tcPr>
          <w:p w14:paraId="2DD081A3" w14:textId="77777777" w:rsidR="004A7914" w:rsidRPr="00CB3340" w:rsidRDefault="004A7914" w:rsidP="00F853CC">
            <w:pPr>
              <w:rPr>
                <w:rFonts w:ascii="Arial" w:hAnsi="Arial" w:cs="Arial"/>
                <w:b/>
                <w:bCs/>
                <w:sz w:val="17"/>
                <w:szCs w:val="17"/>
              </w:rPr>
            </w:pPr>
            <w:r w:rsidRPr="00CB3340">
              <w:rPr>
                <w:rFonts w:ascii="Arial" w:hAnsi="Arial" w:cs="Arial"/>
                <w:b/>
                <w:bCs/>
                <w:sz w:val="17"/>
                <w:szCs w:val="17"/>
              </w:rPr>
              <w:t>Carry Coding Definition</w:t>
            </w:r>
          </w:p>
        </w:tc>
      </w:tr>
      <w:tr w:rsidR="004A7914" w:rsidRPr="00855CE2" w14:paraId="27F398CB" w14:textId="77777777" w:rsidTr="0003690A">
        <w:trPr>
          <w:trHeight w:val="684"/>
        </w:trPr>
        <w:tc>
          <w:tcPr>
            <w:tcW w:w="428" w:type="dxa"/>
            <w:vMerge w:val="restart"/>
            <w:tcBorders>
              <w:top w:val="single" w:sz="18" w:space="0" w:color="auto"/>
              <w:bottom w:val="single" w:sz="18" w:space="0" w:color="auto"/>
            </w:tcBorders>
            <w:textDirection w:val="btLr"/>
          </w:tcPr>
          <w:p w14:paraId="221C980D" w14:textId="77777777" w:rsidR="004A7914" w:rsidRPr="00CB3340" w:rsidRDefault="004A7914" w:rsidP="00F853CC">
            <w:pPr>
              <w:ind w:left="113" w:right="113"/>
              <w:jc w:val="center"/>
              <w:rPr>
                <w:rFonts w:ascii="Arial" w:hAnsi="Arial" w:cs="Arial"/>
                <w:b/>
                <w:bCs/>
                <w:sz w:val="17"/>
                <w:szCs w:val="17"/>
              </w:rPr>
            </w:pPr>
            <w:r w:rsidRPr="00CB3340">
              <w:rPr>
                <w:rFonts w:ascii="Arial" w:hAnsi="Arial" w:cs="Arial"/>
                <w:b/>
                <w:bCs/>
                <w:sz w:val="17"/>
                <w:szCs w:val="17"/>
              </w:rPr>
              <w:t>Outcome KPIs</w:t>
            </w:r>
          </w:p>
        </w:tc>
        <w:tc>
          <w:tcPr>
            <w:tcW w:w="1273" w:type="dxa"/>
            <w:tcBorders>
              <w:top w:val="single" w:sz="18" w:space="0" w:color="auto"/>
              <w:right w:val="single" w:sz="18" w:space="0" w:color="auto"/>
            </w:tcBorders>
          </w:tcPr>
          <w:p w14:paraId="3E01F44D" w14:textId="77777777" w:rsidR="004A7914" w:rsidRPr="00855CE2" w:rsidRDefault="004A7914" w:rsidP="00F853CC">
            <w:pPr>
              <w:rPr>
                <w:rFonts w:ascii="Arial" w:hAnsi="Arial" w:cs="Arial"/>
                <w:sz w:val="17"/>
                <w:szCs w:val="17"/>
              </w:rPr>
            </w:pPr>
            <w:r w:rsidRPr="00855CE2">
              <w:rPr>
                <w:rFonts w:ascii="Arial" w:hAnsi="Arial" w:cs="Arial"/>
                <w:sz w:val="17"/>
                <w:szCs w:val="17"/>
              </w:rPr>
              <w:t>Collision</w:t>
            </w:r>
          </w:p>
        </w:tc>
        <w:tc>
          <w:tcPr>
            <w:tcW w:w="2194" w:type="dxa"/>
            <w:tcBorders>
              <w:top w:val="single" w:sz="18" w:space="0" w:color="auto"/>
              <w:left w:val="single" w:sz="18" w:space="0" w:color="auto"/>
            </w:tcBorders>
          </w:tcPr>
          <w:p w14:paraId="6C06160C" w14:textId="77777777" w:rsidR="004A7914" w:rsidRPr="00855CE2" w:rsidRDefault="004A7914" w:rsidP="00F853CC">
            <w:pPr>
              <w:rPr>
                <w:rFonts w:ascii="Arial" w:hAnsi="Arial" w:cs="Arial"/>
                <w:sz w:val="17"/>
                <w:szCs w:val="17"/>
              </w:rPr>
            </w:pPr>
            <w:r w:rsidRPr="00855CE2">
              <w:rPr>
                <w:rFonts w:ascii="Arial" w:hAnsi="Arial" w:cs="Arial"/>
                <w:sz w:val="17"/>
                <w:szCs w:val="17"/>
              </w:rPr>
              <w:t>McKenzie et al</w:t>
            </w:r>
            <w:r>
              <w:rPr>
                <w:rFonts w:ascii="Arial" w:hAnsi="Arial" w:cs="Arial"/>
                <w:sz w:val="17"/>
                <w:szCs w:val="17"/>
              </w:rPr>
              <w:t>.</w:t>
            </w:r>
            <w:r w:rsidRPr="00855CE2">
              <w:rPr>
                <w:rFonts w:ascii="Arial" w:hAnsi="Arial" w:cs="Arial"/>
                <w:sz w:val="17"/>
                <w:szCs w:val="17"/>
              </w:rPr>
              <w:t xml:space="preserve"> (1989)</w:t>
            </w:r>
          </w:p>
        </w:tc>
        <w:tc>
          <w:tcPr>
            <w:tcW w:w="5772" w:type="dxa"/>
            <w:tcBorders>
              <w:top w:val="single" w:sz="18" w:space="0" w:color="auto"/>
            </w:tcBorders>
          </w:tcPr>
          <w:p w14:paraId="4088AFAA" w14:textId="41BFBAA6" w:rsidR="004A7914" w:rsidRPr="00855CE2" w:rsidRDefault="004A7914" w:rsidP="00F853CC">
            <w:pPr>
              <w:rPr>
                <w:rFonts w:ascii="Arial" w:hAnsi="Arial" w:cs="Arial"/>
                <w:sz w:val="17"/>
                <w:szCs w:val="17"/>
              </w:rPr>
            </w:pPr>
            <w:r w:rsidRPr="00855CE2">
              <w:rPr>
                <w:rFonts w:ascii="Arial" w:hAnsi="Arial" w:cs="Arial"/>
                <w:b/>
                <w:bCs/>
                <w:sz w:val="17"/>
                <w:szCs w:val="17"/>
              </w:rPr>
              <w:t>Win/Neutral:</w:t>
            </w:r>
            <w:r w:rsidRPr="00855CE2">
              <w:rPr>
                <w:rFonts w:ascii="Arial" w:hAnsi="Arial" w:cs="Arial"/>
                <w:sz w:val="17"/>
                <w:szCs w:val="17"/>
              </w:rPr>
              <w:t xml:space="preserve">  </w:t>
            </w:r>
            <w:r w:rsidR="00C41AD6">
              <w:rPr>
                <w:rFonts w:ascii="Arial" w:hAnsi="Arial" w:cs="Arial"/>
                <w:sz w:val="17"/>
                <w:szCs w:val="17"/>
              </w:rPr>
              <w:t>B</w:t>
            </w:r>
            <w:r w:rsidRPr="00855CE2">
              <w:rPr>
                <w:rFonts w:ascii="Arial" w:hAnsi="Arial" w:cs="Arial"/>
                <w:sz w:val="17"/>
                <w:szCs w:val="17"/>
              </w:rPr>
              <w:t>all carrier travels towards own try line or does not progress in either direction</w:t>
            </w:r>
            <w:r w:rsidR="00C41AD6">
              <w:rPr>
                <w:rFonts w:ascii="Arial" w:hAnsi="Arial" w:cs="Arial"/>
                <w:sz w:val="17"/>
                <w:szCs w:val="17"/>
              </w:rPr>
              <w:t xml:space="preserve"> after collision</w:t>
            </w:r>
          </w:p>
          <w:p w14:paraId="56C7D669" w14:textId="3785511E" w:rsidR="004A7914" w:rsidRPr="00855CE2" w:rsidRDefault="004A7914" w:rsidP="00F853CC">
            <w:pPr>
              <w:rPr>
                <w:rFonts w:ascii="Arial" w:hAnsi="Arial" w:cs="Arial"/>
                <w:sz w:val="17"/>
                <w:szCs w:val="17"/>
              </w:rPr>
            </w:pPr>
            <w:r w:rsidRPr="00855CE2">
              <w:rPr>
                <w:rFonts w:ascii="Arial" w:hAnsi="Arial" w:cs="Arial"/>
                <w:b/>
                <w:bCs/>
                <w:sz w:val="17"/>
                <w:szCs w:val="17"/>
              </w:rPr>
              <w:t>Loss/Neutral:</w:t>
            </w:r>
            <w:r w:rsidRPr="00855CE2">
              <w:rPr>
                <w:rFonts w:ascii="Arial" w:hAnsi="Arial" w:cs="Arial"/>
                <w:sz w:val="17"/>
                <w:szCs w:val="17"/>
              </w:rPr>
              <w:t xml:space="preserve"> </w:t>
            </w:r>
            <w:r w:rsidR="009C593B">
              <w:rPr>
                <w:rFonts w:ascii="Arial" w:hAnsi="Arial" w:cs="Arial"/>
                <w:sz w:val="17"/>
                <w:szCs w:val="17"/>
              </w:rPr>
              <w:t>B</w:t>
            </w:r>
            <w:r w:rsidRPr="00855CE2">
              <w:rPr>
                <w:rFonts w:ascii="Arial" w:hAnsi="Arial" w:cs="Arial"/>
                <w:sz w:val="17"/>
                <w:szCs w:val="17"/>
              </w:rPr>
              <w:t xml:space="preserve">all carrier travels towards </w:t>
            </w:r>
            <w:r w:rsidR="009C593B">
              <w:rPr>
                <w:rFonts w:ascii="Arial" w:hAnsi="Arial" w:cs="Arial"/>
                <w:sz w:val="17"/>
                <w:szCs w:val="17"/>
              </w:rPr>
              <w:t xml:space="preserve">opposition </w:t>
            </w:r>
            <w:r w:rsidRPr="00855CE2">
              <w:rPr>
                <w:rFonts w:ascii="Arial" w:hAnsi="Arial" w:cs="Arial"/>
                <w:sz w:val="17"/>
                <w:szCs w:val="17"/>
              </w:rPr>
              <w:t>try line</w:t>
            </w:r>
            <w:r w:rsidR="00C41AD6">
              <w:rPr>
                <w:rFonts w:ascii="Arial" w:hAnsi="Arial" w:cs="Arial"/>
                <w:sz w:val="17"/>
                <w:szCs w:val="17"/>
              </w:rPr>
              <w:t xml:space="preserve"> after collision</w:t>
            </w:r>
          </w:p>
        </w:tc>
        <w:tc>
          <w:tcPr>
            <w:tcW w:w="6156" w:type="dxa"/>
            <w:tcBorders>
              <w:top w:val="single" w:sz="18" w:space="0" w:color="auto"/>
            </w:tcBorders>
          </w:tcPr>
          <w:p w14:paraId="4B796930" w14:textId="3F0B4382" w:rsidR="004A7914" w:rsidRPr="00855CE2" w:rsidRDefault="004A7914" w:rsidP="00F853CC">
            <w:pPr>
              <w:rPr>
                <w:rFonts w:ascii="Arial" w:hAnsi="Arial" w:cs="Arial"/>
                <w:sz w:val="17"/>
                <w:szCs w:val="17"/>
              </w:rPr>
            </w:pPr>
            <w:r w:rsidRPr="00855CE2">
              <w:rPr>
                <w:rFonts w:ascii="Arial" w:hAnsi="Arial" w:cs="Arial"/>
                <w:b/>
                <w:bCs/>
                <w:sz w:val="17"/>
                <w:szCs w:val="17"/>
              </w:rPr>
              <w:t>Win:</w:t>
            </w:r>
            <w:r w:rsidRPr="00855CE2">
              <w:rPr>
                <w:rFonts w:ascii="Arial" w:hAnsi="Arial" w:cs="Arial"/>
                <w:sz w:val="17"/>
                <w:szCs w:val="17"/>
              </w:rPr>
              <w:t xml:space="preserve"> </w:t>
            </w:r>
            <w:r w:rsidR="00C41AD6">
              <w:rPr>
                <w:rFonts w:ascii="Arial" w:hAnsi="Arial" w:cs="Arial"/>
                <w:sz w:val="17"/>
                <w:szCs w:val="17"/>
              </w:rPr>
              <w:t>B</w:t>
            </w:r>
            <w:r w:rsidRPr="00855CE2">
              <w:rPr>
                <w:rFonts w:ascii="Arial" w:hAnsi="Arial" w:cs="Arial"/>
                <w:sz w:val="17"/>
                <w:szCs w:val="17"/>
              </w:rPr>
              <w:t xml:space="preserve">all carrier travels towards </w:t>
            </w:r>
            <w:r w:rsidR="009C593B">
              <w:rPr>
                <w:rFonts w:ascii="Arial" w:hAnsi="Arial" w:cs="Arial"/>
                <w:sz w:val="17"/>
                <w:szCs w:val="17"/>
              </w:rPr>
              <w:t>opposition</w:t>
            </w:r>
            <w:r w:rsidRPr="00855CE2">
              <w:rPr>
                <w:rFonts w:ascii="Arial" w:hAnsi="Arial" w:cs="Arial"/>
                <w:sz w:val="17"/>
                <w:szCs w:val="17"/>
              </w:rPr>
              <w:t xml:space="preserve"> try line</w:t>
            </w:r>
            <w:r w:rsidR="00C41AD6">
              <w:rPr>
                <w:rFonts w:ascii="Arial" w:hAnsi="Arial" w:cs="Arial"/>
                <w:sz w:val="17"/>
                <w:szCs w:val="17"/>
              </w:rPr>
              <w:t xml:space="preserve"> after collision</w:t>
            </w:r>
          </w:p>
          <w:p w14:paraId="0BC5379F" w14:textId="34245C54" w:rsidR="004A7914" w:rsidRPr="00855CE2" w:rsidRDefault="004A7914" w:rsidP="00F853CC">
            <w:pPr>
              <w:rPr>
                <w:rFonts w:ascii="Arial" w:hAnsi="Arial" w:cs="Arial"/>
                <w:sz w:val="17"/>
                <w:szCs w:val="17"/>
              </w:rPr>
            </w:pPr>
            <w:r w:rsidRPr="00855CE2">
              <w:rPr>
                <w:rFonts w:ascii="Arial" w:hAnsi="Arial" w:cs="Arial"/>
                <w:b/>
                <w:bCs/>
                <w:sz w:val="17"/>
                <w:szCs w:val="17"/>
              </w:rPr>
              <w:t>Loss/Neutral:</w:t>
            </w:r>
            <w:r w:rsidRPr="00855CE2">
              <w:rPr>
                <w:rFonts w:ascii="Arial" w:hAnsi="Arial" w:cs="Arial"/>
                <w:sz w:val="17"/>
                <w:szCs w:val="17"/>
              </w:rPr>
              <w:t xml:space="preserve"> </w:t>
            </w:r>
            <w:r w:rsidR="00C41AD6">
              <w:rPr>
                <w:rFonts w:ascii="Arial" w:hAnsi="Arial" w:cs="Arial"/>
                <w:sz w:val="17"/>
                <w:szCs w:val="17"/>
              </w:rPr>
              <w:t>B</w:t>
            </w:r>
            <w:r w:rsidRPr="00855CE2">
              <w:rPr>
                <w:rFonts w:ascii="Arial" w:hAnsi="Arial" w:cs="Arial"/>
                <w:sz w:val="17"/>
                <w:szCs w:val="17"/>
              </w:rPr>
              <w:t>all carrier travels towards own try line or does not progress in either direction</w:t>
            </w:r>
            <w:r w:rsidR="00C41AD6">
              <w:rPr>
                <w:rFonts w:ascii="Arial" w:hAnsi="Arial" w:cs="Arial"/>
                <w:sz w:val="17"/>
                <w:szCs w:val="17"/>
              </w:rPr>
              <w:t xml:space="preserve"> after collision</w:t>
            </w:r>
          </w:p>
        </w:tc>
      </w:tr>
      <w:tr w:rsidR="004A7914" w:rsidRPr="00855CE2" w14:paraId="4F6A953C" w14:textId="77777777" w:rsidTr="00CB44B0">
        <w:trPr>
          <w:trHeight w:val="793"/>
        </w:trPr>
        <w:tc>
          <w:tcPr>
            <w:tcW w:w="428" w:type="dxa"/>
            <w:vMerge/>
            <w:tcBorders>
              <w:top w:val="single" w:sz="18" w:space="0" w:color="auto"/>
            </w:tcBorders>
          </w:tcPr>
          <w:p w14:paraId="473968E8" w14:textId="77777777" w:rsidR="004A7914" w:rsidRPr="00CB3340" w:rsidRDefault="004A7914" w:rsidP="00F853CC">
            <w:pPr>
              <w:jc w:val="center"/>
              <w:rPr>
                <w:rFonts w:ascii="Arial" w:hAnsi="Arial" w:cs="Arial"/>
                <w:b/>
                <w:bCs/>
                <w:sz w:val="17"/>
                <w:szCs w:val="17"/>
              </w:rPr>
            </w:pPr>
          </w:p>
        </w:tc>
        <w:tc>
          <w:tcPr>
            <w:tcW w:w="1273" w:type="dxa"/>
            <w:tcBorders>
              <w:right w:val="single" w:sz="18" w:space="0" w:color="auto"/>
            </w:tcBorders>
          </w:tcPr>
          <w:p w14:paraId="007A58DD" w14:textId="77777777" w:rsidR="004A7914" w:rsidRPr="00855CE2" w:rsidRDefault="004A7914" w:rsidP="00F853CC">
            <w:pPr>
              <w:rPr>
                <w:rFonts w:ascii="Arial" w:hAnsi="Arial" w:cs="Arial"/>
                <w:sz w:val="17"/>
                <w:szCs w:val="17"/>
              </w:rPr>
            </w:pPr>
            <w:r w:rsidRPr="00855CE2">
              <w:rPr>
                <w:rFonts w:ascii="Arial" w:hAnsi="Arial" w:cs="Arial"/>
                <w:sz w:val="17"/>
                <w:szCs w:val="17"/>
              </w:rPr>
              <w:t>Post</w:t>
            </w:r>
            <w:r>
              <w:rPr>
                <w:rFonts w:ascii="Arial" w:hAnsi="Arial" w:cs="Arial"/>
                <w:sz w:val="17"/>
                <w:szCs w:val="17"/>
              </w:rPr>
              <w:t>-c</w:t>
            </w:r>
            <w:r w:rsidRPr="00855CE2">
              <w:rPr>
                <w:rFonts w:ascii="Arial" w:hAnsi="Arial" w:cs="Arial"/>
                <w:sz w:val="17"/>
                <w:szCs w:val="17"/>
              </w:rPr>
              <w:t xml:space="preserve">ontact </w:t>
            </w:r>
            <w:r>
              <w:rPr>
                <w:rFonts w:ascii="Arial" w:hAnsi="Arial" w:cs="Arial"/>
                <w:sz w:val="17"/>
                <w:szCs w:val="17"/>
              </w:rPr>
              <w:t>m</w:t>
            </w:r>
            <w:r w:rsidRPr="00855CE2">
              <w:rPr>
                <w:rFonts w:ascii="Arial" w:hAnsi="Arial" w:cs="Arial"/>
                <w:sz w:val="17"/>
                <w:szCs w:val="17"/>
              </w:rPr>
              <w:t>etres</w:t>
            </w:r>
          </w:p>
        </w:tc>
        <w:tc>
          <w:tcPr>
            <w:tcW w:w="2194" w:type="dxa"/>
            <w:tcBorders>
              <w:left w:val="single" w:sz="18" w:space="0" w:color="auto"/>
            </w:tcBorders>
          </w:tcPr>
          <w:p w14:paraId="70AFBBD2" w14:textId="77777777" w:rsidR="004A7914" w:rsidRPr="00855CE2" w:rsidRDefault="004A7914" w:rsidP="00F853CC">
            <w:pPr>
              <w:rPr>
                <w:rFonts w:ascii="Arial" w:hAnsi="Arial" w:cs="Arial"/>
                <w:sz w:val="17"/>
                <w:szCs w:val="17"/>
              </w:rPr>
            </w:pPr>
            <w:r w:rsidRPr="00855CE2">
              <w:rPr>
                <w:rFonts w:ascii="Arial" w:hAnsi="Arial" w:cs="Arial"/>
                <w:sz w:val="17"/>
                <w:szCs w:val="17"/>
              </w:rPr>
              <w:t>Bennett et al</w:t>
            </w:r>
            <w:r>
              <w:rPr>
                <w:rFonts w:ascii="Arial" w:hAnsi="Arial" w:cs="Arial"/>
                <w:sz w:val="17"/>
                <w:szCs w:val="17"/>
              </w:rPr>
              <w:t>.</w:t>
            </w:r>
            <w:r w:rsidRPr="00855CE2">
              <w:rPr>
                <w:rFonts w:ascii="Arial" w:hAnsi="Arial" w:cs="Arial"/>
                <w:sz w:val="17"/>
                <w:szCs w:val="17"/>
              </w:rPr>
              <w:t xml:space="preserve"> (2018), Watson et al</w:t>
            </w:r>
            <w:r>
              <w:rPr>
                <w:rFonts w:ascii="Arial" w:hAnsi="Arial" w:cs="Arial"/>
                <w:sz w:val="17"/>
                <w:szCs w:val="17"/>
              </w:rPr>
              <w:t>.</w:t>
            </w:r>
            <w:r w:rsidRPr="00855CE2">
              <w:rPr>
                <w:rFonts w:ascii="Arial" w:hAnsi="Arial" w:cs="Arial"/>
                <w:sz w:val="17"/>
                <w:szCs w:val="17"/>
              </w:rPr>
              <w:t xml:space="preserve"> (2017)</w:t>
            </w:r>
          </w:p>
        </w:tc>
        <w:tc>
          <w:tcPr>
            <w:tcW w:w="5772" w:type="dxa"/>
          </w:tcPr>
          <w:p w14:paraId="20C56792" w14:textId="597A0B67" w:rsidR="004A7914" w:rsidRPr="00855CE2" w:rsidRDefault="004A7914" w:rsidP="00F853CC">
            <w:pPr>
              <w:rPr>
                <w:rFonts w:ascii="Arial" w:hAnsi="Arial" w:cs="Arial"/>
                <w:sz w:val="17"/>
                <w:szCs w:val="17"/>
              </w:rPr>
            </w:pPr>
            <w:r w:rsidRPr="00855CE2">
              <w:rPr>
                <w:rFonts w:ascii="Arial" w:hAnsi="Arial" w:cs="Arial"/>
                <w:b/>
                <w:bCs/>
                <w:sz w:val="17"/>
                <w:szCs w:val="17"/>
              </w:rPr>
              <w:t xml:space="preserve">Win: </w:t>
            </w:r>
            <w:r w:rsidRPr="00855CE2">
              <w:rPr>
                <w:rFonts w:ascii="Arial" w:hAnsi="Arial" w:cs="Arial"/>
                <w:sz w:val="17"/>
                <w:szCs w:val="17"/>
              </w:rPr>
              <w:t>Tackler drives</w:t>
            </w:r>
            <w:r w:rsidRPr="00855CE2">
              <w:rPr>
                <w:rFonts w:ascii="Arial" w:hAnsi="Arial" w:cs="Arial"/>
                <w:b/>
                <w:bCs/>
                <w:sz w:val="17"/>
                <w:szCs w:val="17"/>
              </w:rPr>
              <w:t xml:space="preserve"> </w:t>
            </w:r>
            <w:r w:rsidRPr="00855CE2">
              <w:rPr>
                <w:rFonts w:ascii="Arial" w:hAnsi="Arial" w:cs="Arial"/>
                <w:sz w:val="17"/>
                <w:szCs w:val="17"/>
              </w:rPr>
              <w:t xml:space="preserve">carrier back &gt;1 metre towards opposition try line from </w:t>
            </w:r>
            <w:r w:rsidR="00C41AD6">
              <w:rPr>
                <w:rFonts w:ascii="Arial" w:hAnsi="Arial" w:cs="Arial"/>
                <w:sz w:val="17"/>
                <w:szCs w:val="17"/>
              </w:rPr>
              <w:t>after collision</w:t>
            </w:r>
          </w:p>
          <w:p w14:paraId="502309DB" w14:textId="353E498A"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Loss/Neutral: </w:t>
            </w:r>
            <w:r w:rsidRPr="00855CE2">
              <w:rPr>
                <w:rFonts w:ascii="Arial" w:hAnsi="Arial" w:cs="Arial"/>
                <w:sz w:val="17"/>
                <w:szCs w:val="17"/>
              </w:rPr>
              <w:t>Carrier advances &gt;1 metre toward tackler try line</w:t>
            </w:r>
            <w:r w:rsidR="00C41AD6">
              <w:rPr>
                <w:rFonts w:ascii="Arial" w:hAnsi="Arial" w:cs="Arial"/>
                <w:sz w:val="17"/>
                <w:szCs w:val="17"/>
              </w:rPr>
              <w:t xml:space="preserve"> after collision</w:t>
            </w:r>
          </w:p>
        </w:tc>
        <w:tc>
          <w:tcPr>
            <w:tcW w:w="6156" w:type="dxa"/>
          </w:tcPr>
          <w:p w14:paraId="6B3DEAC7" w14:textId="33F05A9F"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Win: </w:t>
            </w:r>
            <w:r w:rsidRPr="00855CE2">
              <w:rPr>
                <w:rFonts w:ascii="Arial" w:hAnsi="Arial" w:cs="Arial"/>
                <w:sz w:val="17"/>
                <w:szCs w:val="17"/>
              </w:rPr>
              <w:t xml:space="preserve">Carrier advances &gt;1 metre towards tackler try </w:t>
            </w:r>
            <w:r w:rsidR="00C41AD6">
              <w:rPr>
                <w:rFonts w:ascii="Arial" w:hAnsi="Arial" w:cs="Arial"/>
                <w:sz w:val="17"/>
                <w:szCs w:val="17"/>
              </w:rPr>
              <w:t>line after collision</w:t>
            </w:r>
          </w:p>
          <w:p w14:paraId="4164B46D" w14:textId="26D14C6C"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Loss/Neutral: </w:t>
            </w:r>
            <w:r w:rsidRPr="00855CE2">
              <w:rPr>
                <w:rFonts w:ascii="Arial" w:hAnsi="Arial" w:cs="Arial"/>
                <w:sz w:val="17"/>
                <w:szCs w:val="17"/>
              </w:rPr>
              <w:t>Tackler drives</w:t>
            </w:r>
            <w:r w:rsidRPr="00855CE2">
              <w:rPr>
                <w:rFonts w:ascii="Arial" w:hAnsi="Arial" w:cs="Arial"/>
                <w:b/>
                <w:bCs/>
                <w:sz w:val="17"/>
                <w:szCs w:val="17"/>
              </w:rPr>
              <w:t xml:space="preserve"> </w:t>
            </w:r>
            <w:r w:rsidRPr="00855CE2">
              <w:rPr>
                <w:rFonts w:ascii="Arial" w:hAnsi="Arial" w:cs="Arial"/>
                <w:sz w:val="17"/>
                <w:szCs w:val="17"/>
              </w:rPr>
              <w:t xml:space="preserve">carrier back &gt;1 metre towards opposition try line </w:t>
            </w:r>
            <w:r w:rsidR="00C41AD6">
              <w:rPr>
                <w:rFonts w:ascii="Arial" w:hAnsi="Arial" w:cs="Arial"/>
                <w:sz w:val="17"/>
                <w:szCs w:val="17"/>
              </w:rPr>
              <w:t>after collision</w:t>
            </w:r>
          </w:p>
        </w:tc>
      </w:tr>
      <w:tr w:rsidR="004A7914" w:rsidRPr="00855CE2" w14:paraId="671D8902" w14:textId="77777777" w:rsidTr="0003690A">
        <w:trPr>
          <w:trHeight w:val="456"/>
        </w:trPr>
        <w:tc>
          <w:tcPr>
            <w:tcW w:w="428" w:type="dxa"/>
            <w:vMerge/>
          </w:tcPr>
          <w:p w14:paraId="46EBFE41" w14:textId="77777777" w:rsidR="004A7914" w:rsidRPr="00CB3340" w:rsidRDefault="004A7914" w:rsidP="00F853CC">
            <w:pPr>
              <w:jc w:val="center"/>
              <w:rPr>
                <w:rFonts w:ascii="Arial" w:hAnsi="Arial" w:cs="Arial"/>
                <w:b/>
                <w:bCs/>
                <w:sz w:val="17"/>
                <w:szCs w:val="17"/>
              </w:rPr>
            </w:pPr>
          </w:p>
        </w:tc>
        <w:tc>
          <w:tcPr>
            <w:tcW w:w="1273" w:type="dxa"/>
            <w:tcBorders>
              <w:right w:val="single" w:sz="18" w:space="0" w:color="auto"/>
            </w:tcBorders>
          </w:tcPr>
          <w:p w14:paraId="6685ED2F" w14:textId="77777777" w:rsidR="004A7914" w:rsidRPr="00855CE2" w:rsidRDefault="004A7914" w:rsidP="00F853CC">
            <w:pPr>
              <w:rPr>
                <w:rFonts w:ascii="Arial" w:hAnsi="Arial" w:cs="Arial"/>
                <w:sz w:val="17"/>
                <w:szCs w:val="17"/>
              </w:rPr>
            </w:pPr>
            <w:r w:rsidRPr="00855CE2">
              <w:rPr>
                <w:rFonts w:ascii="Arial" w:hAnsi="Arial" w:cs="Arial"/>
                <w:sz w:val="17"/>
                <w:szCs w:val="17"/>
              </w:rPr>
              <w:t>Territory</w:t>
            </w:r>
          </w:p>
        </w:tc>
        <w:tc>
          <w:tcPr>
            <w:tcW w:w="2194" w:type="dxa"/>
            <w:tcBorders>
              <w:left w:val="single" w:sz="18" w:space="0" w:color="auto"/>
            </w:tcBorders>
          </w:tcPr>
          <w:p w14:paraId="3AE921A8" w14:textId="77777777" w:rsidR="004A7914" w:rsidRPr="00855CE2" w:rsidRDefault="004A7914" w:rsidP="00F853CC">
            <w:pPr>
              <w:rPr>
                <w:rFonts w:ascii="Arial" w:hAnsi="Arial" w:cs="Arial"/>
                <w:sz w:val="17"/>
                <w:szCs w:val="17"/>
              </w:rPr>
            </w:pPr>
            <w:r w:rsidRPr="00855CE2">
              <w:rPr>
                <w:rFonts w:ascii="Arial" w:hAnsi="Arial" w:cs="Arial"/>
                <w:sz w:val="17"/>
                <w:szCs w:val="17"/>
              </w:rPr>
              <w:t>Hendricks et al</w:t>
            </w:r>
            <w:r>
              <w:rPr>
                <w:rFonts w:ascii="Arial" w:hAnsi="Arial" w:cs="Arial"/>
                <w:sz w:val="17"/>
                <w:szCs w:val="17"/>
              </w:rPr>
              <w:t>.</w:t>
            </w:r>
            <w:r w:rsidRPr="00855CE2">
              <w:rPr>
                <w:rFonts w:ascii="Arial" w:hAnsi="Arial" w:cs="Arial"/>
                <w:sz w:val="17"/>
                <w:szCs w:val="17"/>
              </w:rPr>
              <w:t xml:space="preserve"> (2013)</w:t>
            </w:r>
          </w:p>
        </w:tc>
        <w:tc>
          <w:tcPr>
            <w:tcW w:w="5772" w:type="dxa"/>
          </w:tcPr>
          <w:p w14:paraId="1CBCEDFE"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Win: </w:t>
            </w:r>
            <w:r w:rsidRPr="00855CE2">
              <w:rPr>
                <w:rFonts w:ascii="Arial" w:hAnsi="Arial" w:cs="Arial"/>
                <w:sz w:val="17"/>
                <w:szCs w:val="17"/>
              </w:rPr>
              <w:t>Tackle is completed in front of the gain-line</w:t>
            </w:r>
          </w:p>
          <w:p w14:paraId="1702F973"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Loss/Neutral: </w:t>
            </w:r>
            <w:r w:rsidRPr="00855CE2">
              <w:rPr>
                <w:rFonts w:ascii="Arial" w:hAnsi="Arial" w:cs="Arial"/>
                <w:sz w:val="17"/>
                <w:szCs w:val="17"/>
              </w:rPr>
              <w:t>Tackle is completed behind or on the gain-line</w:t>
            </w:r>
          </w:p>
        </w:tc>
        <w:tc>
          <w:tcPr>
            <w:tcW w:w="6156" w:type="dxa"/>
          </w:tcPr>
          <w:p w14:paraId="682871E3"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Win: </w:t>
            </w:r>
            <w:r w:rsidRPr="00855CE2">
              <w:rPr>
                <w:rFonts w:ascii="Arial" w:hAnsi="Arial" w:cs="Arial"/>
                <w:sz w:val="17"/>
                <w:szCs w:val="17"/>
              </w:rPr>
              <w:t>Carrier is tackled behind the gain-line</w:t>
            </w:r>
          </w:p>
          <w:p w14:paraId="72A60BBF"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Loss/Neutral: </w:t>
            </w:r>
            <w:r w:rsidRPr="00855CE2">
              <w:rPr>
                <w:rFonts w:ascii="Arial" w:hAnsi="Arial" w:cs="Arial"/>
                <w:sz w:val="17"/>
                <w:szCs w:val="17"/>
              </w:rPr>
              <w:t>Carrier is tackled in front or on the gain-line</w:t>
            </w:r>
          </w:p>
        </w:tc>
      </w:tr>
      <w:tr w:rsidR="004A7914" w:rsidRPr="00855CE2" w14:paraId="438C149B" w14:textId="77777777" w:rsidTr="0003690A">
        <w:trPr>
          <w:trHeight w:val="432"/>
        </w:trPr>
        <w:tc>
          <w:tcPr>
            <w:tcW w:w="428" w:type="dxa"/>
            <w:vMerge/>
            <w:tcBorders>
              <w:bottom w:val="single" w:sz="18" w:space="0" w:color="auto"/>
            </w:tcBorders>
          </w:tcPr>
          <w:p w14:paraId="731DFDD8" w14:textId="77777777" w:rsidR="004A7914" w:rsidRPr="00CB3340" w:rsidRDefault="004A7914" w:rsidP="00F853CC">
            <w:pPr>
              <w:jc w:val="center"/>
              <w:rPr>
                <w:rFonts w:ascii="Arial" w:hAnsi="Arial" w:cs="Arial"/>
                <w:b/>
                <w:bCs/>
                <w:sz w:val="17"/>
                <w:szCs w:val="17"/>
              </w:rPr>
            </w:pPr>
          </w:p>
        </w:tc>
        <w:tc>
          <w:tcPr>
            <w:tcW w:w="1273" w:type="dxa"/>
            <w:tcBorders>
              <w:bottom w:val="single" w:sz="18" w:space="0" w:color="auto"/>
              <w:right w:val="single" w:sz="18" w:space="0" w:color="auto"/>
            </w:tcBorders>
          </w:tcPr>
          <w:p w14:paraId="60A04BCA" w14:textId="77777777" w:rsidR="004A7914" w:rsidRPr="00855CE2" w:rsidRDefault="004A7914" w:rsidP="00F853CC">
            <w:pPr>
              <w:rPr>
                <w:rFonts w:ascii="Arial" w:hAnsi="Arial" w:cs="Arial"/>
                <w:sz w:val="17"/>
                <w:szCs w:val="17"/>
              </w:rPr>
            </w:pPr>
            <w:r w:rsidRPr="00855CE2">
              <w:rPr>
                <w:rFonts w:ascii="Arial" w:hAnsi="Arial" w:cs="Arial"/>
                <w:sz w:val="17"/>
                <w:szCs w:val="17"/>
              </w:rPr>
              <w:t>Result</w:t>
            </w:r>
          </w:p>
        </w:tc>
        <w:tc>
          <w:tcPr>
            <w:tcW w:w="2194" w:type="dxa"/>
            <w:tcBorders>
              <w:left w:val="single" w:sz="18" w:space="0" w:color="auto"/>
              <w:bottom w:val="single" w:sz="18" w:space="0" w:color="auto"/>
            </w:tcBorders>
          </w:tcPr>
          <w:p w14:paraId="00887C33" w14:textId="27EAD7E5" w:rsidR="004A7914" w:rsidRPr="00855CE2" w:rsidRDefault="004A7914" w:rsidP="00F853CC">
            <w:pPr>
              <w:rPr>
                <w:rFonts w:ascii="Arial" w:hAnsi="Arial" w:cs="Arial"/>
                <w:sz w:val="17"/>
                <w:szCs w:val="17"/>
              </w:rPr>
            </w:pPr>
            <w:r w:rsidRPr="00855CE2">
              <w:rPr>
                <w:rFonts w:ascii="Arial" w:hAnsi="Arial" w:cs="Arial"/>
                <w:sz w:val="17"/>
                <w:szCs w:val="17"/>
              </w:rPr>
              <w:t>Bennett et al</w:t>
            </w:r>
            <w:r>
              <w:rPr>
                <w:rFonts w:ascii="Arial" w:hAnsi="Arial" w:cs="Arial"/>
                <w:sz w:val="17"/>
                <w:szCs w:val="17"/>
              </w:rPr>
              <w:t>.</w:t>
            </w:r>
            <w:r w:rsidRPr="00855CE2">
              <w:rPr>
                <w:rFonts w:ascii="Arial" w:hAnsi="Arial" w:cs="Arial"/>
                <w:sz w:val="17"/>
                <w:szCs w:val="17"/>
              </w:rPr>
              <w:t xml:space="preserve"> (2018), Hollander et al</w:t>
            </w:r>
            <w:r>
              <w:rPr>
                <w:rFonts w:ascii="Arial" w:hAnsi="Arial" w:cs="Arial"/>
                <w:sz w:val="17"/>
                <w:szCs w:val="17"/>
              </w:rPr>
              <w:t xml:space="preserve">. </w:t>
            </w:r>
            <w:r w:rsidRPr="00855CE2">
              <w:rPr>
                <w:rFonts w:ascii="Arial" w:hAnsi="Arial" w:cs="Arial"/>
                <w:sz w:val="17"/>
                <w:szCs w:val="17"/>
              </w:rPr>
              <w:t>(2016), Wheeler et al</w:t>
            </w:r>
            <w:r>
              <w:rPr>
                <w:rFonts w:ascii="Arial" w:hAnsi="Arial" w:cs="Arial"/>
                <w:sz w:val="17"/>
                <w:szCs w:val="17"/>
              </w:rPr>
              <w:t>.</w:t>
            </w:r>
            <w:r w:rsidRPr="00855CE2">
              <w:rPr>
                <w:rFonts w:ascii="Arial" w:hAnsi="Arial" w:cs="Arial"/>
                <w:sz w:val="17"/>
                <w:szCs w:val="17"/>
              </w:rPr>
              <w:t xml:space="preserve"> (2010)</w:t>
            </w:r>
          </w:p>
        </w:tc>
        <w:tc>
          <w:tcPr>
            <w:tcW w:w="5772" w:type="dxa"/>
            <w:tcBorders>
              <w:bottom w:val="single" w:sz="18" w:space="0" w:color="auto"/>
            </w:tcBorders>
          </w:tcPr>
          <w:p w14:paraId="0F114EA7"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Incomplete: </w:t>
            </w:r>
            <w:r w:rsidRPr="00855CE2">
              <w:rPr>
                <w:rFonts w:ascii="Arial" w:hAnsi="Arial" w:cs="Arial"/>
                <w:sz w:val="17"/>
                <w:szCs w:val="17"/>
              </w:rPr>
              <w:t>Carrier breaks the line or offloads in the tackle</w:t>
            </w:r>
          </w:p>
          <w:p w14:paraId="260310E5"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Complete: </w:t>
            </w:r>
            <w:r w:rsidRPr="00855CE2">
              <w:rPr>
                <w:rFonts w:ascii="Arial" w:hAnsi="Arial" w:cs="Arial"/>
                <w:sz w:val="17"/>
                <w:szCs w:val="17"/>
              </w:rPr>
              <w:t>Tackle results in a breakdown</w:t>
            </w:r>
          </w:p>
        </w:tc>
        <w:tc>
          <w:tcPr>
            <w:tcW w:w="6156" w:type="dxa"/>
            <w:tcBorders>
              <w:bottom w:val="single" w:sz="18" w:space="0" w:color="auto"/>
            </w:tcBorders>
          </w:tcPr>
          <w:p w14:paraId="5EABF752"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Incomplete:</w:t>
            </w:r>
            <w:r w:rsidRPr="00855CE2">
              <w:rPr>
                <w:rFonts w:ascii="Arial" w:hAnsi="Arial" w:cs="Arial"/>
                <w:sz w:val="17"/>
                <w:szCs w:val="17"/>
              </w:rPr>
              <w:t xml:space="preserve"> Carrier breaks the line or offloads in the tackle</w:t>
            </w:r>
          </w:p>
          <w:p w14:paraId="063BE9FC"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Complete:</w:t>
            </w:r>
            <w:r w:rsidRPr="00855CE2">
              <w:rPr>
                <w:rFonts w:ascii="Arial" w:hAnsi="Arial" w:cs="Arial"/>
                <w:sz w:val="17"/>
                <w:szCs w:val="17"/>
              </w:rPr>
              <w:t xml:space="preserve"> Tackle results in a breakdown</w:t>
            </w:r>
          </w:p>
        </w:tc>
      </w:tr>
      <w:tr w:rsidR="004A7914" w:rsidRPr="00855CE2" w14:paraId="6A886989" w14:textId="77777777" w:rsidTr="0003690A">
        <w:trPr>
          <w:trHeight w:val="630"/>
        </w:trPr>
        <w:tc>
          <w:tcPr>
            <w:tcW w:w="428" w:type="dxa"/>
            <w:vMerge w:val="restart"/>
            <w:tcBorders>
              <w:top w:val="single" w:sz="18" w:space="0" w:color="auto"/>
            </w:tcBorders>
            <w:textDirection w:val="btLr"/>
          </w:tcPr>
          <w:p w14:paraId="6FFF50A7" w14:textId="77777777" w:rsidR="004A7914" w:rsidRPr="00CB3340" w:rsidRDefault="004A7914" w:rsidP="00F853CC">
            <w:pPr>
              <w:ind w:left="113" w:right="113"/>
              <w:jc w:val="center"/>
              <w:rPr>
                <w:rFonts w:ascii="Arial" w:hAnsi="Arial" w:cs="Arial"/>
                <w:b/>
                <w:bCs/>
                <w:sz w:val="17"/>
                <w:szCs w:val="17"/>
              </w:rPr>
            </w:pPr>
            <w:r w:rsidRPr="00CB3340">
              <w:rPr>
                <w:rFonts w:ascii="Arial" w:hAnsi="Arial" w:cs="Arial"/>
                <w:b/>
                <w:bCs/>
                <w:sz w:val="17"/>
                <w:szCs w:val="17"/>
              </w:rPr>
              <w:t>Technical Variables</w:t>
            </w:r>
          </w:p>
        </w:tc>
        <w:tc>
          <w:tcPr>
            <w:tcW w:w="1273" w:type="dxa"/>
            <w:tcBorders>
              <w:top w:val="single" w:sz="18" w:space="0" w:color="auto"/>
              <w:right w:val="single" w:sz="18" w:space="0" w:color="auto"/>
            </w:tcBorders>
          </w:tcPr>
          <w:p w14:paraId="30C60869" w14:textId="77777777" w:rsidR="004A7914" w:rsidRPr="00855CE2" w:rsidRDefault="004A7914" w:rsidP="00F853CC">
            <w:pPr>
              <w:rPr>
                <w:rFonts w:ascii="Arial" w:hAnsi="Arial" w:cs="Arial"/>
                <w:sz w:val="17"/>
                <w:szCs w:val="17"/>
              </w:rPr>
            </w:pPr>
            <w:r w:rsidRPr="00855CE2">
              <w:rPr>
                <w:rFonts w:ascii="Arial" w:hAnsi="Arial" w:cs="Arial"/>
                <w:sz w:val="17"/>
                <w:szCs w:val="17"/>
              </w:rPr>
              <w:t xml:space="preserve">Initial </w:t>
            </w:r>
            <w:r>
              <w:rPr>
                <w:rFonts w:ascii="Arial" w:hAnsi="Arial" w:cs="Arial"/>
                <w:sz w:val="17"/>
                <w:szCs w:val="17"/>
              </w:rPr>
              <w:t>d</w:t>
            </w:r>
            <w:r w:rsidRPr="00855CE2">
              <w:rPr>
                <w:rFonts w:ascii="Arial" w:hAnsi="Arial" w:cs="Arial"/>
                <w:sz w:val="17"/>
                <w:szCs w:val="17"/>
              </w:rPr>
              <w:t>efen</w:t>
            </w:r>
            <w:r>
              <w:rPr>
                <w:rFonts w:ascii="Arial" w:hAnsi="Arial" w:cs="Arial"/>
                <w:sz w:val="17"/>
                <w:szCs w:val="17"/>
              </w:rPr>
              <w:t>sive l</w:t>
            </w:r>
            <w:r w:rsidRPr="00855CE2">
              <w:rPr>
                <w:rFonts w:ascii="Arial" w:hAnsi="Arial" w:cs="Arial"/>
                <w:sz w:val="17"/>
                <w:szCs w:val="17"/>
              </w:rPr>
              <w:t>ine-speed</w:t>
            </w:r>
          </w:p>
        </w:tc>
        <w:tc>
          <w:tcPr>
            <w:tcW w:w="2194" w:type="dxa"/>
            <w:tcBorders>
              <w:top w:val="single" w:sz="18" w:space="0" w:color="auto"/>
              <w:left w:val="single" w:sz="18" w:space="0" w:color="auto"/>
            </w:tcBorders>
          </w:tcPr>
          <w:p w14:paraId="383D73CB" w14:textId="77777777" w:rsidR="004A7914" w:rsidRPr="00855CE2" w:rsidRDefault="004A7914" w:rsidP="00F853CC">
            <w:pPr>
              <w:rPr>
                <w:rFonts w:ascii="Arial" w:hAnsi="Arial" w:cs="Arial"/>
                <w:sz w:val="17"/>
                <w:szCs w:val="17"/>
              </w:rPr>
            </w:pPr>
            <w:r w:rsidRPr="00855CE2">
              <w:rPr>
                <w:rFonts w:ascii="Arial" w:hAnsi="Arial" w:cs="Arial"/>
                <w:sz w:val="17"/>
                <w:szCs w:val="17"/>
              </w:rPr>
              <w:t>Hollander et al</w:t>
            </w:r>
            <w:r>
              <w:rPr>
                <w:rFonts w:ascii="Arial" w:hAnsi="Arial" w:cs="Arial"/>
                <w:sz w:val="17"/>
                <w:szCs w:val="17"/>
              </w:rPr>
              <w:t>.</w:t>
            </w:r>
            <w:r w:rsidRPr="00855CE2">
              <w:rPr>
                <w:rFonts w:ascii="Arial" w:hAnsi="Arial" w:cs="Arial"/>
                <w:sz w:val="17"/>
                <w:szCs w:val="17"/>
              </w:rPr>
              <w:t xml:space="preserve"> (2016)</w:t>
            </w:r>
          </w:p>
        </w:tc>
        <w:tc>
          <w:tcPr>
            <w:tcW w:w="5772" w:type="dxa"/>
            <w:tcBorders>
              <w:top w:val="single" w:sz="18" w:space="0" w:color="auto"/>
            </w:tcBorders>
          </w:tcPr>
          <w:p w14:paraId="28900FCF"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Fast: </w:t>
            </w:r>
            <w:r w:rsidRPr="00855CE2">
              <w:rPr>
                <w:rFonts w:ascii="Arial" w:hAnsi="Arial" w:cs="Arial"/>
                <w:sz w:val="17"/>
                <w:szCs w:val="17"/>
              </w:rPr>
              <w:t xml:space="preserve"> Tackler accelerates maximally when ball leaves ruck</w:t>
            </w:r>
          </w:p>
          <w:p w14:paraId="39BB429B"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Medium: </w:t>
            </w:r>
            <w:r w:rsidRPr="00855CE2">
              <w:rPr>
                <w:rFonts w:ascii="Arial" w:hAnsi="Arial" w:cs="Arial"/>
                <w:sz w:val="17"/>
                <w:szCs w:val="17"/>
              </w:rPr>
              <w:t>Tackler jogs when the ball leaves the ruck</w:t>
            </w:r>
          </w:p>
          <w:p w14:paraId="5FF6F5F2"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Slow: </w:t>
            </w:r>
            <w:r w:rsidRPr="00855CE2">
              <w:rPr>
                <w:rFonts w:ascii="Arial" w:hAnsi="Arial" w:cs="Arial"/>
                <w:sz w:val="17"/>
                <w:szCs w:val="17"/>
              </w:rPr>
              <w:t>Tackler is stationary or walks when ball leaves ruck</w:t>
            </w:r>
          </w:p>
        </w:tc>
        <w:tc>
          <w:tcPr>
            <w:tcW w:w="6156" w:type="dxa"/>
            <w:tcBorders>
              <w:top w:val="single" w:sz="18" w:space="0" w:color="auto"/>
            </w:tcBorders>
          </w:tcPr>
          <w:p w14:paraId="20462340"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Fast: </w:t>
            </w:r>
            <w:r w:rsidRPr="00855CE2">
              <w:rPr>
                <w:rFonts w:ascii="Arial" w:hAnsi="Arial" w:cs="Arial"/>
                <w:sz w:val="17"/>
                <w:szCs w:val="17"/>
              </w:rPr>
              <w:t xml:space="preserve"> Tackler accelerates maximally when ball leaves ruck</w:t>
            </w:r>
          </w:p>
          <w:p w14:paraId="3DC31C07"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Medium: </w:t>
            </w:r>
            <w:r w:rsidRPr="00855CE2">
              <w:rPr>
                <w:rFonts w:ascii="Arial" w:hAnsi="Arial" w:cs="Arial"/>
                <w:sz w:val="17"/>
                <w:szCs w:val="17"/>
              </w:rPr>
              <w:t>Tackler jogs when the ball leaves the ruck</w:t>
            </w:r>
          </w:p>
          <w:p w14:paraId="011700DA"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Slow: </w:t>
            </w:r>
            <w:r w:rsidRPr="00855CE2">
              <w:rPr>
                <w:rFonts w:ascii="Arial" w:hAnsi="Arial" w:cs="Arial"/>
                <w:sz w:val="17"/>
                <w:szCs w:val="17"/>
              </w:rPr>
              <w:t>Tackler is stationary or walks when ball leaves ruck</w:t>
            </w:r>
          </w:p>
        </w:tc>
      </w:tr>
      <w:tr w:rsidR="004A7914" w:rsidRPr="00855CE2" w14:paraId="09132903" w14:textId="77777777" w:rsidTr="0003690A">
        <w:trPr>
          <w:trHeight w:val="630"/>
        </w:trPr>
        <w:tc>
          <w:tcPr>
            <w:tcW w:w="428" w:type="dxa"/>
            <w:vMerge/>
          </w:tcPr>
          <w:p w14:paraId="0E458B69" w14:textId="77777777" w:rsidR="004A7914" w:rsidRPr="00855CE2" w:rsidRDefault="004A7914" w:rsidP="00F853CC">
            <w:pPr>
              <w:rPr>
                <w:rFonts w:ascii="Arial" w:hAnsi="Arial" w:cs="Arial"/>
                <w:sz w:val="17"/>
                <w:szCs w:val="17"/>
              </w:rPr>
            </w:pPr>
          </w:p>
        </w:tc>
        <w:tc>
          <w:tcPr>
            <w:tcW w:w="1273" w:type="dxa"/>
            <w:tcBorders>
              <w:right w:val="single" w:sz="18" w:space="0" w:color="auto"/>
            </w:tcBorders>
          </w:tcPr>
          <w:p w14:paraId="1D01E389" w14:textId="77777777" w:rsidR="004A7914" w:rsidRPr="00855CE2" w:rsidRDefault="004A7914" w:rsidP="00F853CC">
            <w:pPr>
              <w:rPr>
                <w:rFonts w:ascii="Arial" w:hAnsi="Arial" w:cs="Arial"/>
                <w:sz w:val="17"/>
                <w:szCs w:val="17"/>
              </w:rPr>
            </w:pPr>
            <w:r w:rsidRPr="00855CE2">
              <w:rPr>
                <w:rFonts w:ascii="Arial" w:hAnsi="Arial" w:cs="Arial"/>
                <w:sz w:val="17"/>
                <w:szCs w:val="17"/>
              </w:rPr>
              <w:t xml:space="preserve">Carry </w:t>
            </w:r>
            <w:r>
              <w:rPr>
                <w:rFonts w:ascii="Arial" w:hAnsi="Arial" w:cs="Arial"/>
                <w:sz w:val="17"/>
                <w:szCs w:val="17"/>
              </w:rPr>
              <w:t>r</w:t>
            </w:r>
            <w:r w:rsidRPr="00855CE2">
              <w:rPr>
                <w:rFonts w:ascii="Arial" w:hAnsi="Arial" w:cs="Arial"/>
                <w:sz w:val="17"/>
                <w:szCs w:val="17"/>
              </w:rPr>
              <w:t xml:space="preserve">eception </w:t>
            </w:r>
            <w:r>
              <w:rPr>
                <w:rFonts w:ascii="Arial" w:hAnsi="Arial" w:cs="Arial"/>
                <w:sz w:val="17"/>
                <w:szCs w:val="17"/>
              </w:rPr>
              <w:t>v</w:t>
            </w:r>
            <w:r w:rsidRPr="00855CE2">
              <w:rPr>
                <w:rFonts w:ascii="Arial" w:hAnsi="Arial" w:cs="Arial"/>
                <w:sz w:val="17"/>
                <w:szCs w:val="17"/>
              </w:rPr>
              <w:t>elocity</w:t>
            </w:r>
          </w:p>
        </w:tc>
        <w:tc>
          <w:tcPr>
            <w:tcW w:w="2194" w:type="dxa"/>
            <w:tcBorders>
              <w:left w:val="single" w:sz="18" w:space="0" w:color="auto"/>
            </w:tcBorders>
          </w:tcPr>
          <w:p w14:paraId="6C82AE92" w14:textId="77777777" w:rsidR="004A7914" w:rsidRPr="00855CE2" w:rsidRDefault="004A7914" w:rsidP="00F853CC">
            <w:pPr>
              <w:rPr>
                <w:rFonts w:ascii="Arial" w:hAnsi="Arial" w:cs="Arial"/>
                <w:sz w:val="17"/>
                <w:szCs w:val="17"/>
              </w:rPr>
            </w:pPr>
            <w:r w:rsidRPr="00855CE2">
              <w:rPr>
                <w:rFonts w:ascii="Arial" w:hAnsi="Arial" w:cs="Arial"/>
                <w:sz w:val="17"/>
                <w:szCs w:val="17"/>
              </w:rPr>
              <w:t>Hollander et al</w:t>
            </w:r>
            <w:r>
              <w:rPr>
                <w:rFonts w:ascii="Arial" w:hAnsi="Arial" w:cs="Arial"/>
                <w:sz w:val="17"/>
                <w:szCs w:val="17"/>
              </w:rPr>
              <w:t>.</w:t>
            </w:r>
            <w:r w:rsidRPr="00855CE2">
              <w:rPr>
                <w:rFonts w:ascii="Arial" w:hAnsi="Arial" w:cs="Arial"/>
                <w:sz w:val="17"/>
                <w:szCs w:val="17"/>
              </w:rPr>
              <w:t xml:space="preserve"> (2016), Wheeler et al</w:t>
            </w:r>
            <w:r>
              <w:rPr>
                <w:rFonts w:ascii="Arial" w:hAnsi="Arial" w:cs="Arial"/>
                <w:sz w:val="17"/>
                <w:szCs w:val="17"/>
              </w:rPr>
              <w:t>.</w:t>
            </w:r>
            <w:r w:rsidRPr="00855CE2">
              <w:rPr>
                <w:rFonts w:ascii="Arial" w:hAnsi="Arial" w:cs="Arial"/>
                <w:sz w:val="17"/>
                <w:szCs w:val="17"/>
              </w:rPr>
              <w:t xml:space="preserve"> (2010)</w:t>
            </w:r>
          </w:p>
        </w:tc>
        <w:tc>
          <w:tcPr>
            <w:tcW w:w="5772" w:type="dxa"/>
          </w:tcPr>
          <w:p w14:paraId="6C7012E5"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N/A</w:t>
            </w:r>
          </w:p>
        </w:tc>
        <w:tc>
          <w:tcPr>
            <w:tcW w:w="6156" w:type="dxa"/>
          </w:tcPr>
          <w:p w14:paraId="2291BEC6"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Fast:  </w:t>
            </w:r>
            <w:r w:rsidRPr="00855CE2">
              <w:rPr>
                <w:rFonts w:ascii="Arial" w:hAnsi="Arial" w:cs="Arial"/>
                <w:sz w:val="17"/>
                <w:szCs w:val="17"/>
              </w:rPr>
              <w:t>Ball carrier running, sprinting, or accelerating maximally at ball reception</w:t>
            </w:r>
          </w:p>
          <w:p w14:paraId="4C5074D7"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Medium: </w:t>
            </w:r>
            <w:r w:rsidRPr="00855CE2">
              <w:rPr>
                <w:rFonts w:ascii="Arial" w:hAnsi="Arial" w:cs="Arial"/>
                <w:sz w:val="17"/>
                <w:szCs w:val="17"/>
              </w:rPr>
              <w:t>Ball carrier jogging or cruising at ball reception</w:t>
            </w:r>
          </w:p>
          <w:p w14:paraId="459F3DD0"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Slow:  </w:t>
            </w:r>
            <w:r w:rsidRPr="00855CE2">
              <w:rPr>
                <w:rFonts w:ascii="Arial" w:hAnsi="Arial" w:cs="Arial"/>
                <w:sz w:val="17"/>
                <w:szCs w:val="17"/>
              </w:rPr>
              <w:t>Ball carrier stationary or walking at ball reception</w:t>
            </w:r>
            <w:r w:rsidRPr="00855CE2">
              <w:rPr>
                <w:rFonts w:ascii="Arial" w:hAnsi="Arial" w:cs="Arial"/>
                <w:b/>
                <w:bCs/>
                <w:sz w:val="17"/>
                <w:szCs w:val="17"/>
              </w:rPr>
              <w:t xml:space="preserve"> </w:t>
            </w:r>
          </w:p>
        </w:tc>
      </w:tr>
      <w:tr w:rsidR="004A7914" w:rsidRPr="00855CE2" w14:paraId="12F039C3" w14:textId="77777777" w:rsidTr="0003690A">
        <w:trPr>
          <w:trHeight w:val="630"/>
        </w:trPr>
        <w:tc>
          <w:tcPr>
            <w:tcW w:w="428" w:type="dxa"/>
            <w:vMerge/>
          </w:tcPr>
          <w:p w14:paraId="3F190067" w14:textId="77777777" w:rsidR="004A7914" w:rsidRPr="00855CE2" w:rsidRDefault="004A7914" w:rsidP="00F853CC">
            <w:pPr>
              <w:rPr>
                <w:rFonts w:ascii="Arial" w:hAnsi="Arial" w:cs="Arial"/>
                <w:sz w:val="17"/>
                <w:szCs w:val="17"/>
              </w:rPr>
            </w:pPr>
          </w:p>
        </w:tc>
        <w:tc>
          <w:tcPr>
            <w:tcW w:w="1273" w:type="dxa"/>
            <w:tcBorders>
              <w:right w:val="single" w:sz="18" w:space="0" w:color="auto"/>
            </w:tcBorders>
          </w:tcPr>
          <w:p w14:paraId="3D313E9E" w14:textId="77777777" w:rsidR="004A7914" w:rsidRPr="00855CE2" w:rsidRDefault="004A7914" w:rsidP="00F853CC">
            <w:pPr>
              <w:rPr>
                <w:rFonts w:ascii="Arial" w:hAnsi="Arial" w:cs="Arial"/>
                <w:sz w:val="17"/>
                <w:szCs w:val="17"/>
              </w:rPr>
            </w:pPr>
            <w:r w:rsidRPr="00855CE2">
              <w:rPr>
                <w:rFonts w:ascii="Arial" w:hAnsi="Arial" w:cs="Arial"/>
                <w:sz w:val="17"/>
                <w:szCs w:val="17"/>
              </w:rPr>
              <w:t xml:space="preserve">Carry </w:t>
            </w:r>
            <w:r>
              <w:rPr>
                <w:rFonts w:ascii="Arial" w:hAnsi="Arial" w:cs="Arial"/>
                <w:sz w:val="17"/>
                <w:szCs w:val="17"/>
              </w:rPr>
              <w:t>v</w:t>
            </w:r>
            <w:r w:rsidRPr="00855CE2">
              <w:rPr>
                <w:rFonts w:ascii="Arial" w:hAnsi="Arial" w:cs="Arial"/>
                <w:sz w:val="17"/>
                <w:szCs w:val="17"/>
              </w:rPr>
              <w:t xml:space="preserve">elocity at </w:t>
            </w:r>
            <w:r>
              <w:rPr>
                <w:rFonts w:ascii="Arial" w:hAnsi="Arial" w:cs="Arial"/>
                <w:sz w:val="17"/>
                <w:szCs w:val="17"/>
              </w:rPr>
              <w:t>l</w:t>
            </w:r>
            <w:r w:rsidRPr="00855CE2">
              <w:rPr>
                <w:rFonts w:ascii="Arial" w:hAnsi="Arial" w:cs="Arial"/>
                <w:sz w:val="17"/>
                <w:szCs w:val="17"/>
              </w:rPr>
              <w:t>ine</w:t>
            </w:r>
          </w:p>
        </w:tc>
        <w:tc>
          <w:tcPr>
            <w:tcW w:w="2194" w:type="dxa"/>
            <w:tcBorders>
              <w:left w:val="single" w:sz="18" w:space="0" w:color="auto"/>
            </w:tcBorders>
          </w:tcPr>
          <w:p w14:paraId="253C0D04" w14:textId="77777777" w:rsidR="004A7914" w:rsidRPr="00855CE2" w:rsidRDefault="004A7914" w:rsidP="00F853CC">
            <w:pPr>
              <w:rPr>
                <w:rFonts w:ascii="Arial" w:hAnsi="Arial" w:cs="Arial"/>
                <w:sz w:val="17"/>
                <w:szCs w:val="17"/>
              </w:rPr>
            </w:pPr>
            <w:r w:rsidRPr="00855CE2">
              <w:rPr>
                <w:rFonts w:ascii="Arial" w:hAnsi="Arial" w:cs="Arial"/>
                <w:sz w:val="17"/>
                <w:szCs w:val="17"/>
              </w:rPr>
              <w:t>Hollander et al</w:t>
            </w:r>
            <w:r>
              <w:rPr>
                <w:rFonts w:ascii="Arial" w:hAnsi="Arial" w:cs="Arial"/>
                <w:sz w:val="17"/>
                <w:szCs w:val="17"/>
              </w:rPr>
              <w:t>.</w:t>
            </w:r>
            <w:r w:rsidRPr="00855CE2">
              <w:rPr>
                <w:rFonts w:ascii="Arial" w:hAnsi="Arial" w:cs="Arial"/>
                <w:sz w:val="17"/>
                <w:szCs w:val="17"/>
              </w:rPr>
              <w:t xml:space="preserve"> (2016), Wheeler et al</w:t>
            </w:r>
            <w:r>
              <w:rPr>
                <w:rFonts w:ascii="Arial" w:hAnsi="Arial" w:cs="Arial"/>
                <w:sz w:val="17"/>
                <w:szCs w:val="17"/>
              </w:rPr>
              <w:t>.</w:t>
            </w:r>
            <w:r w:rsidRPr="00855CE2">
              <w:rPr>
                <w:rFonts w:ascii="Arial" w:hAnsi="Arial" w:cs="Arial"/>
                <w:sz w:val="17"/>
                <w:szCs w:val="17"/>
              </w:rPr>
              <w:t xml:space="preserve"> (2010)</w:t>
            </w:r>
          </w:p>
        </w:tc>
        <w:tc>
          <w:tcPr>
            <w:tcW w:w="5772" w:type="dxa"/>
          </w:tcPr>
          <w:p w14:paraId="0BCC0F39"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N/A</w:t>
            </w:r>
          </w:p>
        </w:tc>
        <w:tc>
          <w:tcPr>
            <w:tcW w:w="6156" w:type="dxa"/>
          </w:tcPr>
          <w:p w14:paraId="2E70BD19"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Fast: </w:t>
            </w:r>
            <w:r w:rsidRPr="00855CE2">
              <w:rPr>
                <w:rFonts w:ascii="Arial" w:hAnsi="Arial" w:cs="Arial"/>
                <w:sz w:val="17"/>
                <w:szCs w:val="17"/>
              </w:rPr>
              <w:t xml:space="preserve"> Ball carrier running, sprinting, or accelerating maximally at point of meeting defensive line </w:t>
            </w:r>
          </w:p>
          <w:p w14:paraId="3613352F"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Medium: </w:t>
            </w:r>
            <w:r w:rsidRPr="00855CE2">
              <w:rPr>
                <w:rFonts w:ascii="Arial" w:hAnsi="Arial" w:cs="Arial"/>
                <w:sz w:val="17"/>
                <w:szCs w:val="17"/>
              </w:rPr>
              <w:t xml:space="preserve"> Ball carrier jogging or cruising at point of meeting defensive line</w:t>
            </w:r>
          </w:p>
          <w:p w14:paraId="19EC2265"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Slow: </w:t>
            </w:r>
            <w:r w:rsidRPr="00855CE2">
              <w:rPr>
                <w:rFonts w:ascii="Arial" w:hAnsi="Arial" w:cs="Arial"/>
                <w:sz w:val="17"/>
                <w:szCs w:val="17"/>
              </w:rPr>
              <w:t xml:space="preserve"> Ball carrier stationary or walking at point of meeting defensive line</w:t>
            </w:r>
          </w:p>
        </w:tc>
      </w:tr>
      <w:tr w:rsidR="004A7914" w:rsidRPr="00855CE2" w14:paraId="22233D98" w14:textId="77777777" w:rsidTr="0003690A">
        <w:trPr>
          <w:trHeight w:val="630"/>
        </w:trPr>
        <w:tc>
          <w:tcPr>
            <w:tcW w:w="428" w:type="dxa"/>
            <w:vMerge/>
          </w:tcPr>
          <w:p w14:paraId="24E4A2BE" w14:textId="77777777" w:rsidR="004A7914" w:rsidRPr="00855CE2" w:rsidRDefault="004A7914" w:rsidP="00F853CC">
            <w:pPr>
              <w:rPr>
                <w:rFonts w:ascii="Arial" w:hAnsi="Arial" w:cs="Arial"/>
                <w:sz w:val="17"/>
                <w:szCs w:val="17"/>
              </w:rPr>
            </w:pPr>
          </w:p>
        </w:tc>
        <w:tc>
          <w:tcPr>
            <w:tcW w:w="1273" w:type="dxa"/>
            <w:tcBorders>
              <w:right w:val="single" w:sz="18" w:space="0" w:color="auto"/>
            </w:tcBorders>
          </w:tcPr>
          <w:p w14:paraId="72440FA3" w14:textId="77777777" w:rsidR="004A7914" w:rsidRPr="00855CE2" w:rsidRDefault="004A7914" w:rsidP="00F853CC">
            <w:pPr>
              <w:rPr>
                <w:rFonts w:ascii="Arial" w:hAnsi="Arial" w:cs="Arial"/>
                <w:sz w:val="17"/>
                <w:szCs w:val="17"/>
              </w:rPr>
            </w:pPr>
            <w:r w:rsidRPr="00855CE2">
              <w:rPr>
                <w:rFonts w:ascii="Arial" w:hAnsi="Arial" w:cs="Arial"/>
                <w:sz w:val="17"/>
                <w:szCs w:val="17"/>
              </w:rPr>
              <w:t xml:space="preserve">Velocity at </w:t>
            </w:r>
            <w:r>
              <w:rPr>
                <w:rFonts w:ascii="Arial" w:hAnsi="Arial" w:cs="Arial"/>
                <w:sz w:val="17"/>
                <w:szCs w:val="17"/>
              </w:rPr>
              <w:t>l</w:t>
            </w:r>
            <w:r w:rsidRPr="00855CE2">
              <w:rPr>
                <w:rFonts w:ascii="Arial" w:hAnsi="Arial" w:cs="Arial"/>
                <w:sz w:val="17"/>
                <w:szCs w:val="17"/>
              </w:rPr>
              <w:t xml:space="preserve">ine </w:t>
            </w:r>
            <w:r w:rsidRPr="00B22C42">
              <w:rPr>
                <w:rFonts w:ascii="Arial" w:hAnsi="Arial" w:cs="Arial"/>
                <w:i/>
                <w:iCs/>
                <w:sz w:val="17"/>
                <w:szCs w:val="17"/>
              </w:rPr>
              <w:t>vs</w:t>
            </w:r>
            <w:r w:rsidRPr="00855CE2">
              <w:rPr>
                <w:rFonts w:ascii="Arial" w:hAnsi="Arial" w:cs="Arial"/>
                <w:sz w:val="17"/>
                <w:szCs w:val="17"/>
              </w:rPr>
              <w:t xml:space="preserve"> </w:t>
            </w:r>
            <w:r>
              <w:rPr>
                <w:rFonts w:ascii="Arial" w:hAnsi="Arial" w:cs="Arial"/>
                <w:sz w:val="17"/>
                <w:szCs w:val="17"/>
              </w:rPr>
              <w:t>l</w:t>
            </w:r>
            <w:r w:rsidRPr="00855CE2">
              <w:rPr>
                <w:rFonts w:ascii="Arial" w:hAnsi="Arial" w:cs="Arial"/>
                <w:sz w:val="17"/>
                <w:szCs w:val="17"/>
              </w:rPr>
              <w:t>ine-speed</w:t>
            </w:r>
          </w:p>
        </w:tc>
        <w:tc>
          <w:tcPr>
            <w:tcW w:w="2194" w:type="dxa"/>
            <w:tcBorders>
              <w:left w:val="single" w:sz="18" w:space="0" w:color="auto"/>
            </w:tcBorders>
          </w:tcPr>
          <w:p w14:paraId="3818DE65" w14:textId="77777777" w:rsidR="004A7914" w:rsidRPr="00855CE2" w:rsidRDefault="004A7914" w:rsidP="00F853CC">
            <w:pPr>
              <w:rPr>
                <w:rFonts w:ascii="Arial" w:hAnsi="Arial" w:cs="Arial"/>
                <w:sz w:val="17"/>
                <w:szCs w:val="17"/>
              </w:rPr>
            </w:pPr>
            <w:r w:rsidRPr="00855CE2">
              <w:rPr>
                <w:rFonts w:ascii="Arial" w:hAnsi="Arial" w:cs="Arial"/>
                <w:sz w:val="17"/>
                <w:szCs w:val="17"/>
              </w:rPr>
              <w:t>Hendricks et al</w:t>
            </w:r>
            <w:r>
              <w:rPr>
                <w:rFonts w:ascii="Arial" w:hAnsi="Arial" w:cs="Arial"/>
                <w:sz w:val="17"/>
                <w:szCs w:val="17"/>
              </w:rPr>
              <w:t>.</w:t>
            </w:r>
            <w:r w:rsidRPr="00855CE2">
              <w:rPr>
                <w:rFonts w:ascii="Arial" w:hAnsi="Arial" w:cs="Arial"/>
                <w:sz w:val="17"/>
                <w:szCs w:val="17"/>
              </w:rPr>
              <w:t xml:space="preserve"> (2014)</w:t>
            </w:r>
          </w:p>
        </w:tc>
        <w:tc>
          <w:tcPr>
            <w:tcW w:w="5772" w:type="dxa"/>
          </w:tcPr>
          <w:p w14:paraId="2D189E09"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N/A</w:t>
            </w:r>
          </w:p>
        </w:tc>
        <w:tc>
          <w:tcPr>
            <w:tcW w:w="6156" w:type="dxa"/>
          </w:tcPr>
          <w:p w14:paraId="247394D7"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Carrier: </w:t>
            </w:r>
            <w:r w:rsidRPr="00855CE2">
              <w:rPr>
                <w:rFonts w:ascii="Arial" w:hAnsi="Arial" w:cs="Arial"/>
                <w:sz w:val="17"/>
                <w:szCs w:val="17"/>
              </w:rPr>
              <w:t>Carrier velocity at line &gt; defensive line-speed</w:t>
            </w:r>
          </w:p>
          <w:p w14:paraId="0121C038" w14:textId="77777777" w:rsidR="004A7914" w:rsidRPr="00855CE2" w:rsidRDefault="004A7914" w:rsidP="00F853CC">
            <w:pPr>
              <w:rPr>
                <w:rFonts w:ascii="Arial" w:hAnsi="Arial" w:cs="Arial"/>
                <w:b/>
                <w:bCs/>
                <w:sz w:val="17"/>
                <w:szCs w:val="17"/>
              </w:rPr>
            </w:pPr>
            <w:r w:rsidRPr="00855CE2">
              <w:rPr>
                <w:rFonts w:ascii="Arial" w:hAnsi="Arial" w:cs="Arial"/>
                <w:b/>
                <w:bCs/>
                <w:sz w:val="17"/>
                <w:szCs w:val="17"/>
              </w:rPr>
              <w:t xml:space="preserve">Neutral: </w:t>
            </w:r>
            <w:r w:rsidRPr="00855CE2">
              <w:rPr>
                <w:rFonts w:ascii="Arial" w:hAnsi="Arial" w:cs="Arial"/>
                <w:sz w:val="17"/>
                <w:szCs w:val="17"/>
              </w:rPr>
              <w:t>Carrier velocity at line is equal to defensive line-speed</w:t>
            </w:r>
          </w:p>
          <w:p w14:paraId="06D7DC18" w14:textId="77777777" w:rsidR="004A7914" w:rsidRPr="00855CE2" w:rsidRDefault="004A7914" w:rsidP="00F853CC">
            <w:pPr>
              <w:rPr>
                <w:rFonts w:ascii="Arial" w:hAnsi="Arial" w:cs="Arial"/>
                <w:sz w:val="17"/>
                <w:szCs w:val="17"/>
              </w:rPr>
            </w:pPr>
            <w:r w:rsidRPr="00855CE2">
              <w:rPr>
                <w:rFonts w:ascii="Arial" w:hAnsi="Arial" w:cs="Arial"/>
                <w:b/>
                <w:bCs/>
                <w:sz w:val="17"/>
                <w:szCs w:val="17"/>
              </w:rPr>
              <w:t xml:space="preserve">Tackler: </w:t>
            </w:r>
            <w:r w:rsidRPr="00855CE2">
              <w:rPr>
                <w:rFonts w:ascii="Arial" w:hAnsi="Arial" w:cs="Arial"/>
                <w:sz w:val="17"/>
                <w:szCs w:val="17"/>
              </w:rPr>
              <w:t>Carrier velocity at line &lt; defensive line-speed</w:t>
            </w:r>
          </w:p>
        </w:tc>
      </w:tr>
      <w:tr w:rsidR="00FB1D05" w:rsidRPr="00855CE2" w14:paraId="71B3767D" w14:textId="77777777" w:rsidTr="0003690A">
        <w:trPr>
          <w:trHeight w:val="630"/>
        </w:trPr>
        <w:tc>
          <w:tcPr>
            <w:tcW w:w="428" w:type="dxa"/>
            <w:vMerge/>
          </w:tcPr>
          <w:p w14:paraId="3CFEAA07"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10CD9A69" w14:textId="77777777" w:rsidR="00FB1D05" w:rsidRPr="00855CE2" w:rsidRDefault="00FB1D05" w:rsidP="00FB1D05">
            <w:pPr>
              <w:rPr>
                <w:rFonts w:ascii="Arial" w:hAnsi="Arial" w:cs="Arial"/>
                <w:sz w:val="17"/>
                <w:szCs w:val="17"/>
              </w:rPr>
            </w:pPr>
            <w:r>
              <w:rPr>
                <w:rFonts w:ascii="Arial" w:hAnsi="Arial" w:cs="Arial"/>
                <w:sz w:val="17"/>
                <w:szCs w:val="17"/>
              </w:rPr>
              <w:t>Reception velocity</w:t>
            </w:r>
            <w:r w:rsidRPr="00B22C42">
              <w:rPr>
                <w:rFonts w:ascii="Arial" w:hAnsi="Arial" w:cs="Arial"/>
                <w:i/>
                <w:iCs/>
                <w:sz w:val="17"/>
                <w:szCs w:val="17"/>
              </w:rPr>
              <w:t xml:space="preserve"> vs</w:t>
            </w:r>
            <w:r>
              <w:rPr>
                <w:rFonts w:ascii="Arial" w:hAnsi="Arial" w:cs="Arial"/>
                <w:sz w:val="17"/>
                <w:szCs w:val="17"/>
              </w:rPr>
              <w:t xml:space="preserve"> Line-speed</w:t>
            </w:r>
          </w:p>
        </w:tc>
        <w:tc>
          <w:tcPr>
            <w:tcW w:w="2194" w:type="dxa"/>
            <w:tcBorders>
              <w:left w:val="single" w:sz="18" w:space="0" w:color="auto"/>
            </w:tcBorders>
          </w:tcPr>
          <w:p w14:paraId="3AA9716E" w14:textId="77777777" w:rsidR="00FB1D05" w:rsidRPr="00855CE2" w:rsidRDefault="00FB1D05" w:rsidP="00FB1D05">
            <w:pPr>
              <w:rPr>
                <w:rFonts w:ascii="Arial" w:hAnsi="Arial" w:cs="Arial"/>
                <w:sz w:val="17"/>
                <w:szCs w:val="17"/>
              </w:rPr>
            </w:pPr>
          </w:p>
        </w:tc>
        <w:tc>
          <w:tcPr>
            <w:tcW w:w="5772" w:type="dxa"/>
          </w:tcPr>
          <w:p w14:paraId="11716726" w14:textId="339BBC46"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c>
          <w:tcPr>
            <w:tcW w:w="6156" w:type="dxa"/>
          </w:tcPr>
          <w:p w14:paraId="7892AA29" w14:textId="6525E779"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Carrier: </w:t>
            </w:r>
            <w:r w:rsidRPr="00855CE2">
              <w:rPr>
                <w:rFonts w:ascii="Arial" w:hAnsi="Arial" w:cs="Arial"/>
                <w:sz w:val="17"/>
                <w:szCs w:val="17"/>
              </w:rPr>
              <w:t>Carrier</w:t>
            </w:r>
            <w:r w:rsidR="00F36EAE">
              <w:rPr>
                <w:rFonts w:ascii="Arial" w:hAnsi="Arial" w:cs="Arial"/>
                <w:sz w:val="17"/>
                <w:szCs w:val="17"/>
              </w:rPr>
              <w:t xml:space="preserve"> </w:t>
            </w:r>
            <w:r w:rsidRPr="00855CE2">
              <w:rPr>
                <w:rFonts w:ascii="Arial" w:hAnsi="Arial" w:cs="Arial"/>
                <w:sz w:val="17"/>
                <w:szCs w:val="17"/>
              </w:rPr>
              <w:t xml:space="preserve">velocity </w:t>
            </w:r>
            <w:r w:rsidR="00D23CEE">
              <w:rPr>
                <w:rFonts w:ascii="Arial" w:hAnsi="Arial" w:cs="Arial"/>
                <w:sz w:val="17"/>
                <w:szCs w:val="17"/>
              </w:rPr>
              <w:t xml:space="preserve">at point of ball reception </w:t>
            </w:r>
            <w:r w:rsidRPr="00855CE2">
              <w:rPr>
                <w:rFonts w:ascii="Arial" w:hAnsi="Arial" w:cs="Arial"/>
                <w:sz w:val="17"/>
                <w:szCs w:val="17"/>
              </w:rPr>
              <w:t>&gt; defensive line-speed</w:t>
            </w:r>
          </w:p>
          <w:p w14:paraId="2D96D3D7" w14:textId="768C4829"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Neutral: </w:t>
            </w:r>
            <w:r w:rsidRPr="00855CE2">
              <w:rPr>
                <w:rFonts w:ascii="Arial" w:hAnsi="Arial" w:cs="Arial"/>
                <w:sz w:val="17"/>
                <w:szCs w:val="17"/>
              </w:rPr>
              <w:t xml:space="preserve">Carrier velocity at </w:t>
            </w:r>
            <w:r w:rsidR="00D23CEE">
              <w:rPr>
                <w:rFonts w:ascii="Arial" w:hAnsi="Arial" w:cs="Arial"/>
                <w:sz w:val="17"/>
                <w:szCs w:val="17"/>
              </w:rPr>
              <w:t>point of ball reception</w:t>
            </w:r>
            <w:r w:rsidRPr="00855CE2">
              <w:rPr>
                <w:rFonts w:ascii="Arial" w:hAnsi="Arial" w:cs="Arial"/>
                <w:sz w:val="17"/>
                <w:szCs w:val="17"/>
              </w:rPr>
              <w:t xml:space="preserve"> equal to defensive line-speed</w:t>
            </w:r>
          </w:p>
          <w:p w14:paraId="468EDCA5" w14:textId="151E5916"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Tackler: </w:t>
            </w:r>
            <w:r w:rsidRPr="00855CE2">
              <w:rPr>
                <w:rFonts w:ascii="Arial" w:hAnsi="Arial" w:cs="Arial"/>
                <w:sz w:val="17"/>
                <w:szCs w:val="17"/>
              </w:rPr>
              <w:t xml:space="preserve">Carrier velocity at </w:t>
            </w:r>
            <w:r w:rsidR="00D23CEE">
              <w:rPr>
                <w:rFonts w:ascii="Arial" w:hAnsi="Arial" w:cs="Arial"/>
                <w:sz w:val="17"/>
                <w:szCs w:val="17"/>
              </w:rPr>
              <w:t>point of reception</w:t>
            </w:r>
            <w:r w:rsidRPr="00855CE2">
              <w:rPr>
                <w:rFonts w:ascii="Arial" w:hAnsi="Arial" w:cs="Arial"/>
                <w:sz w:val="17"/>
                <w:szCs w:val="17"/>
              </w:rPr>
              <w:t xml:space="preserve"> &lt; defensive line-speed</w:t>
            </w:r>
          </w:p>
        </w:tc>
      </w:tr>
      <w:tr w:rsidR="00FB1D05" w:rsidRPr="00855CE2" w14:paraId="6F9369BF" w14:textId="77777777" w:rsidTr="0003690A">
        <w:trPr>
          <w:trHeight w:val="630"/>
        </w:trPr>
        <w:tc>
          <w:tcPr>
            <w:tcW w:w="428" w:type="dxa"/>
            <w:vMerge/>
          </w:tcPr>
          <w:p w14:paraId="0CD57D5E"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75373E9C"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Distance from </w:t>
            </w:r>
            <w:r>
              <w:rPr>
                <w:rFonts w:ascii="Arial" w:hAnsi="Arial" w:cs="Arial"/>
                <w:sz w:val="17"/>
                <w:szCs w:val="17"/>
              </w:rPr>
              <w:t>c</w:t>
            </w:r>
            <w:r w:rsidRPr="00855CE2">
              <w:rPr>
                <w:rFonts w:ascii="Arial" w:hAnsi="Arial" w:cs="Arial"/>
                <w:sz w:val="17"/>
                <w:szCs w:val="17"/>
              </w:rPr>
              <w:t>arrier</w:t>
            </w:r>
            <w:r>
              <w:rPr>
                <w:rFonts w:ascii="Arial" w:hAnsi="Arial" w:cs="Arial"/>
                <w:sz w:val="17"/>
                <w:szCs w:val="17"/>
              </w:rPr>
              <w:t>/defence</w:t>
            </w:r>
            <w:r w:rsidRPr="00855CE2">
              <w:rPr>
                <w:rFonts w:ascii="Arial" w:hAnsi="Arial" w:cs="Arial"/>
                <w:sz w:val="17"/>
                <w:szCs w:val="17"/>
              </w:rPr>
              <w:t xml:space="preserve"> at </w:t>
            </w:r>
            <w:r>
              <w:rPr>
                <w:rFonts w:ascii="Arial" w:hAnsi="Arial" w:cs="Arial"/>
                <w:sz w:val="17"/>
                <w:szCs w:val="17"/>
              </w:rPr>
              <w:t>r</w:t>
            </w:r>
            <w:r w:rsidRPr="00855CE2">
              <w:rPr>
                <w:rFonts w:ascii="Arial" w:hAnsi="Arial" w:cs="Arial"/>
                <w:sz w:val="17"/>
                <w:szCs w:val="17"/>
              </w:rPr>
              <w:t>eception</w:t>
            </w:r>
          </w:p>
        </w:tc>
        <w:tc>
          <w:tcPr>
            <w:tcW w:w="2194" w:type="dxa"/>
            <w:tcBorders>
              <w:left w:val="single" w:sz="18" w:space="0" w:color="auto"/>
            </w:tcBorders>
          </w:tcPr>
          <w:p w14:paraId="6369E11A" w14:textId="77777777" w:rsidR="00FB1D05" w:rsidRPr="00855CE2" w:rsidRDefault="00FB1D05" w:rsidP="00FB1D05">
            <w:pPr>
              <w:rPr>
                <w:rFonts w:ascii="Arial" w:hAnsi="Arial" w:cs="Arial"/>
                <w:sz w:val="17"/>
                <w:szCs w:val="17"/>
              </w:rPr>
            </w:pPr>
            <w:r w:rsidRPr="00855CE2">
              <w:rPr>
                <w:rFonts w:ascii="Arial" w:hAnsi="Arial" w:cs="Arial"/>
                <w:sz w:val="17"/>
                <w:szCs w:val="17"/>
              </w:rPr>
              <w:t>Hollander et al</w:t>
            </w:r>
            <w:r>
              <w:rPr>
                <w:rFonts w:ascii="Arial" w:hAnsi="Arial" w:cs="Arial"/>
                <w:sz w:val="17"/>
                <w:szCs w:val="17"/>
              </w:rPr>
              <w:t>.</w:t>
            </w:r>
            <w:r w:rsidRPr="00855CE2">
              <w:rPr>
                <w:rFonts w:ascii="Arial" w:hAnsi="Arial" w:cs="Arial"/>
                <w:sz w:val="17"/>
                <w:szCs w:val="17"/>
              </w:rPr>
              <w:t xml:space="preserve"> (2016), Wheeler et al</w:t>
            </w:r>
            <w:r>
              <w:rPr>
                <w:rFonts w:ascii="Arial" w:hAnsi="Arial" w:cs="Arial"/>
                <w:sz w:val="17"/>
                <w:szCs w:val="17"/>
              </w:rPr>
              <w:t>.</w:t>
            </w:r>
            <w:r w:rsidRPr="00855CE2">
              <w:rPr>
                <w:rFonts w:ascii="Arial" w:hAnsi="Arial" w:cs="Arial"/>
                <w:sz w:val="17"/>
                <w:szCs w:val="17"/>
              </w:rPr>
              <w:t xml:space="preserve"> (2010)</w:t>
            </w:r>
          </w:p>
        </w:tc>
        <w:tc>
          <w:tcPr>
            <w:tcW w:w="5772" w:type="dxa"/>
          </w:tcPr>
          <w:p w14:paraId="6FED9B27"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Close: </w:t>
            </w:r>
            <w:r w:rsidRPr="00855CE2">
              <w:rPr>
                <w:rFonts w:ascii="Arial" w:hAnsi="Arial" w:cs="Arial"/>
                <w:sz w:val="17"/>
                <w:szCs w:val="17"/>
              </w:rPr>
              <w:t>Tackler &lt;1 body length of carrier at ball reception</w:t>
            </w:r>
          </w:p>
          <w:p w14:paraId="096618EA"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Near: </w:t>
            </w:r>
            <w:r w:rsidRPr="00855CE2">
              <w:rPr>
                <w:rFonts w:ascii="Arial" w:hAnsi="Arial" w:cs="Arial"/>
                <w:sz w:val="17"/>
                <w:szCs w:val="17"/>
              </w:rPr>
              <w:t>Tackler 1 to 2 body lengths away from carrier at ball reception</w:t>
            </w:r>
          </w:p>
          <w:p w14:paraId="2CD6724B"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Far: </w:t>
            </w:r>
            <w:r w:rsidRPr="00855CE2">
              <w:rPr>
                <w:rFonts w:ascii="Arial" w:hAnsi="Arial" w:cs="Arial"/>
                <w:sz w:val="17"/>
                <w:szCs w:val="17"/>
              </w:rPr>
              <w:t>Tackler &gt;2 body lengths away from carrier at ball reception</w:t>
            </w:r>
            <w:r w:rsidRPr="00855CE2">
              <w:rPr>
                <w:rFonts w:ascii="Arial" w:hAnsi="Arial" w:cs="Arial"/>
                <w:b/>
                <w:bCs/>
                <w:sz w:val="17"/>
                <w:szCs w:val="17"/>
              </w:rPr>
              <w:t xml:space="preserve"> </w:t>
            </w:r>
          </w:p>
        </w:tc>
        <w:tc>
          <w:tcPr>
            <w:tcW w:w="6156" w:type="dxa"/>
          </w:tcPr>
          <w:p w14:paraId="39EB844F"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Close: </w:t>
            </w:r>
            <w:r>
              <w:rPr>
                <w:rFonts w:ascii="Arial" w:hAnsi="Arial" w:cs="Arial"/>
                <w:sz w:val="17"/>
                <w:szCs w:val="17"/>
              </w:rPr>
              <w:t>Carrier</w:t>
            </w:r>
            <w:r w:rsidRPr="00855CE2">
              <w:rPr>
                <w:rFonts w:ascii="Arial" w:hAnsi="Arial" w:cs="Arial"/>
                <w:sz w:val="17"/>
                <w:szCs w:val="17"/>
              </w:rPr>
              <w:t xml:space="preserve"> &lt;1 body length of </w:t>
            </w:r>
            <w:r>
              <w:rPr>
                <w:rFonts w:ascii="Arial" w:hAnsi="Arial" w:cs="Arial"/>
                <w:sz w:val="17"/>
                <w:szCs w:val="17"/>
              </w:rPr>
              <w:t>tackler</w:t>
            </w:r>
            <w:r w:rsidRPr="00855CE2">
              <w:rPr>
                <w:rFonts w:ascii="Arial" w:hAnsi="Arial" w:cs="Arial"/>
                <w:sz w:val="17"/>
                <w:szCs w:val="17"/>
              </w:rPr>
              <w:t xml:space="preserve"> at ball reception</w:t>
            </w:r>
          </w:p>
          <w:p w14:paraId="1B3F951B"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Near</w:t>
            </w:r>
            <w:r>
              <w:rPr>
                <w:rFonts w:ascii="Arial" w:hAnsi="Arial" w:cs="Arial"/>
                <w:b/>
                <w:bCs/>
                <w:sz w:val="17"/>
                <w:szCs w:val="17"/>
              </w:rPr>
              <w:t xml:space="preserve">: </w:t>
            </w:r>
            <w:r>
              <w:rPr>
                <w:rFonts w:ascii="Arial" w:hAnsi="Arial" w:cs="Arial"/>
                <w:sz w:val="17"/>
                <w:szCs w:val="17"/>
              </w:rPr>
              <w:t>Carrier</w:t>
            </w:r>
            <w:r w:rsidRPr="00855CE2">
              <w:rPr>
                <w:rFonts w:ascii="Arial" w:hAnsi="Arial" w:cs="Arial"/>
                <w:sz w:val="17"/>
                <w:szCs w:val="17"/>
              </w:rPr>
              <w:t xml:space="preserve"> 1 to 2 body lengths away from </w:t>
            </w:r>
            <w:r>
              <w:rPr>
                <w:rFonts w:ascii="Arial" w:hAnsi="Arial" w:cs="Arial"/>
                <w:sz w:val="17"/>
                <w:szCs w:val="17"/>
              </w:rPr>
              <w:t xml:space="preserve">tackler </w:t>
            </w:r>
            <w:r w:rsidRPr="00855CE2">
              <w:rPr>
                <w:rFonts w:ascii="Arial" w:hAnsi="Arial" w:cs="Arial"/>
                <w:sz w:val="17"/>
                <w:szCs w:val="17"/>
              </w:rPr>
              <w:t>at ball reception</w:t>
            </w:r>
          </w:p>
          <w:p w14:paraId="7147EE71"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Far: </w:t>
            </w:r>
            <w:r>
              <w:rPr>
                <w:rFonts w:ascii="Arial" w:hAnsi="Arial" w:cs="Arial"/>
                <w:sz w:val="17"/>
                <w:szCs w:val="17"/>
              </w:rPr>
              <w:t>Carrier</w:t>
            </w:r>
            <w:r w:rsidRPr="00855CE2">
              <w:rPr>
                <w:rFonts w:ascii="Arial" w:hAnsi="Arial" w:cs="Arial"/>
                <w:sz w:val="17"/>
                <w:szCs w:val="17"/>
              </w:rPr>
              <w:t xml:space="preserve"> &gt;2 body lengths away from </w:t>
            </w:r>
            <w:r>
              <w:rPr>
                <w:rFonts w:ascii="Arial" w:hAnsi="Arial" w:cs="Arial"/>
                <w:sz w:val="17"/>
                <w:szCs w:val="17"/>
              </w:rPr>
              <w:t xml:space="preserve">tackler </w:t>
            </w:r>
            <w:r w:rsidRPr="00855CE2">
              <w:rPr>
                <w:rFonts w:ascii="Arial" w:hAnsi="Arial" w:cs="Arial"/>
                <w:sz w:val="17"/>
                <w:szCs w:val="17"/>
              </w:rPr>
              <w:t>at ball reception</w:t>
            </w:r>
          </w:p>
        </w:tc>
      </w:tr>
      <w:tr w:rsidR="00FB1D05" w:rsidRPr="00855CE2" w14:paraId="12F141FE" w14:textId="77777777" w:rsidTr="0003690A">
        <w:trPr>
          <w:trHeight w:val="630"/>
        </w:trPr>
        <w:tc>
          <w:tcPr>
            <w:tcW w:w="428" w:type="dxa"/>
            <w:vMerge/>
          </w:tcPr>
          <w:p w14:paraId="054CB89B"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6B52BB4B"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Pre-contact </w:t>
            </w:r>
            <w:r>
              <w:rPr>
                <w:rFonts w:ascii="Arial" w:hAnsi="Arial" w:cs="Arial"/>
                <w:sz w:val="17"/>
                <w:szCs w:val="17"/>
              </w:rPr>
              <w:t>a</w:t>
            </w:r>
            <w:r w:rsidRPr="00855CE2">
              <w:rPr>
                <w:rFonts w:ascii="Arial" w:hAnsi="Arial" w:cs="Arial"/>
                <w:sz w:val="17"/>
                <w:szCs w:val="17"/>
              </w:rPr>
              <w:t>gility</w:t>
            </w:r>
          </w:p>
        </w:tc>
        <w:tc>
          <w:tcPr>
            <w:tcW w:w="2194" w:type="dxa"/>
            <w:tcBorders>
              <w:left w:val="single" w:sz="18" w:space="0" w:color="auto"/>
            </w:tcBorders>
          </w:tcPr>
          <w:p w14:paraId="5FE813CC" w14:textId="77777777" w:rsidR="00FB1D05" w:rsidRPr="00855CE2" w:rsidRDefault="00FB1D05" w:rsidP="00FB1D05">
            <w:pPr>
              <w:rPr>
                <w:rFonts w:ascii="Arial" w:hAnsi="Arial" w:cs="Arial"/>
                <w:sz w:val="17"/>
                <w:szCs w:val="17"/>
              </w:rPr>
            </w:pPr>
            <w:proofErr w:type="spellStart"/>
            <w:r w:rsidRPr="00855CE2">
              <w:rPr>
                <w:rFonts w:ascii="Arial" w:hAnsi="Arial" w:cs="Arial"/>
                <w:sz w:val="17"/>
                <w:szCs w:val="17"/>
              </w:rPr>
              <w:t>Sewry</w:t>
            </w:r>
            <w:proofErr w:type="spellEnd"/>
            <w:r w:rsidRPr="00855CE2">
              <w:rPr>
                <w:rFonts w:ascii="Arial" w:hAnsi="Arial" w:cs="Arial"/>
                <w:sz w:val="17"/>
                <w:szCs w:val="17"/>
              </w:rPr>
              <w:t xml:space="preserve"> et al</w:t>
            </w:r>
            <w:r>
              <w:rPr>
                <w:rFonts w:ascii="Arial" w:hAnsi="Arial" w:cs="Arial"/>
                <w:sz w:val="17"/>
                <w:szCs w:val="17"/>
              </w:rPr>
              <w:t>.</w:t>
            </w:r>
            <w:r w:rsidRPr="00855CE2">
              <w:rPr>
                <w:rFonts w:ascii="Arial" w:hAnsi="Arial" w:cs="Arial"/>
                <w:sz w:val="17"/>
                <w:szCs w:val="17"/>
              </w:rPr>
              <w:t xml:space="preserve"> (2015), Wheeler et al</w:t>
            </w:r>
            <w:r>
              <w:rPr>
                <w:rFonts w:ascii="Arial" w:hAnsi="Arial" w:cs="Arial"/>
                <w:sz w:val="17"/>
                <w:szCs w:val="17"/>
              </w:rPr>
              <w:t>.</w:t>
            </w:r>
            <w:r w:rsidRPr="00855CE2">
              <w:rPr>
                <w:rFonts w:ascii="Arial" w:hAnsi="Arial" w:cs="Arial"/>
                <w:sz w:val="17"/>
                <w:szCs w:val="17"/>
              </w:rPr>
              <w:t xml:space="preserve"> (2010)</w:t>
            </w:r>
          </w:p>
        </w:tc>
        <w:tc>
          <w:tcPr>
            <w:tcW w:w="5772" w:type="dxa"/>
          </w:tcPr>
          <w:p w14:paraId="654C5425"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c>
          <w:tcPr>
            <w:tcW w:w="6156" w:type="dxa"/>
          </w:tcPr>
          <w:p w14:paraId="3C4503E1" w14:textId="77777777" w:rsidR="00FB1D05" w:rsidRPr="00855CE2" w:rsidRDefault="00FB1D05" w:rsidP="00FB1D05">
            <w:pPr>
              <w:rPr>
                <w:rFonts w:ascii="Arial" w:hAnsi="Arial" w:cs="Arial"/>
                <w:sz w:val="17"/>
                <w:szCs w:val="17"/>
              </w:rPr>
            </w:pPr>
            <w:r w:rsidRPr="00855CE2">
              <w:rPr>
                <w:rFonts w:ascii="Arial" w:hAnsi="Arial" w:cs="Arial"/>
                <w:b/>
                <w:bCs/>
                <w:sz w:val="17"/>
                <w:szCs w:val="17"/>
              </w:rPr>
              <w:t xml:space="preserve">Side-step: </w:t>
            </w:r>
            <w:r w:rsidRPr="00855CE2">
              <w:rPr>
                <w:rFonts w:ascii="Arial" w:hAnsi="Arial" w:cs="Arial"/>
                <w:sz w:val="17"/>
                <w:szCs w:val="17"/>
              </w:rPr>
              <w:t>Ball carrier changes direction on outside leg to breakdown</w:t>
            </w:r>
          </w:p>
          <w:p w14:paraId="3EB2B2EB"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Cross-over: </w:t>
            </w:r>
            <w:r w:rsidRPr="00855CE2">
              <w:rPr>
                <w:rFonts w:ascii="Arial" w:hAnsi="Arial" w:cs="Arial"/>
                <w:sz w:val="17"/>
                <w:szCs w:val="17"/>
              </w:rPr>
              <w:t xml:space="preserve"> Ball carrier changes direction on inside leg to breakdown</w:t>
            </w:r>
          </w:p>
          <w:p w14:paraId="6886B597"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Straight: </w:t>
            </w:r>
            <w:r w:rsidRPr="00855CE2">
              <w:rPr>
                <w:rFonts w:ascii="Arial" w:hAnsi="Arial" w:cs="Arial"/>
                <w:sz w:val="17"/>
                <w:szCs w:val="17"/>
              </w:rPr>
              <w:t>Ball carrier runs straight at the defensive line</w:t>
            </w:r>
          </w:p>
        </w:tc>
      </w:tr>
      <w:tr w:rsidR="00FB1D05" w:rsidRPr="00855CE2" w14:paraId="2818D56A" w14:textId="77777777" w:rsidTr="0003690A">
        <w:trPr>
          <w:trHeight w:val="416"/>
        </w:trPr>
        <w:tc>
          <w:tcPr>
            <w:tcW w:w="428" w:type="dxa"/>
            <w:vMerge/>
          </w:tcPr>
          <w:p w14:paraId="4C7D6279"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01379474"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Change of </w:t>
            </w:r>
            <w:r>
              <w:rPr>
                <w:rFonts w:ascii="Arial" w:hAnsi="Arial" w:cs="Arial"/>
                <w:sz w:val="17"/>
                <w:szCs w:val="17"/>
              </w:rPr>
              <w:t>d</w:t>
            </w:r>
            <w:r w:rsidRPr="00855CE2">
              <w:rPr>
                <w:rFonts w:ascii="Arial" w:hAnsi="Arial" w:cs="Arial"/>
                <w:sz w:val="17"/>
                <w:szCs w:val="17"/>
              </w:rPr>
              <w:t xml:space="preserve">irection </w:t>
            </w:r>
            <w:r>
              <w:rPr>
                <w:rFonts w:ascii="Arial" w:hAnsi="Arial" w:cs="Arial"/>
                <w:sz w:val="17"/>
                <w:szCs w:val="17"/>
              </w:rPr>
              <w:t>a</w:t>
            </w:r>
            <w:r w:rsidRPr="00855CE2">
              <w:rPr>
                <w:rFonts w:ascii="Arial" w:hAnsi="Arial" w:cs="Arial"/>
                <w:sz w:val="17"/>
                <w:szCs w:val="17"/>
              </w:rPr>
              <w:t>ngle</w:t>
            </w:r>
          </w:p>
        </w:tc>
        <w:tc>
          <w:tcPr>
            <w:tcW w:w="2194" w:type="dxa"/>
            <w:tcBorders>
              <w:left w:val="single" w:sz="18" w:space="0" w:color="auto"/>
            </w:tcBorders>
          </w:tcPr>
          <w:p w14:paraId="4C46C71C" w14:textId="77777777" w:rsidR="00FB1D05" w:rsidRPr="00855CE2" w:rsidRDefault="00FB1D05" w:rsidP="00FB1D05">
            <w:pPr>
              <w:rPr>
                <w:rFonts w:ascii="Arial" w:hAnsi="Arial" w:cs="Arial"/>
                <w:sz w:val="17"/>
                <w:szCs w:val="17"/>
              </w:rPr>
            </w:pPr>
            <w:r w:rsidRPr="00855CE2">
              <w:rPr>
                <w:rFonts w:ascii="Arial" w:hAnsi="Arial" w:cs="Arial"/>
                <w:sz w:val="17"/>
                <w:szCs w:val="17"/>
              </w:rPr>
              <w:t>Wheeler et al</w:t>
            </w:r>
            <w:r>
              <w:rPr>
                <w:rFonts w:ascii="Arial" w:hAnsi="Arial" w:cs="Arial"/>
                <w:sz w:val="17"/>
                <w:szCs w:val="17"/>
              </w:rPr>
              <w:t>.</w:t>
            </w:r>
            <w:r w:rsidRPr="00855CE2">
              <w:rPr>
                <w:rFonts w:ascii="Arial" w:hAnsi="Arial" w:cs="Arial"/>
                <w:sz w:val="17"/>
                <w:szCs w:val="17"/>
              </w:rPr>
              <w:t xml:space="preserve"> (2010)</w:t>
            </w:r>
          </w:p>
        </w:tc>
        <w:tc>
          <w:tcPr>
            <w:tcW w:w="5772" w:type="dxa"/>
          </w:tcPr>
          <w:p w14:paraId="52515404"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c>
          <w:tcPr>
            <w:tcW w:w="6156" w:type="dxa"/>
          </w:tcPr>
          <w:p w14:paraId="1510F067" w14:textId="2D0D2861" w:rsidR="00FB1D05" w:rsidRPr="00FB3752" w:rsidRDefault="00FB1D05" w:rsidP="00FB1D05">
            <w:pPr>
              <w:rPr>
                <w:rFonts w:ascii="Arial" w:hAnsi="Arial" w:cs="Arial"/>
                <w:b/>
                <w:bCs/>
                <w:sz w:val="17"/>
                <w:szCs w:val="17"/>
                <w:highlight w:val="red"/>
              </w:rPr>
            </w:pPr>
            <w:r w:rsidRPr="00FB3752">
              <w:rPr>
                <w:rFonts w:ascii="Arial" w:hAnsi="Arial" w:cs="Arial"/>
                <w:b/>
                <w:bCs/>
                <w:sz w:val="17"/>
                <w:szCs w:val="17"/>
                <w:highlight w:val="red"/>
              </w:rPr>
              <w:t xml:space="preserve">Great: </w:t>
            </w:r>
            <w:r w:rsidRPr="00FB3752">
              <w:rPr>
                <w:rFonts w:ascii="Arial" w:hAnsi="Arial" w:cs="Arial"/>
                <w:sz w:val="17"/>
                <w:szCs w:val="17"/>
                <w:highlight w:val="red"/>
              </w:rPr>
              <w:t>Ball carrier’s displacement after direction change, is &gt;60</w:t>
            </w:r>
            <w:r w:rsidRPr="00FB3752">
              <w:rPr>
                <w:rFonts w:ascii="Arial" w:hAnsi="Arial" w:cs="Arial"/>
                <w:sz w:val="17"/>
                <w:szCs w:val="17"/>
                <w:highlight w:val="red"/>
                <w:vertAlign w:val="superscript"/>
              </w:rPr>
              <w:t xml:space="preserve">0 </w:t>
            </w:r>
            <w:r w:rsidRPr="00FB3752">
              <w:rPr>
                <w:rFonts w:ascii="Arial" w:hAnsi="Arial" w:cs="Arial"/>
                <w:sz w:val="17"/>
                <w:szCs w:val="17"/>
                <w:highlight w:val="red"/>
              </w:rPr>
              <w:t>from their initial direction of travel.</w:t>
            </w:r>
          </w:p>
          <w:p w14:paraId="45E355D1" w14:textId="7BE17EED" w:rsidR="00FB1D05" w:rsidRPr="00FB3752" w:rsidRDefault="00FB1D05" w:rsidP="00FB1D05">
            <w:pPr>
              <w:rPr>
                <w:rFonts w:ascii="Arial" w:hAnsi="Arial" w:cs="Arial"/>
                <w:b/>
                <w:bCs/>
                <w:sz w:val="17"/>
                <w:szCs w:val="17"/>
                <w:highlight w:val="red"/>
              </w:rPr>
            </w:pPr>
            <w:r w:rsidRPr="00FB3752">
              <w:rPr>
                <w:rFonts w:ascii="Arial" w:hAnsi="Arial" w:cs="Arial"/>
                <w:b/>
                <w:bCs/>
                <w:sz w:val="17"/>
                <w:szCs w:val="17"/>
                <w:highlight w:val="red"/>
              </w:rPr>
              <w:t xml:space="preserve">Moderate: </w:t>
            </w:r>
            <w:r w:rsidRPr="00FB3752">
              <w:rPr>
                <w:rFonts w:ascii="Arial" w:hAnsi="Arial" w:cs="Arial"/>
                <w:sz w:val="17"/>
                <w:szCs w:val="17"/>
                <w:highlight w:val="red"/>
              </w:rPr>
              <w:t>Ball carrier’s displacement after direction change is 20-60</w:t>
            </w:r>
            <w:r w:rsidRPr="00FB3752">
              <w:rPr>
                <w:rFonts w:ascii="Arial" w:hAnsi="Arial" w:cs="Arial"/>
                <w:sz w:val="17"/>
                <w:szCs w:val="17"/>
                <w:highlight w:val="red"/>
                <w:vertAlign w:val="superscript"/>
              </w:rPr>
              <w:t xml:space="preserve">0 </w:t>
            </w:r>
            <w:r w:rsidRPr="00FB3752">
              <w:rPr>
                <w:rFonts w:ascii="Arial" w:hAnsi="Arial" w:cs="Arial"/>
                <w:sz w:val="17"/>
                <w:szCs w:val="17"/>
                <w:highlight w:val="red"/>
              </w:rPr>
              <w:t>from their initial direction of travel.</w:t>
            </w:r>
          </w:p>
          <w:p w14:paraId="3D6007D2" w14:textId="7BB583B9" w:rsidR="00FB1D05" w:rsidRPr="009C593B" w:rsidRDefault="00FB1D05" w:rsidP="00FB1D05">
            <w:pPr>
              <w:rPr>
                <w:rFonts w:ascii="Arial" w:hAnsi="Arial" w:cs="Arial"/>
                <w:b/>
                <w:bCs/>
                <w:sz w:val="17"/>
                <w:szCs w:val="17"/>
              </w:rPr>
            </w:pPr>
            <w:r w:rsidRPr="00FB3752">
              <w:rPr>
                <w:rFonts w:ascii="Arial" w:hAnsi="Arial" w:cs="Arial"/>
                <w:b/>
                <w:bCs/>
                <w:sz w:val="17"/>
                <w:szCs w:val="17"/>
                <w:highlight w:val="red"/>
              </w:rPr>
              <w:t xml:space="preserve">Slight: </w:t>
            </w:r>
            <w:r w:rsidRPr="00FB3752">
              <w:rPr>
                <w:rFonts w:ascii="Arial" w:hAnsi="Arial" w:cs="Arial"/>
                <w:sz w:val="17"/>
                <w:szCs w:val="17"/>
                <w:highlight w:val="red"/>
              </w:rPr>
              <w:t xml:space="preserve"> Ball carrier’s displacement after direction change is &lt;20</w:t>
            </w:r>
            <w:r w:rsidRPr="00FB3752">
              <w:rPr>
                <w:rFonts w:ascii="Arial" w:hAnsi="Arial" w:cs="Arial"/>
                <w:sz w:val="17"/>
                <w:szCs w:val="17"/>
                <w:highlight w:val="red"/>
                <w:vertAlign w:val="superscript"/>
              </w:rPr>
              <w:t>0</w:t>
            </w:r>
            <w:r w:rsidRPr="00FB3752">
              <w:rPr>
                <w:rFonts w:ascii="Arial" w:hAnsi="Arial" w:cs="Arial"/>
                <w:sz w:val="17"/>
                <w:szCs w:val="17"/>
                <w:highlight w:val="red"/>
              </w:rPr>
              <w:t xml:space="preserve"> from their initial direction of travel.</w:t>
            </w:r>
          </w:p>
        </w:tc>
      </w:tr>
      <w:tr w:rsidR="00FB1D05" w:rsidRPr="00855CE2" w14:paraId="38FB105F" w14:textId="77777777" w:rsidTr="0003690A">
        <w:trPr>
          <w:trHeight w:val="630"/>
        </w:trPr>
        <w:tc>
          <w:tcPr>
            <w:tcW w:w="428" w:type="dxa"/>
            <w:vMerge/>
          </w:tcPr>
          <w:p w14:paraId="5BBFF9FB"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6EE5EE0B"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Straightening </w:t>
            </w:r>
            <w:r>
              <w:rPr>
                <w:rFonts w:ascii="Arial" w:hAnsi="Arial" w:cs="Arial"/>
                <w:sz w:val="17"/>
                <w:szCs w:val="17"/>
              </w:rPr>
              <w:t>a</w:t>
            </w:r>
            <w:r w:rsidRPr="00855CE2">
              <w:rPr>
                <w:rFonts w:ascii="Arial" w:hAnsi="Arial" w:cs="Arial"/>
                <w:sz w:val="17"/>
                <w:szCs w:val="17"/>
              </w:rPr>
              <w:t>ngle</w:t>
            </w:r>
          </w:p>
        </w:tc>
        <w:tc>
          <w:tcPr>
            <w:tcW w:w="2194" w:type="dxa"/>
            <w:tcBorders>
              <w:left w:val="single" w:sz="18" w:space="0" w:color="auto"/>
            </w:tcBorders>
          </w:tcPr>
          <w:p w14:paraId="05EA105D" w14:textId="77777777" w:rsidR="00FB1D05" w:rsidRPr="00855CE2" w:rsidRDefault="00FB1D05" w:rsidP="00FB1D05">
            <w:pPr>
              <w:rPr>
                <w:rFonts w:ascii="Arial" w:hAnsi="Arial" w:cs="Arial"/>
                <w:sz w:val="17"/>
                <w:szCs w:val="17"/>
              </w:rPr>
            </w:pPr>
            <w:r w:rsidRPr="00855CE2">
              <w:rPr>
                <w:rFonts w:ascii="Arial" w:hAnsi="Arial" w:cs="Arial"/>
                <w:sz w:val="17"/>
                <w:szCs w:val="17"/>
              </w:rPr>
              <w:t>Wheeler et al</w:t>
            </w:r>
            <w:r>
              <w:rPr>
                <w:rFonts w:ascii="Arial" w:hAnsi="Arial" w:cs="Arial"/>
                <w:sz w:val="17"/>
                <w:szCs w:val="17"/>
              </w:rPr>
              <w:t>.</w:t>
            </w:r>
            <w:r w:rsidRPr="00855CE2">
              <w:rPr>
                <w:rFonts w:ascii="Arial" w:hAnsi="Arial" w:cs="Arial"/>
                <w:sz w:val="17"/>
                <w:szCs w:val="17"/>
              </w:rPr>
              <w:t xml:space="preserve"> (2010)</w:t>
            </w:r>
          </w:p>
        </w:tc>
        <w:tc>
          <w:tcPr>
            <w:tcW w:w="5772" w:type="dxa"/>
          </w:tcPr>
          <w:p w14:paraId="7F8276B4"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c>
          <w:tcPr>
            <w:tcW w:w="6156" w:type="dxa"/>
          </w:tcPr>
          <w:p w14:paraId="2C82B3AF" w14:textId="400ADFDD"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Great: </w:t>
            </w:r>
            <w:r w:rsidRPr="007A136D">
              <w:rPr>
                <w:rFonts w:ascii="Arial" w:hAnsi="Arial" w:cs="Arial"/>
                <w:sz w:val="17"/>
                <w:szCs w:val="17"/>
              </w:rPr>
              <w:t>Immediately following a direction change, carrier performs a second direction change with displacement &gt;60</w:t>
            </w:r>
            <w:r w:rsidRPr="007A136D">
              <w:rPr>
                <w:rFonts w:ascii="Arial" w:hAnsi="Arial" w:cs="Arial"/>
                <w:sz w:val="17"/>
                <w:szCs w:val="17"/>
                <w:vertAlign w:val="superscript"/>
              </w:rPr>
              <w:t>0</w:t>
            </w:r>
            <w:r w:rsidRPr="007A136D">
              <w:rPr>
                <w:rFonts w:ascii="Arial" w:hAnsi="Arial" w:cs="Arial"/>
                <w:sz w:val="17"/>
                <w:szCs w:val="17"/>
              </w:rPr>
              <w:t xml:space="preserve"> from their direction of travel</w:t>
            </w:r>
          </w:p>
          <w:p w14:paraId="2D3405BC" w14:textId="278CB832" w:rsidR="00FB1D05" w:rsidRPr="00855CE2" w:rsidRDefault="00FB1D05" w:rsidP="00FB1D05">
            <w:pPr>
              <w:rPr>
                <w:rFonts w:ascii="Arial" w:hAnsi="Arial" w:cs="Arial"/>
                <w:b/>
                <w:bCs/>
                <w:sz w:val="17"/>
                <w:szCs w:val="17"/>
              </w:rPr>
            </w:pPr>
            <w:r w:rsidRPr="00855CE2">
              <w:rPr>
                <w:rFonts w:ascii="Arial" w:hAnsi="Arial" w:cs="Arial"/>
                <w:b/>
                <w:bCs/>
                <w:sz w:val="17"/>
                <w:szCs w:val="17"/>
              </w:rPr>
              <w:lastRenderedPageBreak/>
              <w:t>Moderate:</w:t>
            </w:r>
            <w:r>
              <w:rPr>
                <w:rFonts w:ascii="Arial" w:hAnsi="Arial" w:cs="Arial"/>
                <w:b/>
                <w:bCs/>
                <w:sz w:val="17"/>
                <w:szCs w:val="17"/>
              </w:rPr>
              <w:t xml:space="preserve"> </w:t>
            </w:r>
            <w:r w:rsidRPr="007A136D">
              <w:rPr>
                <w:rFonts w:ascii="Arial" w:hAnsi="Arial" w:cs="Arial"/>
                <w:sz w:val="17"/>
                <w:szCs w:val="17"/>
              </w:rPr>
              <w:t xml:space="preserve">Immediately following a direction change, carrier performs a second direction change with displacement </w:t>
            </w:r>
            <w:r>
              <w:rPr>
                <w:rFonts w:ascii="Arial" w:hAnsi="Arial" w:cs="Arial"/>
                <w:sz w:val="17"/>
                <w:szCs w:val="17"/>
              </w:rPr>
              <w:t>20-</w:t>
            </w:r>
            <w:r w:rsidRPr="007A136D">
              <w:rPr>
                <w:rFonts w:ascii="Arial" w:hAnsi="Arial" w:cs="Arial"/>
                <w:sz w:val="17"/>
                <w:szCs w:val="17"/>
              </w:rPr>
              <w:t>60</w:t>
            </w:r>
            <w:r w:rsidRPr="007A136D">
              <w:rPr>
                <w:rFonts w:ascii="Arial" w:hAnsi="Arial" w:cs="Arial"/>
                <w:sz w:val="17"/>
                <w:szCs w:val="17"/>
                <w:vertAlign w:val="superscript"/>
              </w:rPr>
              <w:t>0</w:t>
            </w:r>
            <w:r w:rsidRPr="007A136D">
              <w:rPr>
                <w:rFonts w:ascii="Arial" w:hAnsi="Arial" w:cs="Arial"/>
                <w:sz w:val="17"/>
                <w:szCs w:val="17"/>
              </w:rPr>
              <w:t xml:space="preserve"> from their direction of travel</w:t>
            </w:r>
          </w:p>
          <w:p w14:paraId="79B53D3C" w14:textId="66B3823E" w:rsidR="00FB1D05" w:rsidRPr="00855CE2" w:rsidRDefault="00FB1D05" w:rsidP="00FB1D05">
            <w:pPr>
              <w:rPr>
                <w:rFonts w:ascii="Arial" w:hAnsi="Arial" w:cs="Arial"/>
                <w:b/>
                <w:bCs/>
                <w:sz w:val="17"/>
                <w:szCs w:val="17"/>
              </w:rPr>
            </w:pPr>
            <w:r w:rsidRPr="00855CE2">
              <w:rPr>
                <w:rFonts w:ascii="Arial" w:hAnsi="Arial" w:cs="Arial"/>
                <w:b/>
                <w:bCs/>
                <w:sz w:val="17"/>
                <w:szCs w:val="17"/>
              </w:rPr>
              <w:t>Slight:</w:t>
            </w:r>
            <w:r>
              <w:rPr>
                <w:rFonts w:ascii="Arial" w:hAnsi="Arial" w:cs="Arial"/>
                <w:b/>
                <w:bCs/>
                <w:sz w:val="17"/>
                <w:szCs w:val="17"/>
              </w:rPr>
              <w:t xml:space="preserve"> </w:t>
            </w:r>
            <w:r w:rsidRPr="007A136D">
              <w:rPr>
                <w:rFonts w:ascii="Arial" w:hAnsi="Arial" w:cs="Arial"/>
                <w:sz w:val="17"/>
                <w:szCs w:val="17"/>
              </w:rPr>
              <w:t xml:space="preserve"> Immediately following a direction change, carrier performs a second direction change with displacement </w:t>
            </w:r>
            <w:r w:rsidRPr="00855CE2">
              <w:rPr>
                <w:rFonts w:ascii="Arial" w:hAnsi="Arial" w:cs="Arial"/>
                <w:sz w:val="17"/>
                <w:szCs w:val="17"/>
              </w:rPr>
              <w:t>&lt;20</w:t>
            </w:r>
            <w:r w:rsidRPr="00855CE2">
              <w:rPr>
                <w:rFonts w:ascii="Arial" w:hAnsi="Arial" w:cs="Arial"/>
                <w:sz w:val="17"/>
                <w:szCs w:val="17"/>
                <w:vertAlign w:val="superscript"/>
              </w:rPr>
              <w:t>0</w:t>
            </w:r>
            <w:r>
              <w:rPr>
                <w:rFonts w:ascii="Arial" w:hAnsi="Arial" w:cs="Arial"/>
                <w:sz w:val="17"/>
                <w:szCs w:val="17"/>
              </w:rPr>
              <w:t xml:space="preserve"> from </w:t>
            </w:r>
            <w:r w:rsidRPr="009C593B">
              <w:rPr>
                <w:rFonts w:ascii="Arial" w:hAnsi="Arial" w:cs="Arial"/>
                <w:sz w:val="17"/>
                <w:szCs w:val="17"/>
              </w:rPr>
              <w:t>their direction of travel.</w:t>
            </w:r>
          </w:p>
        </w:tc>
      </w:tr>
      <w:tr w:rsidR="00FB1D05" w:rsidRPr="00855CE2" w14:paraId="4E1AC55B" w14:textId="77777777" w:rsidTr="0003690A">
        <w:trPr>
          <w:trHeight w:val="630"/>
        </w:trPr>
        <w:tc>
          <w:tcPr>
            <w:tcW w:w="428" w:type="dxa"/>
            <w:vMerge/>
          </w:tcPr>
          <w:p w14:paraId="12AFE3CE"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00C320C5"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Collision </w:t>
            </w:r>
            <w:r>
              <w:rPr>
                <w:rFonts w:ascii="Arial" w:hAnsi="Arial" w:cs="Arial"/>
                <w:sz w:val="17"/>
                <w:szCs w:val="17"/>
              </w:rPr>
              <w:t>z</w:t>
            </w:r>
            <w:r w:rsidRPr="00855CE2">
              <w:rPr>
                <w:rFonts w:ascii="Arial" w:hAnsi="Arial" w:cs="Arial"/>
                <w:sz w:val="17"/>
                <w:szCs w:val="17"/>
              </w:rPr>
              <w:t xml:space="preserve">one </w:t>
            </w:r>
            <w:r>
              <w:rPr>
                <w:rFonts w:ascii="Arial" w:hAnsi="Arial" w:cs="Arial"/>
                <w:sz w:val="17"/>
                <w:szCs w:val="17"/>
              </w:rPr>
              <w:t>e</w:t>
            </w:r>
            <w:r w:rsidRPr="00855CE2">
              <w:rPr>
                <w:rFonts w:ascii="Arial" w:hAnsi="Arial" w:cs="Arial"/>
                <w:sz w:val="17"/>
                <w:szCs w:val="17"/>
              </w:rPr>
              <w:t>ntry</w:t>
            </w:r>
          </w:p>
        </w:tc>
        <w:tc>
          <w:tcPr>
            <w:tcW w:w="2194" w:type="dxa"/>
            <w:tcBorders>
              <w:left w:val="single" w:sz="18" w:space="0" w:color="auto"/>
            </w:tcBorders>
          </w:tcPr>
          <w:p w14:paraId="58CCCB41" w14:textId="77777777" w:rsidR="00FB1D05" w:rsidRPr="00855CE2" w:rsidRDefault="00FB1D05" w:rsidP="00FB1D05">
            <w:pPr>
              <w:rPr>
                <w:rFonts w:ascii="Arial" w:hAnsi="Arial" w:cs="Arial"/>
                <w:sz w:val="17"/>
                <w:szCs w:val="17"/>
              </w:rPr>
            </w:pPr>
            <w:r w:rsidRPr="00855CE2">
              <w:rPr>
                <w:rFonts w:ascii="Arial" w:hAnsi="Arial" w:cs="Arial"/>
                <w:sz w:val="17"/>
                <w:szCs w:val="17"/>
              </w:rPr>
              <w:t>Gabbett et al</w:t>
            </w:r>
            <w:r>
              <w:rPr>
                <w:rFonts w:ascii="Arial" w:hAnsi="Arial" w:cs="Arial"/>
                <w:sz w:val="17"/>
                <w:szCs w:val="17"/>
              </w:rPr>
              <w:t>.</w:t>
            </w:r>
            <w:r w:rsidRPr="00855CE2">
              <w:rPr>
                <w:rFonts w:ascii="Arial" w:hAnsi="Arial" w:cs="Arial"/>
                <w:sz w:val="17"/>
                <w:szCs w:val="17"/>
              </w:rPr>
              <w:t xml:space="preserve"> (2011), Hendricks et al</w:t>
            </w:r>
            <w:r>
              <w:rPr>
                <w:rFonts w:ascii="Arial" w:hAnsi="Arial" w:cs="Arial"/>
                <w:sz w:val="17"/>
                <w:szCs w:val="17"/>
              </w:rPr>
              <w:t>.</w:t>
            </w:r>
            <w:r w:rsidRPr="00855CE2">
              <w:rPr>
                <w:rFonts w:ascii="Arial" w:hAnsi="Arial" w:cs="Arial"/>
                <w:sz w:val="17"/>
                <w:szCs w:val="17"/>
              </w:rPr>
              <w:t xml:space="preserve"> (2010), Hendricks et al</w:t>
            </w:r>
            <w:r>
              <w:rPr>
                <w:rFonts w:ascii="Arial" w:hAnsi="Arial" w:cs="Arial"/>
                <w:sz w:val="17"/>
                <w:szCs w:val="17"/>
              </w:rPr>
              <w:t>.</w:t>
            </w:r>
            <w:r w:rsidRPr="00855CE2">
              <w:rPr>
                <w:rFonts w:ascii="Arial" w:hAnsi="Arial" w:cs="Arial"/>
                <w:sz w:val="17"/>
                <w:szCs w:val="17"/>
              </w:rPr>
              <w:t xml:space="preserve"> (2014) </w:t>
            </w:r>
          </w:p>
        </w:tc>
        <w:tc>
          <w:tcPr>
            <w:tcW w:w="5772" w:type="dxa"/>
          </w:tcPr>
          <w:p w14:paraId="439E6477"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Accelerate Optimal: </w:t>
            </w:r>
            <w:r w:rsidRPr="00855CE2">
              <w:rPr>
                <w:rFonts w:ascii="Arial" w:hAnsi="Arial" w:cs="Arial"/>
                <w:sz w:val="17"/>
                <w:szCs w:val="17"/>
              </w:rPr>
              <w:t>Pre-impact, tackler is moving forward, with COM in front of BOS, hitting with shoulder</w:t>
            </w:r>
          </w:p>
          <w:p w14:paraId="2E810518"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Accelerate Upright: </w:t>
            </w:r>
            <w:r w:rsidRPr="00855CE2">
              <w:rPr>
                <w:rFonts w:ascii="Arial" w:hAnsi="Arial" w:cs="Arial"/>
                <w:sz w:val="17"/>
                <w:szCs w:val="17"/>
              </w:rPr>
              <w:t xml:space="preserve"> Pre-impact, tackler is moving forward, in upright position, hitting with chest or arms</w:t>
            </w:r>
          </w:p>
          <w:p w14:paraId="26AD37B9"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Static Optimal:</w:t>
            </w:r>
            <w:r w:rsidRPr="00855CE2">
              <w:rPr>
                <w:rFonts w:ascii="Arial" w:hAnsi="Arial" w:cs="Arial"/>
                <w:sz w:val="17"/>
                <w:szCs w:val="17"/>
              </w:rPr>
              <w:t xml:space="preserve"> Pre-impact, tackler is static, with COM in front of BOS, hitting with shoulder</w:t>
            </w:r>
          </w:p>
          <w:p w14:paraId="5E3F6B0E"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Passive Absorb:</w:t>
            </w:r>
            <w:r w:rsidRPr="00855CE2">
              <w:rPr>
                <w:rFonts w:ascii="Arial" w:hAnsi="Arial" w:cs="Arial"/>
                <w:sz w:val="17"/>
                <w:szCs w:val="17"/>
              </w:rPr>
              <w:t xml:space="preserve"> Pre-impact, tackler is static, with COM over or behind BOS, and concedes metres passively in the tackle</w:t>
            </w:r>
          </w:p>
        </w:tc>
        <w:tc>
          <w:tcPr>
            <w:tcW w:w="6156" w:type="dxa"/>
          </w:tcPr>
          <w:p w14:paraId="41FAD06D"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r>
      <w:tr w:rsidR="00FB1D05" w:rsidRPr="00855CE2" w14:paraId="479F6B42" w14:textId="77777777" w:rsidTr="0003690A">
        <w:trPr>
          <w:trHeight w:val="630"/>
        </w:trPr>
        <w:tc>
          <w:tcPr>
            <w:tcW w:w="428" w:type="dxa"/>
            <w:vMerge/>
          </w:tcPr>
          <w:p w14:paraId="74121324"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7475392C"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Tackle </w:t>
            </w:r>
            <w:r>
              <w:rPr>
                <w:rFonts w:ascii="Arial" w:hAnsi="Arial" w:cs="Arial"/>
                <w:sz w:val="17"/>
                <w:szCs w:val="17"/>
              </w:rPr>
              <w:t>d</w:t>
            </w:r>
            <w:r w:rsidRPr="00855CE2">
              <w:rPr>
                <w:rFonts w:ascii="Arial" w:hAnsi="Arial" w:cs="Arial"/>
                <w:sz w:val="17"/>
                <w:szCs w:val="17"/>
              </w:rPr>
              <w:t>irection</w:t>
            </w:r>
          </w:p>
        </w:tc>
        <w:tc>
          <w:tcPr>
            <w:tcW w:w="2194" w:type="dxa"/>
            <w:tcBorders>
              <w:left w:val="single" w:sz="18" w:space="0" w:color="auto"/>
            </w:tcBorders>
          </w:tcPr>
          <w:p w14:paraId="501F38CE" w14:textId="77777777" w:rsidR="00FB1D05" w:rsidRPr="00855CE2" w:rsidRDefault="00FB1D05" w:rsidP="00FB1D05">
            <w:pPr>
              <w:rPr>
                <w:rFonts w:ascii="Arial" w:hAnsi="Arial" w:cs="Arial"/>
                <w:sz w:val="17"/>
                <w:szCs w:val="17"/>
              </w:rPr>
            </w:pPr>
            <w:r w:rsidRPr="00855CE2">
              <w:rPr>
                <w:rFonts w:ascii="Arial" w:hAnsi="Arial" w:cs="Arial"/>
                <w:sz w:val="17"/>
                <w:szCs w:val="17"/>
              </w:rPr>
              <w:t>Gabbett et al</w:t>
            </w:r>
            <w:r>
              <w:rPr>
                <w:rFonts w:ascii="Arial" w:hAnsi="Arial" w:cs="Arial"/>
                <w:sz w:val="17"/>
                <w:szCs w:val="17"/>
              </w:rPr>
              <w:t>.</w:t>
            </w:r>
            <w:r w:rsidRPr="00855CE2">
              <w:rPr>
                <w:rFonts w:ascii="Arial" w:hAnsi="Arial" w:cs="Arial"/>
                <w:sz w:val="17"/>
                <w:szCs w:val="17"/>
              </w:rPr>
              <w:t xml:space="preserve"> (2011), Hendricks et al</w:t>
            </w:r>
            <w:r>
              <w:rPr>
                <w:rFonts w:ascii="Arial" w:hAnsi="Arial" w:cs="Arial"/>
                <w:sz w:val="17"/>
                <w:szCs w:val="17"/>
              </w:rPr>
              <w:t>.</w:t>
            </w:r>
            <w:r w:rsidRPr="00855CE2">
              <w:rPr>
                <w:rFonts w:ascii="Arial" w:hAnsi="Arial" w:cs="Arial"/>
                <w:sz w:val="17"/>
                <w:szCs w:val="17"/>
              </w:rPr>
              <w:t xml:space="preserve"> (2018)</w:t>
            </w:r>
          </w:p>
        </w:tc>
        <w:tc>
          <w:tcPr>
            <w:tcW w:w="5772" w:type="dxa"/>
          </w:tcPr>
          <w:p w14:paraId="58D31F5C" w14:textId="77777777" w:rsidR="00FB1D05" w:rsidRPr="00855CE2" w:rsidRDefault="00FB1D05" w:rsidP="00FB1D05">
            <w:pPr>
              <w:rPr>
                <w:rFonts w:ascii="Arial" w:hAnsi="Arial" w:cs="Arial"/>
                <w:sz w:val="17"/>
                <w:szCs w:val="17"/>
              </w:rPr>
            </w:pPr>
            <w:r w:rsidRPr="00855CE2">
              <w:rPr>
                <w:rFonts w:ascii="Arial" w:hAnsi="Arial" w:cs="Arial"/>
                <w:b/>
                <w:bCs/>
                <w:sz w:val="17"/>
                <w:szCs w:val="17"/>
              </w:rPr>
              <w:t xml:space="preserve">Front: </w:t>
            </w:r>
            <w:r w:rsidRPr="00855CE2">
              <w:rPr>
                <w:rFonts w:ascii="Arial" w:hAnsi="Arial" w:cs="Arial"/>
                <w:sz w:val="17"/>
                <w:szCs w:val="17"/>
              </w:rPr>
              <w:t>Tackler enters collision zone front on to carrier</w:t>
            </w:r>
          </w:p>
          <w:p w14:paraId="3666F52C" w14:textId="77777777" w:rsidR="00FB1D05" w:rsidRPr="00855CE2" w:rsidRDefault="00FB1D05" w:rsidP="00FB1D05">
            <w:pPr>
              <w:rPr>
                <w:rFonts w:ascii="Arial" w:hAnsi="Arial" w:cs="Arial"/>
                <w:sz w:val="17"/>
                <w:szCs w:val="17"/>
              </w:rPr>
            </w:pPr>
            <w:r w:rsidRPr="00855CE2">
              <w:rPr>
                <w:rFonts w:ascii="Arial" w:hAnsi="Arial" w:cs="Arial"/>
                <w:b/>
                <w:bCs/>
                <w:sz w:val="17"/>
                <w:szCs w:val="17"/>
              </w:rPr>
              <w:t xml:space="preserve">Oblique: </w:t>
            </w:r>
            <w:r w:rsidRPr="00855CE2">
              <w:rPr>
                <w:rFonts w:ascii="Arial" w:hAnsi="Arial" w:cs="Arial"/>
                <w:sz w:val="17"/>
                <w:szCs w:val="17"/>
              </w:rPr>
              <w:t>Tackler enters collision zone at an angle</w:t>
            </w:r>
          </w:p>
          <w:p w14:paraId="26D87047"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Side/Behind: </w:t>
            </w:r>
            <w:r w:rsidRPr="00855CE2">
              <w:rPr>
                <w:rFonts w:ascii="Arial" w:hAnsi="Arial" w:cs="Arial"/>
                <w:sz w:val="17"/>
                <w:szCs w:val="17"/>
              </w:rPr>
              <w:t>Tackler enters collision zone from the side or behind</w:t>
            </w:r>
          </w:p>
        </w:tc>
        <w:tc>
          <w:tcPr>
            <w:tcW w:w="6156" w:type="dxa"/>
          </w:tcPr>
          <w:p w14:paraId="58581EB8"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r>
      <w:tr w:rsidR="00FB1D05" w:rsidRPr="00855CE2" w14:paraId="632D3B7F" w14:textId="77777777" w:rsidTr="0003690A">
        <w:trPr>
          <w:trHeight w:val="630"/>
        </w:trPr>
        <w:tc>
          <w:tcPr>
            <w:tcW w:w="428" w:type="dxa"/>
            <w:vMerge/>
          </w:tcPr>
          <w:p w14:paraId="49E2AAD4"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17C0576B"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Body </w:t>
            </w:r>
            <w:r>
              <w:rPr>
                <w:rFonts w:ascii="Arial" w:hAnsi="Arial" w:cs="Arial"/>
                <w:sz w:val="17"/>
                <w:szCs w:val="17"/>
              </w:rPr>
              <w:t>h</w:t>
            </w:r>
            <w:r w:rsidRPr="00855CE2">
              <w:rPr>
                <w:rFonts w:ascii="Arial" w:hAnsi="Arial" w:cs="Arial"/>
                <w:sz w:val="17"/>
                <w:szCs w:val="17"/>
              </w:rPr>
              <w:t>eight</w:t>
            </w:r>
          </w:p>
        </w:tc>
        <w:tc>
          <w:tcPr>
            <w:tcW w:w="2194" w:type="dxa"/>
            <w:tcBorders>
              <w:left w:val="single" w:sz="18" w:space="0" w:color="auto"/>
            </w:tcBorders>
          </w:tcPr>
          <w:p w14:paraId="48E65386" w14:textId="77777777" w:rsidR="00FB1D05" w:rsidRPr="00855CE2" w:rsidRDefault="00FB1D05" w:rsidP="00FB1D05">
            <w:pPr>
              <w:rPr>
                <w:rFonts w:ascii="Arial" w:hAnsi="Arial" w:cs="Arial"/>
                <w:sz w:val="17"/>
                <w:szCs w:val="17"/>
              </w:rPr>
            </w:pPr>
            <w:r w:rsidRPr="00855CE2">
              <w:rPr>
                <w:rFonts w:ascii="Arial" w:hAnsi="Arial" w:cs="Arial"/>
                <w:sz w:val="17"/>
                <w:szCs w:val="17"/>
              </w:rPr>
              <w:t>Wheeler et al</w:t>
            </w:r>
            <w:r>
              <w:rPr>
                <w:rFonts w:ascii="Arial" w:hAnsi="Arial" w:cs="Arial"/>
                <w:sz w:val="17"/>
                <w:szCs w:val="17"/>
              </w:rPr>
              <w:t>.</w:t>
            </w:r>
            <w:r w:rsidRPr="00855CE2">
              <w:rPr>
                <w:rFonts w:ascii="Arial" w:hAnsi="Arial" w:cs="Arial"/>
                <w:sz w:val="17"/>
                <w:szCs w:val="17"/>
              </w:rPr>
              <w:t xml:space="preserve"> (2009)</w:t>
            </w:r>
          </w:p>
        </w:tc>
        <w:tc>
          <w:tcPr>
            <w:tcW w:w="5772" w:type="dxa"/>
          </w:tcPr>
          <w:p w14:paraId="471F2999"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Upright: </w:t>
            </w:r>
            <w:r w:rsidRPr="00855CE2">
              <w:rPr>
                <w:rFonts w:ascii="Arial" w:hAnsi="Arial" w:cs="Arial"/>
                <w:sz w:val="17"/>
                <w:szCs w:val="17"/>
              </w:rPr>
              <w:t>Tackler is upright with knees &amp; hips extended</w:t>
            </w:r>
          </w:p>
          <w:p w14:paraId="118BBE55"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Medium: </w:t>
            </w:r>
            <w:r w:rsidRPr="00855CE2">
              <w:rPr>
                <w:rFonts w:ascii="Arial" w:hAnsi="Arial" w:cs="Arial"/>
                <w:sz w:val="17"/>
                <w:szCs w:val="17"/>
              </w:rPr>
              <w:t>Knees and hips are slightly flexed; chest higher than hips</w:t>
            </w:r>
          </w:p>
          <w:p w14:paraId="39117E00"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Low: </w:t>
            </w:r>
            <w:r w:rsidRPr="00855CE2">
              <w:rPr>
                <w:rFonts w:ascii="Arial" w:hAnsi="Arial" w:cs="Arial"/>
                <w:sz w:val="17"/>
                <w:szCs w:val="17"/>
              </w:rPr>
              <w:t>Knees and hips are flexed; chest is level or lower than hips</w:t>
            </w:r>
          </w:p>
        </w:tc>
        <w:tc>
          <w:tcPr>
            <w:tcW w:w="6156" w:type="dxa"/>
          </w:tcPr>
          <w:p w14:paraId="6F1B8589"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Upright: </w:t>
            </w:r>
            <w:r w:rsidRPr="00855CE2">
              <w:rPr>
                <w:rFonts w:ascii="Arial" w:hAnsi="Arial" w:cs="Arial"/>
                <w:sz w:val="17"/>
                <w:szCs w:val="17"/>
              </w:rPr>
              <w:t>Carrier is upright with knees &amp; hips extended</w:t>
            </w:r>
          </w:p>
          <w:p w14:paraId="0DDEDA2D"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Medium: </w:t>
            </w:r>
            <w:r w:rsidRPr="00855CE2">
              <w:rPr>
                <w:rFonts w:ascii="Arial" w:hAnsi="Arial" w:cs="Arial"/>
                <w:sz w:val="17"/>
                <w:szCs w:val="17"/>
              </w:rPr>
              <w:t>Knees and hips are slightly flexed; chest higher than hips</w:t>
            </w:r>
          </w:p>
          <w:p w14:paraId="39649823"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Low: </w:t>
            </w:r>
            <w:r w:rsidRPr="00855CE2">
              <w:rPr>
                <w:rFonts w:ascii="Arial" w:hAnsi="Arial" w:cs="Arial"/>
                <w:sz w:val="17"/>
                <w:szCs w:val="17"/>
              </w:rPr>
              <w:t>Knees and hips are flexed; chest is level or lower than hips</w:t>
            </w:r>
          </w:p>
        </w:tc>
      </w:tr>
      <w:tr w:rsidR="00FB1D05" w:rsidRPr="00855CE2" w14:paraId="0588D7EA" w14:textId="77777777" w:rsidTr="0003690A">
        <w:trPr>
          <w:trHeight w:val="630"/>
        </w:trPr>
        <w:tc>
          <w:tcPr>
            <w:tcW w:w="428" w:type="dxa"/>
            <w:vMerge/>
          </w:tcPr>
          <w:p w14:paraId="59506D99"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7D896716" w14:textId="77777777" w:rsidR="00FB1D05" w:rsidRPr="00855CE2" w:rsidRDefault="00FB1D05" w:rsidP="00FB1D05">
            <w:pPr>
              <w:rPr>
                <w:rFonts w:ascii="Arial" w:hAnsi="Arial" w:cs="Arial"/>
                <w:sz w:val="17"/>
                <w:szCs w:val="17"/>
              </w:rPr>
            </w:pPr>
            <w:r w:rsidRPr="00855CE2">
              <w:rPr>
                <w:rFonts w:ascii="Arial" w:hAnsi="Arial" w:cs="Arial"/>
                <w:sz w:val="17"/>
                <w:szCs w:val="17"/>
              </w:rPr>
              <w:t>Fend</w:t>
            </w:r>
          </w:p>
        </w:tc>
        <w:tc>
          <w:tcPr>
            <w:tcW w:w="2194" w:type="dxa"/>
            <w:tcBorders>
              <w:left w:val="single" w:sz="18" w:space="0" w:color="auto"/>
            </w:tcBorders>
          </w:tcPr>
          <w:p w14:paraId="1B44B566" w14:textId="77777777" w:rsidR="00FB1D05" w:rsidRPr="00855CE2" w:rsidRDefault="00FB1D05" w:rsidP="00FB1D05">
            <w:pPr>
              <w:rPr>
                <w:rFonts w:ascii="Arial" w:hAnsi="Arial" w:cs="Arial"/>
                <w:sz w:val="17"/>
                <w:szCs w:val="17"/>
              </w:rPr>
            </w:pPr>
            <w:r w:rsidRPr="00855CE2">
              <w:rPr>
                <w:rFonts w:ascii="Arial" w:hAnsi="Arial" w:cs="Arial"/>
                <w:sz w:val="17"/>
                <w:szCs w:val="17"/>
              </w:rPr>
              <w:t>Hendricks et al</w:t>
            </w:r>
            <w:r>
              <w:rPr>
                <w:rFonts w:ascii="Arial" w:hAnsi="Arial" w:cs="Arial"/>
                <w:sz w:val="17"/>
                <w:szCs w:val="17"/>
              </w:rPr>
              <w:t>.</w:t>
            </w:r>
            <w:r w:rsidRPr="00855CE2">
              <w:rPr>
                <w:rFonts w:ascii="Arial" w:hAnsi="Arial" w:cs="Arial"/>
                <w:sz w:val="17"/>
                <w:szCs w:val="17"/>
              </w:rPr>
              <w:t xml:space="preserve"> (2014), Hendricks et al</w:t>
            </w:r>
            <w:r>
              <w:rPr>
                <w:rFonts w:ascii="Arial" w:hAnsi="Arial" w:cs="Arial"/>
                <w:sz w:val="17"/>
                <w:szCs w:val="17"/>
              </w:rPr>
              <w:t>.</w:t>
            </w:r>
            <w:r w:rsidRPr="00855CE2">
              <w:rPr>
                <w:rFonts w:ascii="Arial" w:hAnsi="Arial" w:cs="Arial"/>
                <w:sz w:val="17"/>
                <w:szCs w:val="17"/>
              </w:rPr>
              <w:t xml:space="preserve"> (2018), Wheeler et al</w:t>
            </w:r>
            <w:r>
              <w:rPr>
                <w:rFonts w:ascii="Arial" w:hAnsi="Arial" w:cs="Arial"/>
                <w:sz w:val="17"/>
                <w:szCs w:val="17"/>
              </w:rPr>
              <w:t>.</w:t>
            </w:r>
            <w:r w:rsidRPr="00855CE2">
              <w:rPr>
                <w:rFonts w:ascii="Arial" w:hAnsi="Arial" w:cs="Arial"/>
                <w:sz w:val="17"/>
                <w:szCs w:val="17"/>
              </w:rPr>
              <w:t xml:space="preserve"> (2009)</w:t>
            </w:r>
          </w:p>
        </w:tc>
        <w:tc>
          <w:tcPr>
            <w:tcW w:w="5772" w:type="dxa"/>
          </w:tcPr>
          <w:p w14:paraId="35EFCE04"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c>
          <w:tcPr>
            <w:tcW w:w="6156" w:type="dxa"/>
          </w:tcPr>
          <w:p w14:paraId="4BBF3FA0"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Strong:</w:t>
            </w:r>
            <w:r w:rsidRPr="00855CE2">
              <w:rPr>
                <w:rFonts w:ascii="Arial" w:hAnsi="Arial" w:cs="Arial"/>
                <w:sz w:val="17"/>
                <w:szCs w:val="17"/>
              </w:rPr>
              <w:t xml:space="preserve"> Carrier demonstrates an active, strong fend</w:t>
            </w:r>
          </w:p>
          <w:p w14:paraId="02F8C49B"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Weak:</w:t>
            </w:r>
            <w:r w:rsidRPr="00855CE2">
              <w:rPr>
                <w:rFonts w:ascii="Arial" w:hAnsi="Arial" w:cs="Arial"/>
                <w:sz w:val="17"/>
                <w:szCs w:val="17"/>
              </w:rPr>
              <w:t xml:space="preserve"> Carrier demonstrates a weak, passive fend</w:t>
            </w:r>
          </w:p>
          <w:p w14:paraId="1C9B1BDE"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Absent:</w:t>
            </w:r>
            <w:r w:rsidRPr="00855CE2">
              <w:rPr>
                <w:rFonts w:ascii="Arial" w:hAnsi="Arial" w:cs="Arial"/>
                <w:sz w:val="17"/>
                <w:szCs w:val="17"/>
              </w:rPr>
              <w:t xml:space="preserve"> Carrier demonstrates no fend</w:t>
            </w:r>
          </w:p>
        </w:tc>
      </w:tr>
      <w:tr w:rsidR="00FB1D05" w:rsidRPr="00855CE2" w14:paraId="363D0DE0" w14:textId="77777777" w:rsidTr="0003690A">
        <w:trPr>
          <w:trHeight w:val="630"/>
        </w:trPr>
        <w:tc>
          <w:tcPr>
            <w:tcW w:w="428" w:type="dxa"/>
            <w:vMerge/>
          </w:tcPr>
          <w:p w14:paraId="6DCFE254"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5B2AA4CE"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Tackle </w:t>
            </w:r>
            <w:r>
              <w:rPr>
                <w:rFonts w:ascii="Arial" w:hAnsi="Arial" w:cs="Arial"/>
                <w:sz w:val="17"/>
                <w:szCs w:val="17"/>
              </w:rPr>
              <w:t>t</w:t>
            </w:r>
            <w:r w:rsidRPr="00855CE2">
              <w:rPr>
                <w:rFonts w:ascii="Arial" w:hAnsi="Arial" w:cs="Arial"/>
                <w:sz w:val="17"/>
                <w:szCs w:val="17"/>
              </w:rPr>
              <w:t>ype</w:t>
            </w:r>
          </w:p>
        </w:tc>
        <w:tc>
          <w:tcPr>
            <w:tcW w:w="2194" w:type="dxa"/>
            <w:tcBorders>
              <w:left w:val="single" w:sz="18" w:space="0" w:color="auto"/>
            </w:tcBorders>
          </w:tcPr>
          <w:p w14:paraId="0E014915" w14:textId="77777777" w:rsidR="00FB1D05" w:rsidRPr="00855CE2" w:rsidRDefault="00FB1D05" w:rsidP="00FB1D05">
            <w:pPr>
              <w:rPr>
                <w:rFonts w:ascii="Arial" w:hAnsi="Arial" w:cs="Arial"/>
                <w:sz w:val="17"/>
                <w:szCs w:val="17"/>
              </w:rPr>
            </w:pPr>
            <w:r w:rsidRPr="00855CE2">
              <w:rPr>
                <w:rFonts w:ascii="Arial" w:hAnsi="Arial" w:cs="Arial"/>
                <w:sz w:val="17"/>
                <w:szCs w:val="17"/>
              </w:rPr>
              <w:t>Gabbett et al</w:t>
            </w:r>
            <w:r>
              <w:rPr>
                <w:rFonts w:ascii="Arial" w:hAnsi="Arial" w:cs="Arial"/>
                <w:sz w:val="17"/>
                <w:szCs w:val="17"/>
              </w:rPr>
              <w:t>.</w:t>
            </w:r>
            <w:r w:rsidRPr="00855CE2">
              <w:rPr>
                <w:rFonts w:ascii="Arial" w:hAnsi="Arial" w:cs="Arial"/>
                <w:sz w:val="17"/>
                <w:szCs w:val="17"/>
              </w:rPr>
              <w:t xml:space="preserve"> (2011), Hendricks et al</w:t>
            </w:r>
            <w:r>
              <w:rPr>
                <w:rFonts w:ascii="Arial" w:hAnsi="Arial" w:cs="Arial"/>
                <w:sz w:val="17"/>
                <w:szCs w:val="17"/>
              </w:rPr>
              <w:t>.</w:t>
            </w:r>
            <w:r w:rsidRPr="00855CE2">
              <w:rPr>
                <w:rFonts w:ascii="Arial" w:hAnsi="Arial" w:cs="Arial"/>
                <w:sz w:val="17"/>
                <w:szCs w:val="17"/>
              </w:rPr>
              <w:t xml:space="preserve"> (2014), </w:t>
            </w:r>
            <w:proofErr w:type="spellStart"/>
            <w:r w:rsidRPr="00855CE2">
              <w:rPr>
                <w:rFonts w:ascii="Arial" w:hAnsi="Arial" w:cs="Arial"/>
                <w:sz w:val="17"/>
                <w:szCs w:val="17"/>
              </w:rPr>
              <w:t>Sewry</w:t>
            </w:r>
            <w:proofErr w:type="spellEnd"/>
            <w:r w:rsidRPr="00855CE2">
              <w:rPr>
                <w:rFonts w:ascii="Arial" w:hAnsi="Arial" w:cs="Arial"/>
                <w:sz w:val="17"/>
                <w:szCs w:val="17"/>
              </w:rPr>
              <w:t xml:space="preserve"> et al</w:t>
            </w:r>
            <w:r>
              <w:rPr>
                <w:rFonts w:ascii="Arial" w:hAnsi="Arial" w:cs="Arial"/>
                <w:sz w:val="17"/>
                <w:szCs w:val="17"/>
              </w:rPr>
              <w:t>.</w:t>
            </w:r>
            <w:r w:rsidRPr="00855CE2">
              <w:rPr>
                <w:rFonts w:ascii="Arial" w:hAnsi="Arial" w:cs="Arial"/>
                <w:sz w:val="17"/>
                <w:szCs w:val="17"/>
              </w:rPr>
              <w:t xml:space="preserve"> (2015) Wheeler et al</w:t>
            </w:r>
            <w:r>
              <w:rPr>
                <w:rFonts w:ascii="Arial" w:hAnsi="Arial" w:cs="Arial"/>
                <w:sz w:val="17"/>
                <w:szCs w:val="17"/>
              </w:rPr>
              <w:t>.</w:t>
            </w:r>
            <w:r w:rsidRPr="00855CE2">
              <w:rPr>
                <w:rFonts w:ascii="Arial" w:hAnsi="Arial" w:cs="Arial"/>
                <w:sz w:val="17"/>
                <w:szCs w:val="17"/>
              </w:rPr>
              <w:t xml:space="preserve"> (2009)</w:t>
            </w:r>
          </w:p>
        </w:tc>
        <w:tc>
          <w:tcPr>
            <w:tcW w:w="5772" w:type="dxa"/>
          </w:tcPr>
          <w:p w14:paraId="625D60BA"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Shoulder: </w:t>
            </w:r>
            <w:r w:rsidRPr="00855CE2">
              <w:rPr>
                <w:rFonts w:ascii="Arial" w:hAnsi="Arial" w:cs="Arial"/>
                <w:sz w:val="17"/>
                <w:szCs w:val="17"/>
              </w:rPr>
              <w:t>Tackler uses shoulder to make initial contact with carrier</w:t>
            </w:r>
          </w:p>
          <w:p w14:paraId="33549EF5"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 xml:space="preserve">Smother: </w:t>
            </w:r>
            <w:r w:rsidRPr="00855CE2">
              <w:rPr>
                <w:rFonts w:ascii="Arial" w:hAnsi="Arial" w:cs="Arial"/>
                <w:sz w:val="17"/>
                <w:szCs w:val="17"/>
              </w:rPr>
              <w:t>Tackler uses chest to make initial contact with carrier</w:t>
            </w:r>
          </w:p>
          <w:p w14:paraId="5062D93F"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Collision: </w:t>
            </w:r>
            <w:r w:rsidRPr="00855CE2">
              <w:rPr>
                <w:rFonts w:ascii="Arial" w:hAnsi="Arial" w:cs="Arial"/>
                <w:sz w:val="17"/>
                <w:szCs w:val="17"/>
              </w:rPr>
              <w:t>Tackler does not use arms in the tackle</w:t>
            </w:r>
          </w:p>
          <w:p w14:paraId="7B352139"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Arm/Jersey: </w:t>
            </w:r>
            <w:r w:rsidRPr="00855CE2">
              <w:rPr>
                <w:rFonts w:ascii="Arial" w:hAnsi="Arial" w:cs="Arial"/>
                <w:sz w:val="17"/>
                <w:szCs w:val="17"/>
              </w:rPr>
              <w:t>Tackler uses arms to make initial contact, or grabs the jersey of the carrier</w:t>
            </w:r>
          </w:p>
        </w:tc>
        <w:tc>
          <w:tcPr>
            <w:tcW w:w="6156" w:type="dxa"/>
          </w:tcPr>
          <w:p w14:paraId="404871A8"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r>
      <w:tr w:rsidR="00FB1D05" w:rsidRPr="00855CE2" w14:paraId="1028F46C" w14:textId="77777777" w:rsidTr="0003690A">
        <w:trPr>
          <w:trHeight w:val="630"/>
        </w:trPr>
        <w:tc>
          <w:tcPr>
            <w:tcW w:w="428" w:type="dxa"/>
            <w:vMerge/>
          </w:tcPr>
          <w:p w14:paraId="5F4A2E07"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3BD4B2B6" w14:textId="77777777" w:rsidR="00FB1D05" w:rsidRPr="00855CE2" w:rsidRDefault="00FB1D05" w:rsidP="00FB1D05">
            <w:pPr>
              <w:rPr>
                <w:rFonts w:ascii="Arial" w:hAnsi="Arial" w:cs="Arial"/>
                <w:sz w:val="17"/>
                <w:szCs w:val="17"/>
              </w:rPr>
            </w:pPr>
            <w:r>
              <w:rPr>
                <w:rFonts w:ascii="Arial" w:hAnsi="Arial" w:cs="Arial"/>
                <w:sz w:val="17"/>
                <w:szCs w:val="17"/>
              </w:rPr>
              <w:t>Hit p</w:t>
            </w:r>
            <w:r w:rsidRPr="00855CE2">
              <w:rPr>
                <w:rFonts w:ascii="Arial" w:hAnsi="Arial" w:cs="Arial"/>
                <w:sz w:val="17"/>
                <w:szCs w:val="17"/>
              </w:rPr>
              <w:t>oint</w:t>
            </w:r>
          </w:p>
        </w:tc>
        <w:tc>
          <w:tcPr>
            <w:tcW w:w="2194" w:type="dxa"/>
            <w:tcBorders>
              <w:left w:val="single" w:sz="18" w:space="0" w:color="auto"/>
            </w:tcBorders>
          </w:tcPr>
          <w:p w14:paraId="69D8C6BB" w14:textId="77777777" w:rsidR="00FB1D05" w:rsidRPr="00855CE2" w:rsidRDefault="00FB1D05" w:rsidP="00FB1D05">
            <w:pPr>
              <w:rPr>
                <w:rFonts w:ascii="Arial" w:hAnsi="Arial" w:cs="Arial"/>
                <w:sz w:val="17"/>
                <w:szCs w:val="17"/>
              </w:rPr>
            </w:pPr>
            <w:r w:rsidRPr="00855CE2">
              <w:rPr>
                <w:rFonts w:ascii="Arial" w:hAnsi="Arial" w:cs="Arial"/>
                <w:sz w:val="17"/>
                <w:szCs w:val="17"/>
              </w:rPr>
              <w:t>Gabbett et al</w:t>
            </w:r>
            <w:r>
              <w:rPr>
                <w:rFonts w:ascii="Arial" w:hAnsi="Arial" w:cs="Arial"/>
                <w:sz w:val="17"/>
                <w:szCs w:val="17"/>
              </w:rPr>
              <w:t>.</w:t>
            </w:r>
            <w:r w:rsidRPr="00855CE2">
              <w:rPr>
                <w:rFonts w:ascii="Arial" w:hAnsi="Arial" w:cs="Arial"/>
                <w:sz w:val="17"/>
                <w:szCs w:val="17"/>
              </w:rPr>
              <w:t xml:space="preserve"> (2011), Hendricks et al</w:t>
            </w:r>
            <w:r>
              <w:rPr>
                <w:rFonts w:ascii="Arial" w:hAnsi="Arial" w:cs="Arial"/>
                <w:sz w:val="17"/>
                <w:szCs w:val="17"/>
              </w:rPr>
              <w:t>.</w:t>
            </w:r>
            <w:r w:rsidRPr="00855CE2">
              <w:rPr>
                <w:rFonts w:ascii="Arial" w:hAnsi="Arial" w:cs="Arial"/>
                <w:sz w:val="17"/>
                <w:szCs w:val="17"/>
              </w:rPr>
              <w:t xml:space="preserve"> (2014</w:t>
            </w:r>
            <w:proofErr w:type="gramStart"/>
            <w:r w:rsidRPr="00855CE2">
              <w:rPr>
                <w:rFonts w:ascii="Arial" w:hAnsi="Arial" w:cs="Arial"/>
                <w:sz w:val="17"/>
                <w:szCs w:val="17"/>
              </w:rPr>
              <w:t>),  Wheeler</w:t>
            </w:r>
            <w:proofErr w:type="gramEnd"/>
            <w:r w:rsidRPr="00855CE2">
              <w:rPr>
                <w:rFonts w:ascii="Arial" w:hAnsi="Arial" w:cs="Arial"/>
                <w:sz w:val="17"/>
                <w:szCs w:val="17"/>
              </w:rPr>
              <w:t xml:space="preserve"> et al</w:t>
            </w:r>
            <w:r>
              <w:rPr>
                <w:rFonts w:ascii="Arial" w:hAnsi="Arial" w:cs="Arial"/>
                <w:sz w:val="17"/>
                <w:szCs w:val="17"/>
              </w:rPr>
              <w:t>.</w:t>
            </w:r>
            <w:r w:rsidRPr="00855CE2">
              <w:rPr>
                <w:rFonts w:ascii="Arial" w:hAnsi="Arial" w:cs="Arial"/>
                <w:sz w:val="17"/>
                <w:szCs w:val="17"/>
              </w:rPr>
              <w:t xml:space="preserve"> (2009)</w:t>
            </w:r>
          </w:p>
        </w:tc>
        <w:tc>
          <w:tcPr>
            <w:tcW w:w="5772" w:type="dxa"/>
          </w:tcPr>
          <w:p w14:paraId="3C4CF33D"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Legs:</w:t>
            </w:r>
            <w:r w:rsidRPr="00855CE2">
              <w:rPr>
                <w:rFonts w:ascii="Arial" w:hAnsi="Arial" w:cs="Arial"/>
                <w:sz w:val="17"/>
                <w:szCs w:val="17"/>
              </w:rPr>
              <w:t xml:space="preserve"> Tackler makes contact between carrier’s hips and ankles</w:t>
            </w:r>
          </w:p>
          <w:p w14:paraId="6F1C35F0"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 xml:space="preserve">Mid Torso: </w:t>
            </w:r>
            <w:r w:rsidRPr="00855CE2">
              <w:rPr>
                <w:rFonts w:ascii="Arial" w:hAnsi="Arial" w:cs="Arial"/>
                <w:sz w:val="17"/>
                <w:szCs w:val="17"/>
              </w:rPr>
              <w:t xml:space="preserve">Tackler makes contact between carrier’s </w:t>
            </w:r>
            <w:proofErr w:type="gramStart"/>
            <w:r w:rsidRPr="00855CE2">
              <w:rPr>
                <w:rFonts w:ascii="Arial" w:hAnsi="Arial" w:cs="Arial"/>
                <w:sz w:val="17"/>
                <w:szCs w:val="17"/>
              </w:rPr>
              <w:t>hip</w:t>
            </w:r>
            <w:proofErr w:type="gramEnd"/>
          </w:p>
          <w:p w14:paraId="65B62CF1" w14:textId="6BAEEAD2" w:rsidR="00FB1D05" w:rsidRPr="00855CE2" w:rsidRDefault="00FB1D05" w:rsidP="00FB1D05">
            <w:pPr>
              <w:jc w:val="both"/>
              <w:rPr>
                <w:rFonts w:ascii="Arial" w:hAnsi="Arial" w:cs="Arial"/>
                <w:sz w:val="17"/>
                <w:szCs w:val="17"/>
              </w:rPr>
            </w:pPr>
            <w:r w:rsidRPr="00855CE2">
              <w:rPr>
                <w:rFonts w:ascii="Arial" w:hAnsi="Arial" w:cs="Arial"/>
                <w:b/>
                <w:bCs/>
                <w:sz w:val="17"/>
                <w:szCs w:val="17"/>
              </w:rPr>
              <w:t>Shoulder/Arm:</w:t>
            </w:r>
            <w:r>
              <w:rPr>
                <w:rFonts w:ascii="Arial" w:hAnsi="Arial" w:cs="Arial"/>
                <w:b/>
                <w:bCs/>
                <w:sz w:val="17"/>
                <w:szCs w:val="17"/>
              </w:rPr>
              <w:t xml:space="preserve"> </w:t>
            </w:r>
            <w:r w:rsidRPr="00855CE2">
              <w:rPr>
                <w:rFonts w:ascii="Arial" w:hAnsi="Arial" w:cs="Arial"/>
                <w:sz w:val="17"/>
                <w:szCs w:val="17"/>
              </w:rPr>
              <w:t>Tackler makes contact between carrier’s</w:t>
            </w:r>
            <w:r>
              <w:rPr>
                <w:rFonts w:ascii="Arial" w:hAnsi="Arial" w:cs="Arial"/>
                <w:sz w:val="17"/>
                <w:szCs w:val="17"/>
              </w:rPr>
              <w:t xml:space="preserve"> shoulder/arm</w:t>
            </w:r>
          </w:p>
          <w:p w14:paraId="57AE95ED" w14:textId="10E972E1" w:rsidR="00FB1D05" w:rsidRPr="007A136D" w:rsidRDefault="00FB1D05" w:rsidP="00FB1D05">
            <w:pPr>
              <w:jc w:val="both"/>
              <w:rPr>
                <w:rFonts w:ascii="Arial" w:hAnsi="Arial" w:cs="Arial"/>
                <w:sz w:val="17"/>
                <w:szCs w:val="17"/>
              </w:rPr>
            </w:pPr>
            <w:r w:rsidRPr="00855CE2">
              <w:rPr>
                <w:rFonts w:ascii="Arial" w:hAnsi="Arial" w:cs="Arial"/>
                <w:b/>
                <w:bCs/>
                <w:sz w:val="17"/>
                <w:szCs w:val="17"/>
              </w:rPr>
              <w:t xml:space="preserve">Head/Neck: </w:t>
            </w:r>
            <w:r w:rsidRPr="00855CE2">
              <w:rPr>
                <w:rFonts w:ascii="Arial" w:hAnsi="Arial" w:cs="Arial"/>
                <w:sz w:val="17"/>
                <w:szCs w:val="17"/>
              </w:rPr>
              <w:t xml:space="preserve"> Tackler makes contact between carrier’s </w:t>
            </w:r>
            <w:r>
              <w:rPr>
                <w:rFonts w:ascii="Arial" w:hAnsi="Arial" w:cs="Arial"/>
                <w:sz w:val="17"/>
                <w:szCs w:val="17"/>
              </w:rPr>
              <w:t>Head/neck</w:t>
            </w:r>
          </w:p>
        </w:tc>
        <w:tc>
          <w:tcPr>
            <w:tcW w:w="6156" w:type="dxa"/>
          </w:tcPr>
          <w:p w14:paraId="5FBA7BB7"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r>
      <w:tr w:rsidR="00FB1D05" w:rsidRPr="00855CE2" w14:paraId="3C18A69F" w14:textId="77777777" w:rsidTr="0003690A">
        <w:trPr>
          <w:trHeight w:val="630"/>
        </w:trPr>
        <w:tc>
          <w:tcPr>
            <w:tcW w:w="428" w:type="dxa"/>
            <w:vMerge/>
          </w:tcPr>
          <w:p w14:paraId="0E359E04"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39FBBD92"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Arm </w:t>
            </w:r>
            <w:r>
              <w:rPr>
                <w:rFonts w:ascii="Arial" w:hAnsi="Arial" w:cs="Arial"/>
                <w:sz w:val="17"/>
                <w:szCs w:val="17"/>
              </w:rPr>
              <w:t>u</w:t>
            </w:r>
            <w:r w:rsidRPr="00855CE2">
              <w:rPr>
                <w:rFonts w:ascii="Arial" w:hAnsi="Arial" w:cs="Arial"/>
                <w:sz w:val="17"/>
                <w:szCs w:val="17"/>
              </w:rPr>
              <w:t>se</w:t>
            </w:r>
          </w:p>
        </w:tc>
        <w:tc>
          <w:tcPr>
            <w:tcW w:w="2194" w:type="dxa"/>
            <w:tcBorders>
              <w:left w:val="single" w:sz="18" w:space="0" w:color="auto"/>
            </w:tcBorders>
          </w:tcPr>
          <w:p w14:paraId="09A453C6" w14:textId="77777777" w:rsidR="00FB1D05" w:rsidRPr="00855CE2" w:rsidRDefault="00FB1D05" w:rsidP="00FB1D05">
            <w:pPr>
              <w:rPr>
                <w:rFonts w:ascii="Arial" w:hAnsi="Arial" w:cs="Arial"/>
                <w:sz w:val="17"/>
                <w:szCs w:val="17"/>
              </w:rPr>
            </w:pPr>
            <w:proofErr w:type="spellStart"/>
            <w:r w:rsidRPr="00855CE2">
              <w:rPr>
                <w:rFonts w:ascii="Arial" w:hAnsi="Arial" w:cs="Arial"/>
                <w:sz w:val="17"/>
                <w:szCs w:val="17"/>
              </w:rPr>
              <w:t>Sewry</w:t>
            </w:r>
            <w:proofErr w:type="spellEnd"/>
            <w:r w:rsidRPr="00855CE2">
              <w:rPr>
                <w:rFonts w:ascii="Arial" w:hAnsi="Arial" w:cs="Arial"/>
                <w:sz w:val="17"/>
                <w:szCs w:val="17"/>
              </w:rPr>
              <w:t xml:space="preserve"> et al</w:t>
            </w:r>
            <w:r>
              <w:rPr>
                <w:rFonts w:ascii="Arial" w:hAnsi="Arial" w:cs="Arial"/>
                <w:sz w:val="17"/>
                <w:szCs w:val="17"/>
              </w:rPr>
              <w:t>.</w:t>
            </w:r>
            <w:r w:rsidRPr="00855CE2">
              <w:rPr>
                <w:rFonts w:ascii="Arial" w:hAnsi="Arial" w:cs="Arial"/>
                <w:sz w:val="17"/>
                <w:szCs w:val="17"/>
              </w:rPr>
              <w:t xml:space="preserve"> (2015), Hendricks et al</w:t>
            </w:r>
            <w:r>
              <w:rPr>
                <w:rFonts w:ascii="Arial" w:hAnsi="Arial" w:cs="Arial"/>
                <w:sz w:val="17"/>
                <w:szCs w:val="17"/>
              </w:rPr>
              <w:t>.</w:t>
            </w:r>
            <w:r w:rsidRPr="00855CE2">
              <w:rPr>
                <w:rFonts w:ascii="Arial" w:hAnsi="Arial" w:cs="Arial"/>
                <w:sz w:val="17"/>
                <w:szCs w:val="17"/>
              </w:rPr>
              <w:t xml:space="preserve"> (2014)</w:t>
            </w:r>
          </w:p>
        </w:tc>
        <w:tc>
          <w:tcPr>
            <w:tcW w:w="5772" w:type="dxa"/>
          </w:tcPr>
          <w:p w14:paraId="002E7C38"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 xml:space="preserve">Strong Wrap &amp; Pull: </w:t>
            </w:r>
            <w:r w:rsidRPr="00855CE2">
              <w:rPr>
                <w:rFonts w:ascii="Arial" w:hAnsi="Arial" w:cs="Arial"/>
                <w:sz w:val="17"/>
                <w:szCs w:val="17"/>
              </w:rPr>
              <w:t>Tackler wraps arms and does not release grip or slide lower down tackler’s body than initial wrap height</w:t>
            </w:r>
          </w:p>
          <w:p w14:paraId="1260270B"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Weak Wrap &amp; Pull: </w:t>
            </w:r>
            <w:r w:rsidRPr="00855CE2">
              <w:rPr>
                <w:rFonts w:ascii="Arial" w:hAnsi="Arial" w:cs="Arial"/>
                <w:sz w:val="17"/>
                <w:szCs w:val="17"/>
              </w:rPr>
              <w:t>Tackler wraps arms but releases grip and/or slides lower down tackler’s body than initial wrap height</w:t>
            </w:r>
          </w:p>
          <w:p w14:paraId="0DC69B68"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No Wrap &amp; Pull:</w:t>
            </w:r>
            <w:r w:rsidRPr="00855CE2">
              <w:rPr>
                <w:rFonts w:ascii="Arial" w:hAnsi="Arial" w:cs="Arial"/>
                <w:sz w:val="17"/>
                <w:szCs w:val="17"/>
              </w:rPr>
              <w:t xml:space="preserve"> Tackler does not wrap arms</w:t>
            </w:r>
          </w:p>
        </w:tc>
        <w:tc>
          <w:tcPr>
            <w:tcW w:w="6156" w:type="dxa"/>
          </w:tcPr>
          <w:p w14:paraId="17448E6D"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N/A</w:t>
            </w:r>
          </w:p>
        </w:tc>
      </w:tr>
      <w:tr w:rsidR="00FB1D05" w:rsidRPr="00855CE2" w14:paraId="6E5C9942" w14:textId="77777777" w:rsidTr="0003690A">
        <w:trPr>
          <w:trHeight w:val="630"/>
        </w:trPr>
        <w:tc>
          <w:tcPr>
            <w:tcW w:w="428" w:type="dxa"/>
            <w:vMerge/>
          </w:tcPr>
          <w:p w14:paraId="18BD088C"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26FDA64C" w14:textId="77777777" w:rsidR="00FB1D05" w:rsidRPr="00855CE2" w:rsidRDefault="00FB1D05" w:rsidP="00FB1D05">
            <w:pPr>
              <w:rPr>
                <w:rFonts w:ascii="Arial" w:hAnsi="Arial" w:cs="Arial"/>
                <w:sz w:val="17"/>
                <w:szCs w:val="17"/>
              </w:rPr>
            </w:pPr>
            <w:r w:rsidRPr="00855CE2">
              <w:rPr>
                <w:rFonts w:ascii="Arial" w:hAnsi="Arial" w:cs="Arial"/>
                <w:sz w:val="17"/>
                <w:szCs w:val="17"/>
              </w:rPr>
              <w:t>Mass</w:t>
            </w:r>
          </w:p>
        </w:tc>
        <w:tc>
          <w:tcPr>
            <w:tcW w:w="2194" w:type="dxa"/>
            <w:tcBorders>
              <w:left w:val="single" w:sz="18" w:space="0" w:color="auto"/>
            </w:tcBorders>
          </w:tcPr>
          <w:p w14:paraId="6BE1775E" w14:textId="77777777" w:rsidR="00FB1D05" w:rsidRPr="00855CE2" w:rsidRDefault="00FB1D05" w:rsidP="00FB1D05">
            <w:pPr>
              <w:rPr>
                <w:rFonts w:ascii="Arial" w:hAnsi="Arial" w:cs="Arial"/>
                <w:sz w:val="17"/>
                <w:szCs w:val="17"/>
              </w:rPr>
            </w:pPr>
            <w:r w:rsidRPr="00855CE2">
              <w:rPr>
                <w:rFonts w:ascii="Arial" w:hAnsi="Arial" w:cs="Arial"/>
                <w:sz w:val="17"/>
                <w:szCs w:val="17"/>
              </w:rPr>
              <w:t>Hendricks et al</w:t>
            </w:r>
            <w:r>
              <w:rPr>
                <w:rFonts w:ascii="Arial" w:hAnsi="Arial" w:cs="Arial"/>
                <w:sz w:val="17"/>
                <w:szCs w:val="17"/>
              </w:rPr>
              <w:t>.</w:t>
            </w:r>
            <w:r w:rsidRPr="00855CE2">
              <w:rPr>
                <w:rFonts w:ascii="Arial" w:hAnsi="Arial" w:cs="Arial"/>
                <w:sz w:val="17"/>
                <w:szCs w:val="17"/>
              </w:rPr>
              <w:t xml:space="preserve"> (2014)</w:t>
            </w:r>
          </w:p>
        </w:tc>
        <w:tc>
          <w:tcPr>
            <w:tcW w:w="5772" w:type="dxa"/>
          </w:tcPr>
          <w:p w14:paraId="43AD2F1C"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Advantage: </w:t>
            </w:r>
            <w:r w:rsidRPr="00855CE2">
              <w:rPr>
                <w:rFonts w:ascii="Arial" w:hAnsi="Arial" w:cs="Arial"/>
                <w:sz w:val="17"/>
                <w:szCs w:val="17"/>
              </w:rPr>
              <w:t>Primary tackler is visibly larger than primary carrier</w:t>
            </w:r>
          </w:p>
          <w:p w14:paraId="65F5169E"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Neutral: </w:t>
            </w:r>
            <w:r w:rsidRPr="00855CE2">
              <w:rPr>
                <w:rFonts w:ascii="Arial" w:hAnsi="Arial" w:cs="Arial"/>
                <w:sz w:val="17"/>
                <w:szCs w:val="17"/>
              </w:rPr>
              <w:t xml:space="preserve"> Primary tackler and carrier are of similar size</w:t>
            </w:r>
          </w:p>
          <w:p w14:paraId="06719640"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Disadvantage: </w:t>
            </w:r>
            <w:r w:rsidRPr="00855CE2">
              <w:rPr>
                <w:rFonts w:ascii="Arial" w:hAnsi="Arial" w:cs="Arial"/>
                <w:sz w:val="17"/>
                <w:szCs w:val="17"/>
              </w:rPr>
              <w:t xml:space="preserve"> Primary carrier is visibly larger than primary tackler</w:t>
            </w:r>
          </w:p>
        </w:tc>
        <w:tc>
          <w:tcPr>
            <w:tcW w:w="6156" w:type="dxa"/>
          </w:tcPr>
          <w:p w14:paraId="4E9DC979"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Advantage: </w:t>
            </w:r>
            <w:r w:rsidRPr="00855CE2">
              <w:rPr>
                <w:rFonts w:ascii="Arial" w:hAnsi="Arial" w:cs="Arial"/>
                <w:sz w:val="17"/>
                <w:szCs w:val="17"/>
              </w:rPr>
              <w:t>Primary carrier is visibly larger than primary tackler</w:t>
            </w:r>
          </w:p>
          <w:p w14:paraId="164717F4"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Neutral: </w:t>
            </w:r>
            <w:r w:rsidRPr="00855CE2">
              <w:rPr>
                <w:rFonts w:ascii="Arial" w:hAnsi="Arial" w:cs="Arial"/>
                <w:sz w:val="17"/>
                <w:szCs w:val="17"/>
              </w:rPr>
              <w:t xml:space="preserve"> Primary tackler and carrier are of similar size</w:t>
            </w:r>
          </w:p>
          <w:p w14:paraId="406E9BD2"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Disadvantage: </w:t>
            </w:r>
            <w:r w:rsidRPr="00855CE2">
              <w:rPr>
                <w:rFonts w:ascii="Arial" w:hAnsi="Arial" w:cs="Arial"/>
                <w:sz w:val="17"/>
                <w:szCs w:val="17"/>
              </w:rPr>
              <w:t xml:space="preserve"> Primary tackler is visibly larger than primary carrier</w:t>
            </w:r>
            <w:r w:rsidRPr="00855CE2">
              <w:rPr>
                <w:rFonts w:ascii="Arial" w:hAnsi="Arial" w:cs="Arial"/>
                <w:b/>
                <w:bCs/>
                <w:sz w:val="17"/>
                <w:szCs w:val="17"/>
              </w:rPr>
              <w:t xml:space="preserve"> </w:t>
            </w:r>
          </w:p>
        </w:tc>
      </w:tr>
      <w:tr w:rsidR="00FB1D05" w:rsidRPr="00855CE2" w14:paraId="592AF062" w14:textId="77777777" w:rsidTr="0003690A">
        <w:trPr>
          <w:trHeight w:val="630"/>
        </w:trPr>
        <w:tc>
          <w:tcPr>
            <w:tcW w:w="428" w:type="dxa"/>
            <w:vMerge/>
          </w:tcPr>
          <w:p w14:paraId="71706E3D"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0141FE58" w14:textId="77777777" w:rsidR="00FB1D05" w:rsidRPr="00855CE2" w:rsidRDefault="00FB1D05" w:rsidP="00FB1D05">
            <w:pPr>
              <w:rPr>
                <w:rFonts w:ascii="Arial" w:hAnsi="Arial" w:cs="Arial"/>
                <w:sz w:val="17"/>
                <w:szCs w:val="17"/>
              </w:rPr>
            </w:pPr>
            <w:r w:rsidRPr="00855CE2">
              <w:rPr>
                <w:rFonts w:ascii="Arial" w:hAnsi="Arial" w:cs="Arial"/>
                <w:sz w:val="17"/>
                <w:szCs w:val="17"/>
              </w:rPr>
              <w:t>Assistance</w:t>
            </w:r>
          </w:p>
        </w:tc>
        <w:tc>
          <w:tcPr>
            <w:tcW w:w="2194" w:type="dxa"/>
            <w:tcBorders>
              <w:left w:val="single" w:sz="18" w:space="0" w:color="auto"/>
            </w:tcBorders>
          </w:tcPr>
          <w:p w14:paraId="5BC723E6" w14:textId="77777777" w:rsidR="00FB1D05" w:rsidRPr="00855CE2" w:rsidRDefault="00FB1D05" w:rsidP="00FB1D05">
            <w:pPr>
              <w:rPr>
                <w:rFonts w:ascii="Arial" w:hAnsi="Arial" w:cs="Arial"/>
                <w:sz w:val="17"/>
                <w:szCs w:val="17"/>
              </w:rPr>
            </w:pPr>
          </w:p>
        </w:tc>
        <w:tc>
          <w:tcPr>
            <w:tcW w:w="5772" w:type="dxa"/>
          </w:tcPr>
          <w:p w14:paraId="01B915A9"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Many:</w:t>
            </w:r>
            <w:r w:rsidRPr="00855CE2">
              <w:rPr>
                <w:rFonts w:ascii="Arial" w:hAnsi="Arial" w:cs="Arial"/>
                <w:sz w:val="17"/>
                <w:szCs w:val="17"/>
              </w:rPr>
              <w:t xml:space="preserve"> Two or more additional tacklers assist the primary tackler immediately following the initial collision with the carrier</w:t>
            </w:r>
          </w:p>
          <w:p w14:paraId="3480B0F0"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Double: </w:t>
            </w:r>
            <w:r w:rsidRPr="00855CE2">
              <w:rPr>
                <w:rFonts w:ascii="Arial" w:hAnsi="Arial" w:cs="Arial"/>
                <w:sz w:val="17"/>
                <w:szCs w:val="17"/>
              </w:rPr>
              <w:t>One additional tackler hits the carrier immediately following the initial collision with the primary tackler</w:t>
            </w:r>
          </w:p>
          <w:p w14:paraId="4810B80A"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Single:</w:t>
            </w:r>
            <w:r w:rsidRPr="00855CE2">
              <w:rPr>
                <w:rFonts w:ascii="Arial" w:hAnsi="Arial" w:cs="Arial"/>
                <w:sz w:val="17"/>
                <w:szCs w:val="17"/>
              </w:rPr>
              <w:t xml:space="preserve"> The primary tackler is not assisted in stopping the carrier</w:t>
            </w:r>
          </w:p>
        </w:tc>
        <w:tc>
          <w:tcPr>
            <w:tcW w:w="6156" w:type="dxa"/>
          </w:tcPr>
          <w:p w14:paraId="447121BD"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Many:</w:t>
            </w:r>
            <w:r w:rsidRPr="00855CE2">
              <w:rPr>
                <w:rFonts w:ascii="Arial" w:hAnsi="Arial" w:cs="Arial"/>
                <w:sz w:val="17"/>
                <w:szCs w:val="17"/>
              </w:rPr>
              <w:t xml:space="preserve"> The carrier’s is assisted by two or more team mates immediately following the initial collision with the primary tackler</w:t>
            </w:r>
          </w:p>
          <w:p w14:paraId="43281BCA"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Double</w:t>
            </w:r>
            <w:r w:rsidRPr="00855CE2">
              <w:rPr>
                <w:rFonts w:ascii="Arial" w:hAnsi="Arial" w:cs="Arial"/>
                <w:sz w:val="17"/>
                <w:szCs w:val="17"/>
              </w:rPr>
              <w:t>: The carrier is assisted by one team mate immediately following the initial collision with the primary tackler</w:t>
            </w:r>
          </w:p>
          <w:p w14:paraId="74BEDCD6"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 xml:space="preserve">Single: </w:t>
            </w:r>
            <w:r w:rsidRPr="00855CE2">
              <w:rPr>
                <w:rFonts w:ascii="Arial" w:hAnsi="Arial" w:cs="Arial"/>
                <w:sz w:val="17"/>
                <w:szCs w:val="17"/>
              </w:rPr>
              <w:t>The carrier is not assisted in carrying past the tackler</w:t>
            </w:r>
          </w:p>
        </w:tc>
      </w:tr>
      <w:tr w:rsidR="00FB1D05" w:rsidRPr="00855CE2" w14:paraId="1B0CAB4E" w14:textId="77777777" w:rsidTr="0003690A">
        <w:trPr>
          <w:trHeight w:val="630"/>
        </w:trPr>
        <w:tc>
          <w:tcPr>
            <w:tcW w:w="428" w:type="dxa"/>
            <w:vMerge/>
          </w:tcPr>
          <w:p w14:paraId="5F54B624" w14:textId="77777777" w:rsidR="00FB1D05" w:rsidRPr="00855CE2" w:rsidRDefault="00FB1D05" w:rsidP="00FB1D05">
            <w:pPr>
              <w:rPr>
                <w:rFonts w:ascii="Arial" w:hAnsi="Arial" w:cs="Arial"/>
                <w:sz w:val="17"/>
                <w:szCs w:val="17"/>
              </w:rPr>
            </w:pPr>
          </w:p>
        </w:tc>
        <w:tc>
          <w:tcPr>
            <w:tcW w:w="1273" w:type="dxa"/>
            <w:tcBorders>
              <w:right w:val="single" w:sz="18" w:space="0" w:color="auto"/>
            </w:tcBorders>
          </w:tcPr>
          <w:p w14:paraId="4FDC7B6A" w14:textId="77777777" w:rsidR="00FB1D05" w:rsidRPr="00855CE2" w:rsidRDefault="00FB1D05" w:rsidP="00FB1D05">
            <w:pPr>
              <w:rPr>
                <w:rFonts w:ascii="Arial" w:hAnsi="Arial" w:cs="Arial"/>
                <w:sz w:val="17"/>
                <w:szCs w:val="17"/>
              </w:rPr>
            </w:pPr>
            <w:r w:rsidRPr="00855CE2">
              <w:rPr>
                <w:rFonts w:ascii="Arial" w:hAnsi="Arial" w:cs="Arial"/>
                <w:sz w:val="17"/>
                <w:szCs w:val="17"/>
              </w:rPr>
              <w:t xml:space="preserve">System </w:t>
            </w:r>
            <w:r>
              <w:rPr>
                <w:rFonts w:ascii="Arial" w:hAnsi="Arial" w:cs="Arial"/>
                <w:sz w:val="17"/>
                <w:szCs w:val="17"/>
              </w:rPr>
              <w:t>m</w:t>
            </w:r>
            <w:r w:rsidRPr="00855CE2">
              <w:rPr>
                <w:rFonts w:ascii="Arial" w:hAnsi="Arial" w:cs="Arial"/>
                <w:sz w:val="17"/>
                <w:szCs w:val="17"/>
              </w:rPr>
              <w:t>ass</w:t>
            </w:r>
          </w:p>
        </w:tc>
        <w:tc>
          <w:tcPr>
            <w:tcW w:w="2194" w:type="dxa"/>
            <w:tcBorders>
              <w:left w:val="single" w:sz="18" w:space="0" w:color="auto"/>
            </w:tcBorders>
          </w:tcPr>
          <w:p w14:paraId="58776068" w14:textId="77777777" w:rsidR="00FB1D05" w:rsidRPr="00855CE2" w:rsidRDefault="00FB1D05" w:rsidP="00FB1D05">
            <w:pPr>
              <w:rPr>
                <w:rFonts w:ascii="Arial" w:hAnsi="Arial" w:cs="Arial"/>
                <w:sz w:val="17"/>
                <w:szCs w:val="17"/>
              </w:rPr>
            </w:pPr>
          </w:p>
        </w:tc>
        <w:tc>
          <w:tcPr>
            <w:tcW w:w="5772" w:type="dxa"/>
          </w:tcPr>
          <w:p w14:paraId="76BA59E2"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Advantage:</w:t>
            </w:r>
            <w:r w:rsidRPr="00855CE2">
              <w:rPr>
                <w:rFonts w:ascii="Arial" w:hAnsi="Arial" w:cs="Arial"/>
                <w:sz w:val="17"/>
                <w:szCs w:val="17"/>
              </w:rPr>
              <w:t xml:space="preserve"> Tackler + assistance &gt; carrier + assistance</w:t>
            </w:r>
          </w:p>
          <w:p w14:paraId="661726B7"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Neutral:</w:t>
            </w:r>
            <w:r w:rsidRPr="00855CE2">
              <w:rPr>
                <w:rFonts w:ascii="Arial" w:hAnsi="Arial" w:cs="Arial"/>
                <w:sz w:val="17"/>
                <w:szCs w:val="17"/>
              </w:rPr>
              <w:t xml:space="preserve"> Tackler + assistance is equal to carrier + assistance</w:t>
            </w:r>
          </w:p>
          <w:p w14:paraId="21351ED0"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Disadvantage: </w:t>
            </w:r>
            <w:r w:rsidRPr="00855CE2">
              <w:rPr>
                <w:rFonts w:ascii="Arial" w:hAnsi="Arial" w:cs="Arial"/>
                <w:sz w:val="17"/>
                <w:szCs w:val="17"/>
              </w:rPr>
              <w:t>Tackler + assistance &lt; carrier + assistance</w:t>
            </w:r>
          </w:p>
        </w:tc>
        <w:tc>
          <w:tcPr>
            <w:tcW w:w="6156" w:type="dxa"/>
          </w:tcPr>
          <w:p w14:paraId="0DEBCD5C"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Advantage:</w:t>
            </w:r>
            <w:r w:rsidRPr="00855CE2">
              <w:rPr>
                <w:rFonts w:ascii="Arial" w:hAnsi="Arial" w:cs="Arial"/>
                <w:sz w:val="17"/>
                <w:szCs w:val="17"/>
              </w:rPr>
              <w:t xml:space="preserve"> Carrier + assistance &gt; tackler + assistance</w:t>
            </w:r>
          </w:p>
          <w:p w14:paraId="2A31F3F3"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Neutral:</w:t>
            </w:r>
            <w:r w:rsidRPr="00855CE2">
              <w:rPr>
                <w:rFonts w:ascii="Arial" w:hAnsi="Arial" w:cs="Arial"/>
                <w:sz w:val="17"/>
                <w:szCs w:val="17"/>
              </w:rPr>
              <w:t xml:space="preserve"> Carrier + assistance is equal to tackler + assistance</w:t>
            </w:r>
          </w:p>
          <w:p w14:paraId="59688D96" w14:textId="77777777" w:rsidR="00FB1D05" w:rsidRPr="00855CE2" w:rsidRDefault="00FB1D05" w:rsidP="00FB1D05">
            <w:pPr>
              <w:jc w:val="both"/>
              <w:rPr>
                <w:rFonts w:ascii="Arial" w:hAnsi="Arial" w:cs="Arial"/>
                <w:b/>
                <w:bCs/>
                <w:sz w:val="17"/>
                <w:szCs w:val="17"/>
              </w:rPr>
            </w:pPr>
            <w:r w:rsidRPr="00855CE2">
              <w:rPr>
                <w:rFonts w:ascii="Arial" w:hAnsi="Arial" w:cs="Arial"/>
                <w:b/>
                <w:bCs/>
                <w:sz w:val="17"/>
                <w:szCs w:val="17"/>
              </w:rPr>
              <w:t xml:space="preserve">Disadvantage: </w:t>
            </w:r>
            <w:r w:rsidRPr="00855CE2">
              <w:rPr>
                <w:rFonts w:ascii="Arial" w:hAnsi="Arial" w:cs="Arial"/>
                <w:sz w:val="17"/>
                <w:szCs w:val="17"/>
              </w:rPr>
              <w:t>Carrier + assistance &lt; tackler + assistance</w:t>
            </w:r>
          </w:p>
        </w:tc>
      </w:tr>
      <w:tr w:rsidR="00FB1D05" w:rsidRPr="00855CE2" w14:paraId="36729224" w14:textId="77777777" w:rsidTr="0003690A">
        <w:trPr>
          <w:trHeight w:val="630"/>
        </w:trPr>
        <w:tc>
          <w:tcPr>
            <w:tcW w:w="428" w:type="dxa"/>
            <w:vMerge/>
            <w:tcBorders>
              <w:bottom w:val="single" w:sz="18" w:space="0" w:color="auto"/>
            </w:tcBorders>
          </w:tcPr>
          <w:p w14:paraId="501493D2" w14:textId="77777777" w:rsidR="00FB1D05" w:rsidRPr="00855CE2" w:rsidRDefault="00FB1D05" w:rsidP="00FB1D05">
            <w:pPr>
              <w:rPr>
                <w:rFonts w:ascii="Arial" w:hAnsi="Arial" w:cs="Arial"/>
                <w:sz w:val="17"/>
                <w:szCs w:val="17"/>
              </w:rPr>
            </w:pPr>
          </w:p>
        </w:tc>
        <w:tc>
          <w:tcPr>
            <w:tcW w:w="1273" w:type="dxa"/>
            <w:tcBorders>
              <w:bottom w:val="single" w:sz="18" w:space="0" w:color="auto"/>
              <w:right w:val="single" w:sz="18" w:space="0" w:color="auto"/>
            </w:tcBorders>
          </w:tcPr>
          <w:p w14:paraId="4077B9E1" w14:textId="77777777" w:rsidR="00FB1D05" w:rsidRPr="00855CE2" w:rsidRDefault="00FB1D05" w:rsidP="00FB1D05">
            <w:pPr>
              <w:rPr>
                <w:rFonts w:ascii="Arial" w:hAnsi="Arial" w:cs="Arial"/>
                <w:sz w:val="17"/>
                <w:szCs w:val="17"/>
              </w:rPr>
            </w:pPr>
            <w:r w:rsidRPr="00855CE2">
              <w:rPr>
                <w:rFonts w:ascii="Arial" w:hAnsi="Arial" w:cs="Arial"/>
                <w:sz w:val="17"/>
                <w:szCs w:val="17"/>
              </w:rPr>
              <w:t>Leg</w:t>
            </w:r>
            <w:r>
              <w:rPr>
                <w:rFonts w:ascii="Arial" w:hAnsi="Arial" w:cs="Arial"/>
                <w:sz w:val="17"/>
                <w:szCs w:val="17"/>
              </w:rPr>
              <w:t>-d</w:t>
            </w:r>
            <w:r w:rsidRPr="00855CE2">
              <w:rPr>
                <w:rFonts w:ascii="Arial" w:hAnsi="Arial" w:cs="Arial"/>
                <w:sz w:val="17"/>
                <w:szCs w:val="17"/>
              </w:rPr>
              <w:t>rive</w:t>
            </w:r>
          </w:p>
        </w:tc>
        <w:tc>
          <w:tcPr>
            <w:tcW w:w="2194" w:type="dxa"/>
            <w:tcBorders>
              <w:left w:val="single" w:sz="18" w:space="0" w:color="auto"/>
              <w:bottom w:val="single" w:sz="18" w:space="0" w:color="auto"/>
            </w:tcBorders>
          </w:tcPr>
          <w:p w14:paraId="4C22B75E" w14:textId="77777777" w:rsidR="00FB1D05" w:rsidRPr="00855CE2" w:rsidRDefault="00FB1D05" w:rsidP="00FB1D05">
            <w:pPr>
              <w:rPr>
                <w:rFonts w:ascii="Arial" w:hAnsi="Arial" w:cs="Arial"/>
                <w:sz w:val="17"/>
                <w:szCs w:val="17"/>
              </w:rPr>
            </w:pPr>
            <w:proofErr w:type="spellStart"/>
            <w:r w:rsidRPr="00855CE2">
              <w:rPr>
                <w:rFonts w:ascii="Arial" w:hAnsi="Arial" w:cs="Arial"/>
                <w:sz w:val="17"/>
                <w:szCs w:val="17"/>
              </w:rPr>
              <w:t>Sewry</w:t>
            </w:r>
            <w:proofErr w:type="spellEnd"/>
            <w:r w:rsidRPr="00855CE2">
              <w:rPr>
                <w:rFonts w:ascii="Arial" w:hAnsi="Arial" w:cs="Arial"/>
                <w:sz w:val="17"/>
                <w:szCs w:val="17"/>
              </w:rPr>
              <w:t xml:space="preserve"> et al</w:t>
            </w:r>
            <w:r>
              <w:rPr>
                <w:rFonts w:ascii="Arial" w:hAnsi="Arial" w:cs="Arial"/>
                <w:sz w:val="17"/>
                <w:szCs w:val="17"/>
              </w:rPr>
              <w:t>.</w:t>
            </w:r>
            <w:r w:rsidRPr="00855CE2">
              <w:rPr>
                <w:rFonts w:ascii="Arial" w:hAnsi="Arial" w:cs="Arial"/>
                <w:sz w:val="17"/>
                <w:szCs w:val="17"/>
              </w:rPr>
              <w:t xml:space="preserve"> (2015), Hendricks et al</w:t>
            </w:r>
            <w:r>
              <w:rPr>
                <w:rFonts w:ascii="Arial" w:hAnsi="Arial" w:cs="Arial"/>
                <w:sz w:val="17"/>
                <w:szCs w:val="17"/>
              </w:rPr>
              <w:t>.</w:t>
            </w:r>
            <w:r w:rsidRPr="00855CE2">
              <w:rPr>
                <w:rFonts w:ascii="Arial" w:hAnsi="Arial" w:cs="Arial"/>
                <w:sz w:val="17"/>
                <w:szCs w:val="17"/>
              </w:rPr>
              <w:t xml:space="preserve"> (2014)</w:t>
            </w:r>
          </w:p>
        </w:tc>
        <w:tc>
          <w:tcPr>
            <w:tcW w:w="5772" w:type="dxa"/>
            <w:tcBorders>
              <w:bottom w:val="single" w:sz="18" w:space="0" w:color="auto"/>
            </w:tcBorders>
          </w:tcPr>
          <w:p w14:paraId="6AE167B0"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Strong:</w:t>
            </w:r>
            <w:r w:rsidRPr="00855CE2">
              <w:rPr>
                <w:rFonts w:ascii="Arial" w:hAnsi="Arial" w:cs="Arial"/>
                <w:sz w:val="17"/>
                <w:szCs w:val="17"/>
              </w:rPr>
              <w:t xml:space="preserve"> Tackler takes &gt; 2 driving steps following the collision</w:t>
            </w:r>
          </w:p>
          <w:p w14:paraId="6453C345"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Moderate:</w:t>
            </w:r>
            <w:r w:rsidRPr="00855CE2">
              <w:rPr>
                <w:rFonts w:ascii="Arial" w:hAnsi="Arial" w:cs="Arial"/>
                <w:sz w:val="17"/>
                <w:szCs w:val="17"/>
              </w:rPr>
              <w:t xml:space="preserve"> Tackler takes 1-2 driving steps following the collision</w:t>
            </w:r>
          </w:p>
          <w:p w14:paraId="7C77237A"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Absent:</w:t>
            </w:r>
            <w:r w:rsidRPr="00855CE2">
              <w:rPr>
                <w:rFonts w:ascii="Arial" w:hAnsi="Arial" w:cs="Arial"/>
                <w:sz w:val="17"/>
                <w:szCs w:val="17"/>
              </w:rPr>
              <w:t xml:space="preserve"> Tackler takes no driving steps following the collision</w:t>
            </w:r>
          </w:p>
        </w:tc>
        <w:tc>
          <w:tcPr>
            <w:tcW w:w="6156" w:type="dxa"/>
            <w:tcBorders>
              <w:bottom w:val="single" w:sz="18" w:space="0" w:color="auto"/>
            </w:tcBorders>
          </w:tcPr>
          <w:p w14:paraId="0198F15E"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Strong:</w:t>
            </w:r>
            <w:r w:rsidRPr="00855CE2">
              <w:rPr>
                <w:rFonts w:ascii="Arial" w:hAnsi="Arial" w:cs="Arial"/>
                <w:sz w:val="17"/>
                <w:szCs w:val="17"/>
              </w:rPr>
              <w:t xml:space="preserve"> Carrier takes &gt; 2 driving steps following the collision</w:t>
            </w:r>
          </w:p>
          <w:p w14:paraId="637041F1" w14:textId="77777777" w:rsidR="00FB1D05" w:rsidRPr="00855CE2" w:rsidRDefault="00FB1D05" w:rsidP="00FB1D05">
            <w:pPr>
              <w:jc w:val="both"/>
              <w:rPr>
                <w:rFonts w:ascii="Arial" w:hAnsi="Arial" w:cs="Arial"/>
                <w:sz w:val="17"/>
                <w:szCs w:val="17"/>
              </w:rPr>
            </w:pPr>
            <w:r w:rsidRPr="00855CE2">
              <w:rPr>
                <w:rFonts w:ascii="Arial" w:hAnsi="Arial" w:cs="Arial"/>
                <w:b/>
                <w:bCs/>
                <w:sz w:val="17"/>
                <w:szCs w:val="17"/>
              </w:rPr>
              <w:t>Moderate:</w:t>
            </w:r>
            <w:r w:rsidRPr="00855CE2">
              <w:rPr>
                <w:rFonts w:ascii="Arial" w:hAnsi="Arial" w:cs="Arial"/>
                <w:sz w:val="17"/>
                <w:szCs w:val="17"/>
              </w:rPr>
              <w:t xml:space="preserve"> Carrier takes 1-2 driving steps following the collision</w:t>
            </w:r>
          </w:p>
          <w:p w14:paraId="649EAD7D" w14:textId="77777777" w:rsidR="00FB1D05" w:rsidRPr="00855CE2" w:rsidRDefault="00FB1D05" w:rsidP="00FB1D05">
            <w:pPr>
              <w:rPr>
                <w:rFonts w:ascii="Arial" w:hAnsi="Arial" w:cs="Arial"/>
                <w:b/>
                <w:bCs/>
                <w:sz w:val="17"/>
                <w:szCs w:val="17"/>
              </w:rPr>
            </w:pPr>
            <w:r w:rsidRPr="00855CE2">
              <w:rPr>
                <w:rFonts w:ascii="Arial" w:hAnsi="Arial" w:cs="Arial"/>
                <w:b/>
                <w:bCs/>
                <w:sz w:val="17"/>
                <w:szCs w:val="17"/>
              </w:rPr>
              <w:t>Absent:</w:t>
            </w:r>
            <w:r w:rsidRPr="00855CE2">
              <w:rPr>
                <w:rFonts w:ascii="Arial" w:hAnsi="Arial" w:cs="Arial"/>
                <w:sz w:val="17"/>
                <w:szCs w:val="17"/>
              </w:rPr>
              <w:t xml:space="preserve"> Carrier takes no driving steps following the collision  </w:t>
            </w:r>
          </w:p>
        </w:tc>
      </w:tr>
    </w:tbl>
    <w:p w14:paraId="645D40F9" w14:textId="0EB7C4C9" w:rsidR="004A7914" w:rsidRDefault="004A7914" w:rsidP="00BE16C8">
      <w:pPr>
        <w:tabs>
          <w:tab w:val="left" w:pos="12680"/>
        </w:tabs>
        <w:spacing w:line="480" w:lineRule="auto"/>
        <w:jc w:val="both"/>
        <w:rPr>
          <w:rFonts w:ascii="Arial" w:hAnsi="Arial" w:cs="Arial"/>
        </w:rPr>
      </w:pPr>
      <w:r>
        <w:rPr>
          <w:rFonts w:ascii="Arial" w:hAnsi="Arial" w:cs="Arial"/>
        </w:rPr>
        <w:t xml:space="preserve">  </w:t>
      </w:r>
      <w:r w:rsidRPr="00574330">
        <w:rPr>
          <w:rFonts w:ascii="Arial" w:hAnsi="Arial" w:cs="Arial"/>
          <w:sz w:val="18"/>
          <w:szCs w:val="18"/>
        </w:rPr>
        <w:t xml:space="preserve">Abbreviations: </w:t>
      </w:r>
      <w:r w:rsidRPr="007B3A3A">
        <w:rPr>
          <w:rFonts w:ascii="Arial" w:hAnsi="Arial" w:cs="Arial"/>
          <w:sz w:val="18"/>
          <w:szCs w:val="18"/>
        </w:rPr>
        <w:t xml:space="preserve">COM = centre of mass, BOS = base of support, &gt; = greater than, &lt; = less than </w:t>
      </w:r>
      <w:r w:rsidR="00BE16C8">
        <w:rPr>
          <w:rFonts w:ascii="Arial" w:hAnsi="Arial" w:cs="Arial"/>
          <w:sz w:val="18"/>
          <w:szCs w:val="18"/>
        </w:rPr>
        <w:tab/>
      </w:r>
    </w:p>
    <w:p w14:paraId="571573F9" w14:textId="77777777" w:rsidR="004A7914" w:rsidRDefault="004A7914" w:rsidP="004A7914">
      <w:pPr>
        <w:spacing w:line="480" w:lineRule="auto"/>
        <w:jc w:val="both"/>
        <w:rPr>
          <w:rFonts w:ascii="Arial" w:hAnsi="Arial" w:cs="Arial"/>
        </w:rPr>
        <w:sectPr w:rsidR="004A7914" w:rsidSect="00FB0A06">
          <w:type w:val="continuous"/>
          <w:pgSz w:w="16838" w:h="11906" w:orient="landscape"/>
          <w:pgMar w:top="170" w:right="340" w:bottom="170" w:left="227" w:header="709" w:footer="709" w:gutter="0"/>
          <w:lnNumType w:countBy="1" w:restart="continuous"/>
          <w:cols w:space="708"/>
          <w:docGrid w:linePitch="360"/>
        </w:sectPr>
      </w:pPr>
    </w:p>
    <w:p w14:paraId="751A3670" w14:textId="499041E2" w:rsidR="004A7914" w:rsidRPr="00196362" w:rsidRDefault="00502979" w:rsidP="00195B28">
      <w:pPr>
        <w:pStyle w:val="ListParagraph"/>
        <w:numPr>
          <w:ilvl w:val="2"/>
          <w:numId w:val="25"/>
        </w:numPr>
        <w:spacing w:line="480" w:lineRule="auto"/>
        <w:jc w:val="both"/>
        <w:rPr>
          <w:rFonts w:ascii="Arial" w:hAnsi="Arial" w:cs="Arial"/>
          <w:b/>
          <w:bCs/>
          <w:sz w:val="22"/>
          <w:szCs w:val="22"/>
        </w:rPr>
      </w:pPr>
      <w:r w:rsidRPr="00196362">
        <w:rPr>
          <w:rFonts w:ascii="Arial" w:hAnsi="Arial" w:cs="Arial"/>
          <w:b/>
          <w:bCs/>
          <w:sz w:val="22"/>
          <w:szCs w:val="22"/>
        </w:rPr>
        <w:lastRenderedPageBreak/>
        <w:t>Stage 1 s</w:t>
      </w:r>
      <w:r w:rsidR="004A7914" w:rsidRPr="00196362">
        <w:rPr>
          <w:rFonts w:ascii="Arial" w:hAnsi="Arial" w:cs="Arial"/>
          <w:b/>
          <w:bCs/>
          <w:sz w:val="22"/>
          <w:szCs w:val="22"/>
        </w:rPr>
        <w:t>tatistical analysis</w:t>
      </w:r>
    </w:p>
    <w:p w14:paraId="444DC320" w14:textId="382134D8" w:rsidR="00EE7303" w:rsidRDefault="004A7914" w:rsidP="00EE7303">
      <w:pPr>
        <w:spacing w:line="480" w:lineRule="auto"/>
        <w:jc w:val="both"/>
        <w:rPr>
          <w:rFonts w:ascii="Arial" w:hAnsi="Arial" w:cs="Arial"/>
          <w:sz w:val="22"/>
          <w:szCs w:val="22"/>
        </w:rPr>
      </w:pPr>
      <w:r w:rsidRPr="00196362">
        <w:rPr>
          <w:rFonts w:ascii="Arial" w:hAnsi="Arial" w:cs="Arial"/>
          <w:sz w:val="22"/>
          <w:szCs w:val="22"/>
        </w:rPr>
        <w:t xml:space="preserve">To determine which technical variables increased the probability of successful outcomes in carry and tackle events, binary classification analysis was undertaken using statistical analysis software (RStudio, version 1.4.1106, package party). Raw categorical data for all variables were converted into factors and partitioned into training (70%) and testing (30%) data sets, and bar-plots were used to visualise the distribution of the outcome classes. Binary classification trees were built using the training data set, with outcome and technical variables entered as dependent and independent variables, respectively. To reduce the risk of type one error, and to increase the interpretability of the outcomes through reduced tree complexity, an alpha level of 0.01 was integrated into each model. Models were created to investigate the effects of pre- and post-collision variables on collision and post-contact metres outcomes, and to investigate the effects of all variables on territory and result outcomes. </w:t>
      </w:r>
      <w:r w:rsidR="00EE7303">
        <w:rPr>
          <w:rFonts w:ascii="Arial" w:hAnsi="Arial" w:cs="Arial"/>
          <w:sz w:val="22"/>
          <w:szCs w:val="22"/>
        </w:rPr>
        <w:t xml:space="preserve">An example of a binary classification tree is depicted in figure </w:t>
      </w:r>
      <w:r w:rsidR="00E66A0B" w:rsidRPr="00E66A0B">
        <w:rPr>
          <w:rFonts w:ascii="Arial" w:hAnsi="Arial" w:cs="Arial"/>
          <w:sz w:val="22"/>
          <w:szCs w:val="22"/>
        </w:rPr>
        <w:t>6.1</w:t>
      </w:r>
      <w:r w:rsidR="00EE7303" w:rsidRPr="00E66A0B">
        <w:rPr>
          <w:rFonts w:ascii="Arial" w:hAnsi="Arial" w:cs="Arial"/>
          <w:sz w:val="22"/>
          <w:szCs w:val="22"/>
        </w:rPr>
        <w:t>.</w:t>
      </w:r>
    </w:p>
    <w:p w14:paraId="7CDCFBF8" w14:textId="77777777" w:rsidR="00907235" w:rsidRDefault="00907235" w:rsidP="00EE7303">
      <w:pPr>
        <w:spacing w:line="480" w:lineRule="auto"/>
        <w:jc w:val="both"/>
        <w:rPr>
          <w:rFonts w:ascii="Arial" w:hAnsi="Arial" w:cs="Arial"/>
          <w:sz w:val="22"/>
          <w:szCs w:val="22"/>
        </w:rPr>
      </w:pPr>
    </w:p>
    <w:p w14:paraId="16A5EBEC" w14:textId="54AC3B71" w:rsidR="00EE7303" w:rsidRDefault="00907235" w:rsidP="004A7914">
      <w:pPr>
        <w:spacing w:line="480" w:lineRule="auto"/>
        <w:jc w:val="both"/>
        <w:rPr>
          <w:rFonts w:ascii="Arial" w:hAnsi="Arial" w:cs="Arial"/>
          <w:sz w:val="22"/>
          <w:szCs w:val="22"/>
        </w:rPr>
      </w:pPr>
      <w:r>
        <w:rPr>
          <w:noProof/>
        </w:rPr>
        <w:drawing>
          <wp:inline distT="0" distB="0" distL="0" distR="0" wp14:anchorId="6E713D48" wp14:editId="721D0A06">
            <wp:extent cx="5759450" cy="2958465"/>
            <wp:effectExtent l="0" t="0" r="0" b="0"/>
            <wp:docPr id="101906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8824" name=""/>
                    <pic:cNvPicPr/>
                  </pic:nvPicPr>
                  <pic:blipFill>
                    <a:blip r:embed="rId41"/>
                    <a:stretch>
                      <a:fillRect/>
                    </a:stretch>
                  </pic:blipFill>
                  <pic:spPr>
                    <a:xfrm>
                      <a:off x="0" y="0"/>
                      <a:ext cx="5759450" cy="2958465"/>
                    </a:xfrm>
                    <a:prstGeom prst="rect">
                      <a:avLst/>
                    </a:prstGeom>
                  </pic:spPr>
                </pic:pic>
              </a:graphicData>
            </a:graphic>
          </wp:inline>
        </w:drawing>
      </w:r>
    </w:p>
    <w:p w14:paraId="7EB76FDC" w14:textId="6A1BD15A" w:rsidR="00EE7303" w:rsidRDefault="0057447E" w:rsidP="00001FD6">
      <w:pPr>
        <w:jc w:val="both"/>
        <w:rPr>
          <w:rFonts w:ascii="Arial" w:hAnsi="Arial" w:cs="Arial"/>
          <w:sz w:val="22"/>
          <w:szCs w:val="22"/>
        </w:rPr>
      </w:pPr>
      <w:r w:rsidRPr="0057447E">
        <w:rPr>
          <w:rFonts w:ascii="Arial" w:hAnsi="Arial" w:cs="Arial"/>
          <w:b/>
          <w:bCs/>
          <w:sz w:val="22"/>
          <w:szCs w:val="22"/>
        </w:rPr>
        <w:t>Figure 6.1.</w:t>
      </w:r>
      <w:r>
        <w:rPr>
          <w:rFonts w:ascii="Arial" w:hAnsi="Arial" w:cs="Arial"/>
          <w:b/>
          <w:bCs/>
          <w:sz w:val="22"/>
          <w:szCs w:val="22"/>
        </w:rPr>
        <w:t xml:space="preserve"> </w:t>
      </w:r>
      <w:r>
        <w:rPr>
          <w:rFonts w:ascii="Arial" w:hAnsi="Arial" w:cs="Arial"/>
          <w:sz w:val="22"/>
          <w:szCs w:val="22"/>
        </w:rPr>
        <w:t>Binary classification tree showing the relationship between pre-collision technical variables and collision outcomes during close tackles</w:t>
      </w:r>
    </w:p>
    <w:p w14:paraId="6049C25B" w14:textId="77777777" w:rsidR="00907235" w:rsidRDefault="00907235" w:rsidP="004A7914">
      <w:pPr>
        <w:spacing w:line="480" w:lineRule="auto"/>
        <w:jc w:val="both"/>
        <w:rPr>
          <w:rFonts w:ascii="Arial" w:hAnsi="Arial" w:cs="Arial"/>
          <w:sz w:val="22"/>
          <w:szCs w:val="22"/>
        </w:rPr>
      </w:pPr>
    </w:p>
    <w:p w14:paraId="2FA4385B" w14:textId="77777777" w:rsidR="00907235" w:rsidRDefault="00907235" w:rsidP="004A7914">
      <w:pPr>
        <w:spacing w:line="480" w:lineRule="auto"/>
        <w:jc w:val="both"/>
        <w:rPr>
          <w:rFonts w:ascii="Arial" w:hAnsi="Arial" w:cs="Arial"/>
          <w:sz w:val="22"/>
          <w:szCs w:val="22"/>
        </w:rPr>
      </w:pPr>
    </w:p>
    <w:p w14:paraId="73B066C4" w14:textId="08B1FF85"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lastRenderedPageBreak/>
        <w:t xml:space="preserve">Sensitivity of the target binary class (e.g. tackle or carry win) and overall model accuracy were calculated using confusion matrix’ and receiver operating characteristic (ROC) curves with an acceptance threshold set at 70% (Hosmer &amp; </w:t>
      </w:r>
      <w:proofErr w:type="spellStart"/>
      <w:r w:rsidRPr="00196362">
        <w:rPr>
          <w:rFonts w:ascii="Arial" w:hAnsi="Arial" w:cs="Arial"/>
          <w:sz w:val="22"/>
          <w:szCs w:val="22"/>
        </w:rPr>
        <w:t>Lemeshow</w:t>
      </w:r>
      <w:proofErr w:type="spellEnd"/>
      <w:r w:rsidRPr="00196362">
        <w:rPr>
          <w:rFonts w:ascii="Arial" w:hAnsi="Arial" w:cs="Arial"/>
          <w:sz w:val="22"/>
          <w:szCs w:val="22"/>
        </w:rPr>
        <w:t xml:space="preserve">., 2013). The binary outcome classes for carry and tackles are typically imbalanced in rugby union (Wheeler &amp; Sayers., 2009). Therefore, to optimise the accuracy of the analysis and avoid degradation of the sample, training data sets which produced predictive models with a sensitivity less than 70% (Hosmer &amp; </w:t>
      </w:r>
      <w:proofErr w:type="spellStart"/>
      <w:r w:rsidRPr="00196362">
        <w:rPr>
          <w:rFonts w:ascii="Arial" w:hAnsi="Arial" w:cs="Arial"/>
          <w:sz w:val="22"/>
          <w:szCs w:val="22"/>
        </w:rPr>
        <w:t>Lemeshow</w:t>
      </w:r>
      <w:proofErr w:type="spellEnd"/>
      <w:r w:rsidRPr="00196362">
        <w:rPr>
          <w:rFonts w:ascii="Arial" w:hAnsi="Arial" w:cs="Arial"/>
          <w:sz w:val="22"/>
          <w:szCs w:val="22"/>
        </w:rPr>
        <w:t>., 2013) (see below) were balanced using classification analysis (</w:t>
      </w:r>
      <w:r w:rsidRPr="00196362">
        <w:rPr>
          <w:rFonts w:ascii="Arial" w:hAnsi="Arial" w:cs="Arial"/>
          <w:i/>
          <w:iCs/>
          <w:sz w:val="22"/>
          <w:szCs w:val="22"/>
        </w:rPr>
        <w:t>package Rose</w:t>
      </w:r>
      <w:r w:rsidRPr="00196362">
        <w:rPr>
          <w:rFonts w:ascii="Arial" w:hAnsi="Arial" w:cs="Arial"/>
          <w:sz w:val="22"/>
          <w:szCs w:val="22"/>
        </w:rPr>
        <w:t xml:space="preserve">). The balanced data sets were then re-entered into the predictive model.   </w:t>
      </w:r>
    </w:p>
    <w:p w14:paraId="4D64C569" w14:textId="77777777" w:rsidR="00907235" w:rsidRDefault="00907235" w:rsidP="004A7914">
      <w:pPr>
        <w:spacing w:line="480" w:lineRule="auto"/>
        <w:jc w:val="both"/>
        <w:rPr>
          <w:rFonts w:ascii="Arial" w:hAnsi="Arial" w:cs="Arial"/>
          <w:sz w:val="22"/>
          <w:szCs w:val="22"/>
        </w:rPr>
      </w:pPr>
    </w:p>
    <w:p w14:paraId="51635D98" w14:textId="4A12C6E3" w:rsidR="004A7914"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For the next stage of the analysis, the following technical variables which incorporated the relative actions of opposition players in their scoring levels were discarded, as they did not solely represent the physical actions of the carrier or tackler: reception velocity vs. line-speed, carrier velocity at the line vs. line-speed, tackler assistance, system mass, defensive line-speed (for carries). The remaining variables were carried forward to stage 2. </w:t>
      </w:r>
    </w:p>
    <w:p w14:paraId="1173A9F0" w14:textId="77777777" w:rsidR="00BC3FC9" w:rsidRPr="00196362" w:rsidRDefault="00BC3FC9" w:rsidP="004A7914">
      <w:pPr>
        <w:spacing w:line="480" w:lineRule="auto"/>
        <w:jc w:val="both"/>
        <w:rPr>
          <w:rFonts w:ascii="Arial" w:hAnsi="Arial" w:cs="Arial"/>
          <w:sz w:val="22"/>
          <w:szCs w:val="22"/>
        </w:rPr>
      </w:pPr>
    </w:p>
    <w:p w14:paraId="6C0A7BBD" w14:textId="77777777" w:rsidR="004A7914" w:rsidRPr="00196362" w:rsidRDefault="004A7914" w:rsidP="004A7914">
      <w:pPr>
        <w:spacing w:line="480" w:lineRule="auto"/>
        <w:jc w:val="both"/>
        <w:rPr>
          <w:rFonts w:ascii="Arial" w:hAnsi="Arial" w:cs="Arial"/>
          <w:sz w:val="22"/>
          <w:szCs w:val="22"/>
        </w:rPr>
      </w:pPr>
    </w:p>
    <w:p w14:paraId="6939F499" w14:textId="77777777" w:rsidR="004A7914" w:rsidRPr="00196362" w:rsidRDefault="004A7914" w:rsidP="004A7914">
      <w:pPr>
        <w:spacing w:line="480" w:lineRule="auto"/>
        <w:jc w:val="both"/>
        <w:rPr>
          <w:rFonts w:ascii="Arial" w:hAnsi="Arial" w:cs="Arial"/>
          <w:sz w:val="22"/>
          <w:szCs w:val="22"/>
        </w:rPr>
      </w:pPr>
    </w:p>
    <w:p w14:paraId="1DBE3AAF" w14:textId="07BEA491" w:rsidR="004A7914" w:rsidRPr="00196362" w:rsidRDefault="004A7914" w:rsidP="00196362">
      <w:pPr>
        <w:spacing w:line="480" w:lineRule="auto"/>
        <w:jc w:val="both"/>
        <w:rPr>
          <w:rFonts w:ascii="Arial" w:hAnsi="Arial" w:cs="Arial"/>
          <w:sz w:val="22"/>
          <w:szCs w:val="22"/>
        </w:rPr>
      </w:pPr>
      <w:r w:rsidRPr="00196362">
        <w:rPr>
          <w:rFonts w:ascii="Arial" w:hAnsi="Arial" w:cs="Arial"/>
          <w:sz w:val="22"/>
          <w:szCs w:val="22"/>
        </w:rPr>
        <w:t xml:space="preserve"> </w:t>
      </w:r>
    </w:p>
    <w:p w14:paraId="25DE11B6" w14:textId="77777777" w:rsidR="004A7914" w:rsidRDefault="004A7914" w:rsidP="004A7914">
      <w:pPr>
        <w:spacing w:line="480" w:lineRule="auto"/>
        <w:jc w:val="both"/>
        <w:rPr>
          <w:rFonts w:ascii="Arial" w:hAnsi="Arial" w:cs="Arial"/>
        </w:rPr>
        <w:sectPr w:rsidR="004A7914" w:rsidSect="00FB0A06">
          <w:type w:val="continuous"/>
          <w:pgSz w:w="11906" w:h="16838" w:code="9"/>
          <w:pgMar w:top="1418" w:right="1418" w:bottom="1418" w:left="1418" w:header="709" w:footer="709" w:gutter="0"/>
          <w:lnNumType w:countBy="1" w:restart="continuous"/>
          <w:cols w:space="708"/>
          <w:docGrid w:linePitch="360"/>
        </w:sectPr>
      </w:pPr>
    </w:p>
    <w:p w14:paraId="535A2731" w14:textId="5C6FEBBB" w:rsidR="004A7914" w:rsidRPr="00196362" w:rsidRDefault="004A7914" w:rsidP="004A7914">
      <w:pPr>
        <w:jc w:val="both"/>
        <w:rPr>
          <w:rFonts w:ascii="Arial" w:hAnsi="Arial" w:cs="Arial"/>
          <w:sz w:val="22"/>
          <w:szCs w:val="22"/>
        </w:rPr>
      </w:pPr>
      <w:r w:rsidRPr="00B10985">
        <w:rPr>
          <w:rFonts w:ascii="Arial" w:hAnsi="Arial" w:cs="Arial"/>
          <w:b/>
          <w:bCs/>
          <w:sz w:val="22"/>
          <w:szCs w:val="22"/>
        </w:rPr>
        <w:lastRenderedPageBreak/>
        <w:t xml:space="preserve">Table </w:t>
      </w:r>
      <w:r w:rsidR="00B10985" w:rsidRPr="00B10985">
        <w:rPr>
          <w:rFonts w:ascii="Arial" w:hAnsi="Arial" w:cs="Arial"/>
          <w:b/>
          <w:bCs/>
          <w:sz w:val="22"/>
          <w:szCs w:val="22"/>
        </w:rPr>
        <w:t>6.3.</w:t>
      </w:r>
      <w:r w:rsidRPr="00196362">
        <w:rPr>
          <w:rFonts w:ascii="Arial" w:hAnsi="Arial" w:cs="Arial"/>
          <w:sz w:val="22"/>
          <w:szCs w:val="22"/>
        </w:rPr>
        <w:t xml:space="preserve"> Binary classification tree outcomes by carry type</w:t>
      </w:r>
    </w:p>
    <w:tbl>
      <w:tblPr>
        <w:tblStyle w:val="PlainTable2"/>
        <w:tblW w:w="14709" w:type="dxa"/>
        <w:tblLook w:val="04A0" w:firstRow="1" w:lastRow="0" w:firstColumn="1" w:lastColumn="0" w:noHBand="0" w:noVBand="1"/>
      </w:tblPr>
      <w:tblGrid>
        <w:gridCol w:w="2235"/>
        <w:gridCol w:w="992"/>
        <w:gridCol w:w="3969"/>
        <w:gridCol w:w="3861"/>
        <w:gridCol w:w="2693"/>
        <w:gridCol w:w="959"/>
      </w:tblGrid>
      <w:tr w:rsidR="004A7914" w:rsidRPr="00226F50" w14:paraId="6D021126" w14:textId="77777777" w:rsidTr="00F85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12" w:space="0" w:color="000000" w:themeColor="text1"/>
              <w:right w:val="single" w:sz="12" w:space="0" w:color="000000" w:themeColor="text1"/>
            </w:tcBorders>
            <w:vAlign w:val="center"/>
          </w:tcPr>
          <w:p w14:paraId="449E65DB" w14:textId="77777777" w:rsidR="004A7914" w:rsidRPr="00226F50" w:rsidRDefault="004A7914" w:rsidP="00F853CC">
            <w:pPr>
              <w:rPr>
                <w:rFonts w:ascii="Arial" w:hAnsi="Arial" w:cs="Arial"/>
                <w:sz w:val="16"/>
                <w:szCs w:val="16"/>
              </w:rPr>
            </w:pPr>
            <w:r w:rsidRPr="00226F50">
              <w:rPr>
                <w:rFonts w:ascii="Arial" w:hAnsi="Arial" w:cs="Arial"/>
                <w:sz w:val="16"/>
                <w:szCs w:val="16"/>
              </w:rPr>
              <w:t>Model</w:t>
            </w:r>
          </w:p>
        </w:tc>
        <w:tc>
          <w:tcPr>
            <w:tcW w:w="992" w:type="dxa"/>
            <w:tcBorders>
              <w:top w:val="single" w:sz="4" w:space="0" w:color="7F7F7F" w:themeColor="text1" w:themeTint="80"/>
              <w:left w:val="single" w:sz="12" w:space="0" w:color="000000" w:themeColor="text1"/>
              <w:bottom w:val="single" w:sz="12" w:space="0" w:color="000000" w:themeColor="text1"/>
              <w:right w:val="single" w:sz="4" w:space="0" w:color="auto"/>
            </w:tcBorders>
            <w:vAlign w:val="center"/>
          </w:tcPr>
          <w:p w14:paraId="0BB66159"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226F50">
              <w:rPr>
                <w:rFonts w:ascii="Arial" w:hAnsi="Arial" w:cs="Arial"/>
                <w:b w:val="0"/>
                <w:bCs w:val="0"/>
                <w:sz w:val="16"/>
                <w:szCs w:val="16"/>
              </w:rPr>
              <w:t>Carry type</w:t>
            </w:r>
          </w:p>
        </w:tc>
        <w:tc>
          <w:tcPr>
            <w:tcW w:w="3969"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6EC13E30"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1</w:t>
            </w:r>
            <w:r w:rsidRPr="00025031">
              <w:rPr>
                <w:rFonts w:ascii="Arial" w:hAnsi="Arial" w:cs="Arial"/>
                <w:b w:val="0"/>
                <w:bCs w:val="0"/>
                <w:sz w:val="16"/>
                <w:szCs w:val="16"/>
                <w:vertAlign w:val="superscript"/>
              </w:rPr>
              <w:t>st</w:t>
            </w:r>
            <w:r>
              <w:rPr>
                <w:rFonts w:ascii="Arial" w:hAnsi="Arial" w:cs="Arial"/>
                <w:b w:val="0"/>
                <w:bCs w:val="0"/>
                <w:sz w:val="16"/>
                <w:szCs w:val="16"/>
              </w:rPr>
              <w:t xml:space="preserve"> Split v</w:t>
            </w:r>
            <w:r w:rsidRPr="00226F50">
              <w:rPr>
                <w:rFonts w:ascii="Arial" w:hAnsi="Arial" w:cs="Arial"/>
                <w:b w:val="0"/>
                <w:bCs w:val="0"/>
                <w:sz w:val="16"/>
                <w:szCs w:val="16"/>
              </w:rPr>
              <w:t>ariable</w:t>
            </w:r>
          </w:p>
        </w:tc>
        <w:tc>
          <w:tcPr>
            <w:tcW w:w="3861"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067BB3BF"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2</w:t>
            </w:r>
            <w:r w:rsidRPr="00025031">
              <w:rPr>
                <w:rFonts w:ascii="Arial" w:hAnsi="Arial" w:cs="Arial"/>
                <w:b w:val="0"/>
                <w:bCs w:val="0"/>
                <w:sz w:val="16"/>
                <w:szCs w:val="16"/>
                <w:vertAlign w:val="superscript"/>
              </w:rPr>
              <w:t>nd</w:t>
            </w:r>
            <w:r>
              <w:rPr>
                <w:rFonts w:ascii="Arial" w:hAnsi="Arial" w:cs="Arial"/>
                <w:b w:val="0"/>
                <w:bCs w:val="0"/>
                <w:sz w:val="16"/>
                <w:szCs w:val="16"/>
              </w:rPr>
              <w:t xml:space="preserve"> Split v</w:t>
            </w:r>
            <w:r w:rsidRPr="00226F50">
              <w:rPr>
                <w:rFonts w:ascii="Arial" w:hAnsi="Arial" w:cs="Arial"/>
                <w:b w:val="0"/>
                <w:bCs w:val="0"/>
                <w:sz w:val="16"/>
                <w:szCs w:val="16"/>
              </w:rPr>
              <w:t>ariable(s)</w:t>
            </w:r>
          </w:p>
        </w:tc>
        <w:tc>
          <w:tcPr>
            <w:tcW w:w="2693"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52AB670D"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3</w:t>
            </w:r>
            <w:r w:rsidRPr="00025031">
              <w:rPr>
                <w:rFonts w:ascii="Arial" w:hAnsi="Arial" w:cs="Arial"/>
                <w:b w:val="0"/>
                <w:bCs w:val="0"/>
                <w:sz w:val="16"/>
                <w:szCs w:val="16"/>
                <w:vertAlign w:val="superscript"/>
              </w:rPr>
              <w:t>rd</w:t>
            </w:r>
            <w:r>
              <w:rPr>
                <w:rFonts w:ascii="Arial" w:hAnsi="Arial" w:cs="Arial"/>
                <w:b w:val="0"/>
                <w:bCs w:val="0"/>
                <w:sz w:val="16"/>
                <w:szCs w:val="16"/>
              </w:rPr>
              <w:t xml:space="preserve"> Split v</w:t>
            </w:r>
            <w:r w:rsidRPr="00226F50">
              <w:rPr>
                <w:rFonts w:ascii="Arial" w:hAnsi="Arial" w:cs="Arial"/>
                <w:b w:val="0"/>
                <w:bCs w:val="0"/>
                <w:sz w:val="16"/>
                <w:szCs w:val="16"/>
              </w:rPr>
              <w:t>ariable(s)</w:t>
            </w:r>
          </w:p>
        </w:tc>
        <w:tc>
          <w:tcPr>
            <w:tcW w:w="959" w:type="dxa"/>
            <w:tcBorders>
              <w:top w:val="single" w:sz="4" w:space="0" w:color="7F7F7F" w:themeColor="text1" w:themeTint="80"/>
              <w:left w:val="single" w:sz="4" w:space="0" w:color="auto"/>
              <w:bottom w:val="single" w:sz="12" w:space="0" w:color="000000" w:themeColor="text1"/>
            </w:tcBorders>
            <w:vAlign w:val="center"/>
          </w:tcPr>
          <w:p w14:paraId="149D2E33" w14:textId="77777777" w:rsidR="004A7914" w:rsidRPr="004C5B7B"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14"/>
              </w:rPr>
            </w:pPr>
            <w:r w:rsidRPr="004C5B7B">
              <w:rPr>
                <w:rFonts w:ascii="Arial" w:hAnsi="Arial" w:cs="Arial"/>
                <w:b w:val="0"/>
                <w:bCs w:val="0"/>
                <w:sz w:val="14"/>
                <w:szCs w:val="14"/>
              </w:rPr>
              <w:t>Probability</w:t>
            </w:r>
          </w:p>
        </w:tc>
      </w:tr>
      <w:tr w:rsidR="004A7914" w:rsidRPr="00226F50" w14:paraId="7100AFA3"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12" w:space="0" w:color="000000" w:themeColor="text1"/>
              <w:right w:val="single" w:sz="12" w:space="0" w:color="000000" w:themeColor="text1"/>
            </w:tcBorders>
            <w:vAlign w:val="center"/>
          </w:tcPr>
          <w:p w14:paraId="0358C89C" w14:textId="77777777" w:rsidR="004A7914" w:rsidRPr="00226F50" w:rsidRDefault="004A7914" w:rsidP="00F853CC">
            <w:pPr>
              <w:rPr>
                <w:rFonts w:ascii="Arial" w:hAnsi="Arial" w:cs="Arial"/>
                <w:sz w:val="16"/>
                <w:szCs w:val="16"/>
              </w:rPr>
            </w:pPr>
            <w:r w:rsidRPr="00226F50">
              <w:rPr>
                <w:rFonts w:ascii="Arial" w:hAnsi="Arial" w:cs="Arial"/>
                <w:sz w:val="16"/>
                <w:szCs w:val="16"/>
              </w:rPr>
              <w:t>Pre-contact variables</w:t>
            </w:r>
          </w:p>
          <w:p w14:paraId="0014A812"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Collision outcome</w:t>
            </w:r>
            <w:r>
              <w:rPr>
                <w:rFonts w:ascii="Arial" w:hAnsi="Arial" w:cs="Arial"/>
                <w:sz w:val="16"/>
                <w:szCs w:val="16"/>
              </w:rPr>
              <w:t xml:space="preserve"> </w:t>
            </w:r>
          </w:p>
        </w:tc>
        <w:tc>
          <w:tcPr>
            <w:tcW w:w="992" w:type="dxa"/>
            <w:tcBorders>
              <w:top w:val="single" w:sz="12" w:space="0" w:color="000000" w:themeColor="text1"/>
              <w:left w:val="single" w:sz="12" w:space="0" w:color="000000" w:themeColor="text1"/>
            </w:tcBorders>
            <w:shd w:val="clear" w:color="auto" w:fill="D9D9D9" w:themeFill="background1" w:themeFillShade="D9"/>
            <w:vAlign w:val="center"/>
          </w:tcPr>
          <w:p w14:paraId="3380722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11482" w:type="dxa"/>
            <w:gridSpan w:val="4"/>
            <w:tcBorders>
              <w:top w:val="single" w:sz="12" w:space="0" w:color="000000" w:themeColor="text1"/>
            </w:tcBorders>
            <w:shd w:val="clear" w:color="auto" w:fill="D9D9D9" w:themeFill="background1" w:themeFillShade="D9"/>
            <w:vAlign w:val="center"/>
          </w:tcPr>
          <w:p w14:paraId="61A77A03" w14:textId="77777777" w:rsidR="004A7914" w:rsidRPr="004C5B7B"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101C4D82"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425EE54B"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4D8F496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969" w:type="dxa"/>
            <w:tcBorders>
              <w:top w:val="nil"/>
              <w:left w:val="single" w:sz="4" w:space="0" w:color="auto"/>
              <w:bottom w:val="single" w:sz="4" w:space="0" w:color="7F7F7F" w:themeColor="text1" w:themeTint="80"/>
              <w:right w:val="single" w:sz="4" w:space="0" w:color="auto"/>
            </w:tcBorders>
            <w:vAlign w:val="center"/>
          </w:tcPr>
          <w:p w14:paraId="0D01035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Moderate/</w:t>
            </w:r>
            <w:r>
              <w:rPr>
                <w:rFonts w:ascii="Arial" w:hAnsi="Arial" w:cs="Arial"/>
                <w:sz w:val="16"/>
                <w:szCs w:val="16"/>
              </w:rPr>
              <w:t>F</w:t>
            </w:r>
            <w:r w:rsidRPr="00226F50">
              <w:rPr>
                <w:rFonts w:ascii="Arial" w:hAnsi="Arial" w:cs="Arial"/>
                <w:sz w:val="16"/>
                <w:szCs w:val="16"/>
              </w:rPr>
              <w:t>ast</w:t>
            </w:r>
          </w:p>
        </w:tc>
        <w:tc>
          <w:tcPr>
            <w:tcW w:w="3861" w:type="dxa"/>
            <w:tcBorders>
              <w:top w:val="nil"/>
              <w:left w:val="single" w:sz="4" w:space="0" w:color="auto"/>
              <w:bottom w:val="single" w:sz="4" w:space="0" w:color="7F7F7F" w:themeColor="text1" w:themeTint="80"/>
              <w:right w:val="single" w:sz="4" w:space="0" w:color="auto"/>
            </w:tcBorders>
            <w:vAlign w:val="center"/>
          </w:tcPr>
          <w:p w14:paraId="7AE9D62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Fast</w:t>
            </w:r>
          </w:p>
        </w:tc>
        <w:tc>
          <w:tcPr>
            <w:tcW w:w="2693" w:type="dxa"/>
            <w:tcBorders>
              <w:top w:val="nil"/>
              <w:left w:val="single" w:sz="4" w:space="0" w:color="auto"/>
              <w:bottom w:val="single" w:sz="4" w:space="0" w:color="7F7F7F" w:themeColor="text1" w:themeTint="80"/>
              <w:right w:val="single" w:sz="4" w:space="0" w:color="auto"/>
            </w:tcBorders>
            <w:vAlign w:val="center"/>
          </w:tcPr>
          <w:p w14:paraId="77CA77A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nil"/>
              <w:left w:val="single" w:sz="4" w:space="0" w:color="auto"/>
              <w:bottom w:val="single" w:sz="4" w:space="0" w:color="7F7F7F" w:themeColor="text1" w:themeTint="80"/>
            </w:tcBorders>
            <w:vAlign w:val="center"/>
          </w:tcPr>
          <w:p w14:paraId="2D5E2774"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85%</w:t>
            </w:r>
          </w:p>
        </w:tc>
      </w:tr>
      <w:tr w:rsidR="004A7914" w:rsidRPr="00226F50" w14:paraId="6FBA6B23"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28D628D4"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3AE9142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969" w:type="dxa"/>
            <w:tcBorders>
              <w:left w:val="single" w:sz="4" w:space="0" w:color="auto"/>
              <w:right w:val="single" w:sz="4" w:space="0" w:color="auto"/>
            </w:tcBorders>
            <w:vAlign w:val="center"/>
          </w:tcPr>
          <w:p w14:paraId="1AB5D19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Moderate/Fast</w:t>
            </w:r>
          </w:p>
        </w:tc>
        <w:tc>
          <w:tcPr>
            <w:tcW w:w="3861" w:type="dxa"/>
            <w:tcBorders>
              <w:left w:val="single" w:sz="4" w:space="0" w:color="auto"/>
              <w:right w:val="single" w:sz="4" w:space="0" w:color="auto"/>
            </w:tcBorders>
            <w:vAlign w:val="center"/>
          </w:tcPr>
          <w:p w14:paraId="4C35552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Vel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ine vs</w:t>
            </w:r>
            <w:r>
              <w:rPr>
                <w:rFonts w:ascii="Arial" w:hAnsi="Arial" w:cs="Arial"/>
                <w:sz w:val="16"/>
                <w:szCs w:val="16"/>
              </w:rPr>
              <w:t>.</w:t>
            </w:r>
            <w:r w:rsidRPr="00226F50">
              <w:rPr>
                <w:rFonts w:ascii="Arial" w:hAnsi="Arial" w:cs="Arial"/>
                <w:sz w:val="16"/>
                <w:szCs w:val="16"/>
              </w:rPr>
              <w:t xml:space="preserve"> </w:t>
            </w:r>
            <w:r>
              <w:rPr>
                <w:rFonts w:ascii="Arial" w:hAnsi="Arial" w:cs="Arial"/>
                <w:sz w:val="16"/>
                <w:szCs w:val="16"/>
              </w:rPr>
              <w:t>l</w:t>
            </w:r>
            <w:r w:rsidRPr="00226F50">
              <w:rPr>
                <w:rFonts w:ascii="Arial" w:hAnsi="Arial" w:cs="Arial"/>
                <w:sz w:val="16"/>
                <w:szCs w:val="16"/>
              </w:rPr>
              <w:t xml:space="preserve">ine-speed </w:t>
            </w:r>
            <w:r>
              <w:rPr>
                <w:rFonts w:ascii="Arial" w:hAnsi="Arial" w:cs="Arial"/>
                <w:sz w:val="16"/>
                <w:szCs w:val="16"/>
              </w:rPr>
              <w:t>–</w:t>
            </w:r>
            <w:r w:rsidRPr="00226F50">
              <w:rPr>
                <w:rFonts w:ascii="Arial" w:hAnsi="Arial" w:cs="Arial"/>
                <w:sz w:val="16"/>
                <w:szCs w:val="16"/>
              </w:rPr>
              <w:t xml:space="preserve"> Attack win</w:t>
            </w:r>
          </w:p>
        </w:tc>
        <w:tc>
          <w:tcPr>
            <w:tcW w:w="2693" w:type="dxa"/>
            <w:tcBorders>
              <w:left w:val="single" w:sz="4" w:space="0" w:color="auto"/>
              <w:right w:val="single" w:sz="4" w:space="0" w:color="auto"/>
            </w:tcBorders>
            <w:vAlign w:val="center"/>
          </w:tcPr>
          <w:p w14:paraId="3510C33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5F1CD23E"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82%</w:t>
            </w:r>
          </w:p>
        </w:tc>
      </w:tr>
      <w:tr w:rsidR="004A7914" w:rsidRPr="00226F50" w14:paraId="72319BEF"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5DAD1D04"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553F13A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6FE2729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ine – Fast</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D5210A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Body </w:t>
            </w:r>
            <w:r>
              <w:rPr>
                <w:rFonts w:ascii="Arial" w:hAnsi="Arial" w:cs="Arial"/>
                <w:sz w:val="16"/>
                <w:szCs w:val="16"/>
              </w:rPr>
              <w:t>h</w:t>
            </w:r>
            <w:r w:rsidRPr="00226F50">
              <w:rPr>
                <w:rFonts w:ascii="Arial" w:hAnsi="Arial" w:cs="Arial"/>
                <w:sz w:val="16"/>
                <w:szCs w:val="16"/>
              </w:rPr>
              <w:t xml:space="preserve">eight </w:t>
            </w:r>
            <w:r>
              <w:rPr>
                <w:rFonts w:ascii="Arial" w:hAnsi="Arial" w:cs="Arial"/>
                <w:sz w:val="16"/>
                <w:szCs w:val="16"/>
              </w:rPr>
              <w:t>–</w:t>
            </w:r>
            <w:r w:rsidRPr="00226F50">
              <w:rPr>
                <w:rFonts w:ascii="Arial" w:hAnsi="Arial" w:cs="Arial"/>
                <w:sz w:val="16"/>
                <w:szCs w:val="16"/>
              </w:rPr>
              <w:t xml:space="preserve"> Upright</w:t>
            </w:r>
          </w:p>
          <w:p w14:paraId="3055806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Change of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a</w:t>
            </w:r>
            <w:r w:rsidRPr="00226F50">
              <w:rPr>
                <w:rFonts w:ascii="Arial" w:hAnsi="Arial" w:cs="Arial"/>
                <w:sz w:val="16"/>
                <w:szCs w:val="16"/>
              </w:rPr>
              <w:t xml:space="preserve">ngle </w:t>
            </w:r>
            <w:r>
              <w:rPr>
                <w:rFonts w:ascii="Arial" w:hAnsi="Arial" w:cs="Arial"/>
                <w:sz w:val="16"/>
                <w:szCs w:val="16"/>
              </w:rPr>
              <w:t>–</w:t>
            </w:r>
            <w:r w:rsidRPr="00226F50">
              <w:rPr>
                <w:rFonts w:ascii="Arial" w:hAnsi="Arial" w:cs="Arial"/>
                <w:sz w:val="16"/>
                <w:szCs w:val="16"/>
              </w:rPr>
              <w:t xml:space="preserve"> Moderate/Great</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B2BCFE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3AD48F24"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99%</w:t>
            </w:r>
          </w:p>
          <w:p w14:paraId="07841BF8"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77%</w:t>
            </w:r>
          </w:p>
        </w:tc>
      </w:tr>
      <w:tr w:rsidR="004A7914" w:rsidRPr="00226F50" w14:paraId="264D45D3"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74380B6B"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251B01C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969" w:type="dxa"/>
            <w:tcBorders>
              <w:left w:val="single" w:sz="4" w:space="0" w:color="auto"/>
              <w:right w:val="single" w:sz="4" w:space="0" w:color="auto"/>
            </w:tcBorders>
            <w:vAlign w:val="center"/>
          </w:tcPr>
          <w:p w14:paraId="18201D8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Slow/Moderate</w:t>
            </w:r>
          </w:p>
        </w:tc>
        <w:tc>
          <w:tcPr>
            <w:tcW w:w="3861" w:type="dxa"/>
            <w:tcBorders>
              <w:left w:val="single" w:sz="4" w:space="0" w:color="auto"/>
              <w:right w:val="single" w:sz="4" w:space="0" w:color="auto"/>
            </w:tcBorders>
            <w:vAlign w:val="center"/>
          </w:tcPr>
          <w:p w14:paraId="23190BD9"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Change of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a</w:t>
            </w:r>
            <w:r w:rsidRPr="00226F50">
              <w:rPr>
                <w:rFonts w:ascii="Arial" w:hAnsi="Arial" w:cs="Arial"/>
                <w:sz w:val="16"/>
                <w:szCs w:val="16"/>
              </w:rPr>
              <w:t xml:space="preserve">ngle </w:t>
            </w:r>
            <w:r>
              <w:rPr>
                <w:rFonts w:ascii="Arial" w:hAnsi="Arial" w:cs="Arial"/>
                <w:sz w:val="16"/>
                <w:szCs w:val="16"/>
              </w:rPr>
              <w:t>–</w:t>
            </w:r>
            <w:r w:rsidRPr="00226F50">
              <w:rPr>
                <w:rFonts w:ascii="Arial" w:hAnsi="Arial" w:cs="Arial"/>
                <w:sz w:val="16"/>
                <w:szCs w:val="16"/>
              </w:rPr>
              <w:t xml:space="preserve"> Moderate/Great</w:t>
            </w:r>
          </w:p>
        </w:tc>
        <w:tc>
          <w:tcPr>
            <w:tcW w:w="2693" w:type="dxa"/>
            <w:tcBorders>
              <w:left w:val="single" w:sz="4" w:space="0" w:color="auto"/>
              <w:right w:val="single" w:sz="4" w:space="0" w:color="auto"/>
            </w:tcBorders>
            <w:vAlign w:val="center"/>
          </w:tcPr>
          <w:p w14:paraId="12E854D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760B306A"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98%</w:t>
            </w:r>
          </w:p>
        </w:tc>
      </w:tr>
      <w:tr w:rsidR="004A7914" w:rsidRPr="00226F50" w14:paraId="52BD6BC3"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bottom w:val="single" w:sz="12" w:space="0" w:color="000000" w:themeColor="text1"/>
              <w:right w:val="single" w:sz="12" w:space="0" w:color="000000" w:themeColor="text1"/>
            </w:tcBorders>
            <w:vAlign w:val="center"/>
          </w:tcPr>
          <w:p w14:paraId="7D7C781B"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12" w:space="0" w:color="000000" w:themeColor="text1"/>
            </w:tcBorders>
            <w:shd w:val="clear" w:color="auto" w:fill="D9D9D9" w:themeFill="background1" w:themeFillShade="D9"/>
            <w:vAlign w:val="center"/>
          </w:tcPr>
          <w:p w14:paraId="2B18967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11482" w:type="dxa"/>
            <w:gridSpan w:val="4"/>
            <w:tcBorders>
              <w:bottom w:val="single" w:sz="12" w:space="0" w:color="000000" w:themeColor="text1"/>
            </w:tcBorders>
            <w:shd w:val="clear" w:color="auto" w:fill="D9D9D9" w:themeFill="background1" w:themeFillShade="D9"/>
            <w:vAlign w:val="center"/>
          </w:tcPr>
          <w:p w14:paraId="69509051" w14:textId="77777777" w:rsidR="004A7914" w:rsidRPr="004C5B7B"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0B37B451"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12" w:space="0" w:color="000000" w:themeColor="text1"/>
              <w:right w:val="single" w:sz="12" w:space="0" w:color="000000" w:themeColor="text1"/>
            </w:tcBorders>
            <w:vAlign w:val="center"/>
          </w:tcPr>
          <w:p w14:paraId="47DBE6BD" w14:textId="77777777" w:rsidR="004A7914" w:rsidRPr="00226F50" w:rsidRDefault="004A7914" w:rsidP="00F853CC">
            <w:pPr>
              <w:rPr>
                <w:rFonts w:ascii="Arial" w:hAnsi="Arial" w:cs="Arial"/>
                <w:sz w:val="16"/>
                <w:szCs w:val="16"/>
              </w:rPr>
            </w:pPr>
            <w:r w:rsidRPr="00226F50">
              <w:rPr>
                <w:rFonts w:ascii="Arial" w:hAnsi="Arial" w:cs="Arial"/>
                <w:sz w:val="16"/>
                <w:szCs w:val="16"/>
              </w:rPr>
              <w:t>Pre-contact variables</w:t>
            </w:r>
          </w:p>
          <w:p w14:paraId="5A2FC4C3" w14:textId="77777777" w:rsidR="004A7914" w:rsidRPr="00D01BE2" w:rsidRDefault="004A7914" w:rsidP="00F853CC">
            <w:pPr>
              <w:rPr>
                <w:rFonts w:ascii="Arial" w:hAnsi="Arial" w:cs="Arial"/>
                <w:b w:val="0"/>
                <w:bCs w:val="0"/>
                <w:sz w:val="16"/>
                <w:szCs w:val="16"/>
              </w:rPr>
            </w:pPr>
            <w:r>
              <w:rPr>
                <w:rFonts w:ascii="Arial" w:hAnsi="Arial" w:cs="Arial"/>
                <w:sz w:val="16"/>
                <w:szCs w:val="16"/>
              </w:rPr>
              <w:t>P</w:t>
            </w:r>
            <w:r w:rsidRPr="00226F50">
              <w:rPr>
                <w:rFonts w:ascii="Arial" w:hAnsi="Arial" w:cs="Arial"/>
                <w:sz w:val="16"/>
                <w:szCs w:val="16"/>
              </w:rPr>
              <w:t>ost</w:t>
            </w:r>
            <w:r>
              <w:rPr>
                <w:rFonts w:ascii="Arial" w:hAnsi="Arial" w:cs="Arial"/>
                <w:sz w:val="16"/>
                <w:szCs w:val="16"/>
              </w:rPr>
              <w:t>-</w:t>
            </w:r>
            <w:r w:rsidRPr="00226F50">
              <w:rPr>
                <w:rFonts w:ascii="Arial" w:hAnsi="Arial" w:cs="Arial"/>
                <w:sz w:val="16"/>
                <w:szCs w:val="16"/>
              </w:rPr>
              <w:t xml:space="preserve">contact </w:t>
            </w:r>
            <w:r>
              <w:rPr>
                <w:rFonts w:ascii="Arial" w:hAnsi="Arial" w:cs="Arial"/>
                <w:sz w:val="16"/>
                <w:szCs w:val="16"/>
              </w:rPr>
              <w:t xml:space="preserve">metres </w:t>
            </w:r>
            <w:r w:rsidRPr="00226F50">
              <w:rPr>
                <w:rFonts w:ascii="Arial" w:hAnsi="Arial" w:cs="Arial"/>
                <w:sz w:val="16"/>
                <w:szCs w:val="16"/>
              </w:rPr>
              <w:t>outcome</w:t>
            </w:r>
          </w:p>
        </w:tc>
        <w:tc>
          <w:tcPr>
            <w:tcW w:w="992" w:type="dxa"/>
            <w:tcBorders>
              <w:top w:val="single" w:sz="12" w:space="0" w:color="000000" w:themeColor="text1"/>
              <w:left w:val="single" w:sz="12" w:space="0" w:color="000000" w:themeColor="text1"/>
              <w:right w:val="single" w:sz="4" w:space="0" w:color="auto"/>
            </w:tcBorders>
            <w:vAlign w:val="center"/>
          </w:tcPr>
          <w:p w14:paraId="759C607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969" w:type="dxa"/>
            <w:tcBorders>
              <w:top w:val="single" w:sz="12" w:space="0" w:color="000000" w:themeColor="text1"/>
              <w:left w:val="single" w:sz="4" w:space="0" w:color="auto"/>
              <w:right w:val="single" w:sz="4" w:space="0" w:color="auto"/>
            </w:tcBorders>
            <w:vAlign w:val="center"/>
          </w:tcPr>
          <w:p w14:paraId="0B2D266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Rec</w:t>
            </w:r>
            <w:r>
              <w:rPr>
                <w:rFonts w:ascii="Arial" w:hAnsi="Arial" w:cs="Arial"/>
                <w:sz w:val="16"/>
                <w:szCs w:val="16"/>
              </w:rPr>
              <w:t>eption</w:t>
            </w:r>
            <w:r w:rsidRPr="00226F50">
              <w:rPr>
                <w:rFonts w:ascii="Arial" w:hAnsi="Arial" w:cs="Arial"/>
                <w:sz w:val="16"/>
                <w:szCs w:val="16"/>
              </w:rPr>
              <w:t xml:space="preserve"> </w:t>
            </w:r>
            <w:r>
              <w:rPr>
                <w:rFonts w:ascii="Arial" w:hAnsi="Arial" w:cs="Arial"/>
                <w:sz w:val="16"/>
                <w:szCs w:val="16"/>
              </w:rPr>
              <w:t>velocity</w:t>
            </w:r>
            <w:r w:rsidRPr="00226F50">
              <w:rPr>
                <w:rFonts w:ascii="Arial" w:hAnsi="Arial" w:cs="Arial"/>
                <w:sz w:val="16"/>
                <w:szCs w:val="16"/>
              </w:rPr>
              <w:t xml:space="preserve"> vs</w:t>
            </w:r>
            <w:r>
              <w:rPr>
                <w:rFonts w:ascii="Arial" w:hAnsi="Arial" w:cs="Arial"/>
                <w:sz w:val="16"/>
                <w:szCs w:val="16"/>
              </w:rPr>
              <w:t>.</w:t>
            </w:r>
            <w:r w:rsidRPr="00226F50">
              <w:rPr>
                <w:rFonts w:ascii="Arial" w:hAnsi="Arial" w:cs="Arial"/>
                <w:sz w:val="16"/>
                <w:szCs w:val="16"/>
              </w:rPr>
              <w:t xml:space="preserve"> </w:t>
            </w:r>
            <w:r>
              <w:rPr>
                <w:rFonts w:ascii="Arial" w:hAnsi="Arial" w:cs="Arial"/>
                <w:sz w:val="16"/>
                <w:szCs w:val="16"/>
              </w:rPr>
              <w:t>l</w:t>
            </w:r>
            <w:r w:rsidRPr="00226F50">
              <w:rPr>
                <w:rFonts w:ascii="Arial" w:hAnsi="Arial" w:cs="Arial"/>
                <w:sz w:val="16"/>
                <w:szCs w:val="16"/>
              </w:rPr>
              <w:t xml:space="preserve">ine-speed </w:t>
            </w:r>
            <w:r>
              <w:rPr>
                <w:rFonts w:ascii="Arial" w:hAnsi="Arial" w:cs="Arial"/>
                <w:sz w:val="16"/>
                <w:szCs w:val="16"/>
              </w:rPr>
              <w:t>–</w:t>
            </w:r>
            <w:r w:rsidRPr="00226F50">
              <w:rPr>
                <w:rFonts w:ascii="Arial" w:hAnsi="Arial" w:cs="Arial"/>
                <w:sz w:val="16"/>
                <w:szCs w:val="16"/>
              </w:rPr>
              <w:t xml:space="preserve"> Attack win/Equal</w:t>
            </w:r>
          </w:p>
        </w:tc>
        <w:tc>
          <w:tcPr>
            <w:tcW w:w="3861" w:type="dxa"/>
            <w:tcBorders>
              <w:top w:val="single" w:sz="12" w:space="0" w:color="000000" w:themeColor="text1"/>
              <w:left w:val="single" w:sz="4" w:space="0" w:color="auto"/>
              <w:right w:val="single" w:sz="4" w:space="0" w:color="auto"/>
            </w:tcBorders>
            <w:vAlign w:val="center"/>
          </w:tcPr>
          <w:p w14:paraId="5E26CC0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top w:val="single" w:sz="12" w:space="0" w:color="000000" w:themeColor="text1"/>
              <w:left w:val="single" w:sz="4" w:space="0" w:color="auto"/>
              <w:right w:val="single" w:sz="4" w:space="0" w:color="auto"/>
            </w:tcBorders>
            <w:vAlign w:val="center"/>
          </w:tcPr>
          <w:p w14:paraId="116E127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top w:val="single" w:sz="12" w:space="0" w:color="000000" w:themeColor="text1"/>
              <w:left w:val="single" w:sz="4" w:space="0" w:color="auto"/>
            </w:tcBorders>
            <w:vAlign w:val="center"/>
          </w:tcPr>
          <w:p w14:paraId="46C83F78"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77%</w:t>
            </w:r>
          </w:p>
        </w:tc>
      </w:tr>
      <w:tr w:rsidR="004A7914" w:rsidRPr="00226F50" w14:paraId="74DE04C3"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730D331B"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tcBorders>
            <w:shd w:val="clear" w:color="auto" w:fill="D9D9D9" w:themeFill="background1" w:themeFillShade="D9"/>
            <w:vAlign w:val="center"/>
          </w:tcPr>
          <w:p w14:paraId="5C6E8F0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11482" w:type="dxa"/>
            <w:gridSpan w:val="4"/>
            <w:shd w:val="clear" w:color="auto" w:fill="D9D9D9" w:themeFill="background1" w:themeFillShade="D9"/>
            <w:vAlign w:val="center"/>
          </w:tcPr>
          <w:p w14:paraId="187252C5" w14:textId="77777777" w:rsidR="004A7914" w:rsidRPr="004C5B7B"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5267FB0E"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0469ABB3"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tcBorders>
            <w:shd w:val="clear" w:color="auto" w:fill="D9D9D9" w:themeFill="background1" w:themeFillShade="D9"/>
            <w:vAlign w:val="center"/>
          </w:tcPr>
          <w:p w14:paraId="64EC931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11482" w:type="dxa"/>
            <w:gridSpan w:val="4"/>
            <w:shd w:val="clear" w:color="auto" w:fill="D9D9D9" w:themeFill="background1" w:themeFillShade="D9"/>
            <w:vAlign w:val="center"/>
          </w:tcPr>
          <w:p w14:paraId="62D2F759" w14:textId="77777777" w:rsidR="004A7914" w:rsidRPr="004C5B7B"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4F7F3BB8"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7A172D3C"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tcBorders>
            <w:shd w:val="clear" w:color="auto" w:fill="D9D9D9" w:themeFill="background1" w:themeFillShade="D9"/>
            <w:vAlign w:val="center"/>
          </w:tcPr>
          <w:p w14:paraId="662F5F3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11482" w:type="dxa"/>
            <w:gridSpan w:val="4"/>
            <w:shd w:val="clear" w:color="auto" w:fill="D9D9D9" w:themeFill="background1" w:themeFillShade="D9"/>
            <w:vAlign w:val="center"/>
          </w:tcPr>
          <w:p w14:paraId="42659E85" w14:textId="77777777" w:rsidR="004A7914" w:rsidRPr="004C5B7B"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2CB571A4"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5F22CECB"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5564307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969" w:type="dxa"/>
            <w:tcBorders>
              <w:left w:val="single" w:sz="4" w:space="0" w:color="auto"/>
              <w:right w:val="single" w:sz="4" w:space="0" w:color="auto"/>
            </w:tcBorders>
            <w:vAlign w:val="center"/>
          </w:tcPr>
          <w:p w14:paraId="7FA5171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Slow/Moderate</w:t>
            </w:r>
          </w:p>
        </w:tc>
        <w:tc>
          <w:tcPr>
            <w:tcW w:w="3861" w:type="dxa"/>
            <w:tcBorders>
              <w:left w:val="single" w:sz="4" w:space="0" w:color="auto"/>
              <w:right w:val="single" w:sz="4" w:space="0" w:color="auto"/>
            </w:tcBorders>
            <w:vAlign w:val="center"/>
          </w:tcPr>
          <w:p w14:paraId="7B735B2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Straightening </w:t>
            </w:r>
            <w:r>
              <w:rPr>
                <w:rFonts w:ascii="Arial" w:hAnsi="Arial" w:cs="Arial"/>
                <w:sz w:val="16"/>
                <w:szCs w:val="16"/>
              </w:rPr>
              <w:t>a</w:t>
            </w:r>
            <w:r w:rsidRPr="00226F50">
              <w:rPr>
                <w:rFonts w:ascii="Arial" w:hAnsi="Arial" w:cs="Arial"/>
                <w:sz w:val="16"/>
                <w:szCs w:val="16"/>
              </w:rPr>
              <w:t>ngle – Moderate/Great</w:t>
            </w:r>
          </w:p>
        </w:tc>
        <w:tc>
          <w:tcPr>
            <w:tcW w:w="2693" w:type="dxa"/>
            <w:tcBorders>
              <w:left w:val="single" w:sz="4" w:space="0" w:color="auto"/>
              <w:right w:val="single" w:sz="4" w:space="0" w:color="auto"/>
            </w:tcBorders>
            <w:vAlign w:val="center"/>
          </w:tcPr>
          <w:p w14:paraId="137C5E1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2532E62F"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90%</w:t>
            </w:r>
          </w:p>
        </w:tc>
      </w:tr>
      <w:tr w:rsidR="004A7914" w:rsidRPr="00226F50" w14:paraId="52CE088F"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bottom w:val="single" w:sz="12" w:space="0" w:color="000000" w:themeColor="text1"/>
              <w:right w:val="single" w:sz="12" w:space="0" w:color="000000" w:themeColor="text1"/>
            </w:tcBorders>
            <w:vAlign w:val="center"/>
          </w:tcPr>
          <w:p w14:paraId="47D56EE1"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12" w:space="0" w:color="000000" w:themeColor="text1"/>
              <w:right w:val="single" w:sz="4" w:space="0" w:color="auto"/>
            </w:tcBorders>
            <w:vAlign w:val="center"/>
          </w:tcPr>
          <w:p w14:paraId="620B807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969"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6E4BF6B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 xml:space="preserve">elocity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Fast</w:t>
            </w:r>
          </w:p>
        </w:tc>
        <w:tc>
          <w:tcPr>
            <w:tcW w:w="3861"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7344F87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Vel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ine vs</w:t>
            </w:r>
            <w:r>
              <w:rPr>
                <w:rFonts w:ascii="Arial" w:hAnsi="Arial" w:cs="Arial"/>
                <w:sz w:val="16"/>
                <w:szCs w:val="16"/>
              </w:rPr>
              <w:t>. l</w:t>
            </w:r>
            <w:r w:rsidRPr="00226F50">
              <w:rPr>
                <w:rFonts w:ascii="Arial" w:hAnsi="Arial" w:cs="Arial"/>
                <w:sz w:val="16"/>
                <w:szCs w:val="16"/>
              </w:rPr>
              <w:t>ine-speed – Attack win</w:t>
            </w:r>
          </w:p>
        </w:tc>
        <w:tc>
          <w:tcPr>
            <w:tcW w:w="2693"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37FCBE6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Running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Straight</w:t>
            </w:r>
          </w:p>
        </w:tc>
        <w:tc>
          <w:tcPr>
            <w:tcW w:w="959" w:type="dxa"/>
            <w:tcBorders>
              <w:top w:val="single" w:sz="4" w:space="0" w:color="7F7F7F" w:themeColor="text1" w:themeTint="80"/>
              <w:left w:val="single" w:sz="4" w:space="0" w:color="auto"/>
              <w:bottom w:val="single" w:sz="12" w:space="0" w:color="000000" w:themeColor="text1"/>
            </w:tcBorders>
            <w:vAlign w:val="center"/>
          </w:tcPr>
          <w:p w14:paraId="76205E49"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93%</w:t>
            </w:r>
          </w:p>
        </w:tc>
      </w:tr>
      <w:tr w:rsidR="004A7914" w:rsidRPr="00226F50" w14:paraId="635723B1"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12" w:space="0" w:color="000000" w:themeColor="text1"/>
              <w:right w:val="single" w:sz="12" w:space="0" w:color="000000" w:themeColor="text1"/>
            </w:tcBorders>
            <w:vAlign w:val="center"/>
          </w:tcPr>
          <w:p w14:paraId="452B4179" w14:textId="77777777" w:rsidR="004A7914" w:rsidRPr="00226F50" w:rsidRDefault="004A7914" w:rsidP="00F853CC">
            <w:pPr>
              <w:rPr>
                <w:rFonts w:ascii="Arial" w:hAnsi="Arial" w:cs="Arial"/>
                <w:sz w:val="16"/>
                <w:szCs w:val="16"/>
              </w:rPr>
            </w:pPr>
            <w:r w:rsidRPr="00226F50">
              <w:rPr>
                <w:rFonts w:ascii="Arial" w:hAnsi="Arial" w:cs="Arial"/>
                <w:sz w:val="16"/>
                <w:szCs w:val="16"/>
              </w:rPr>
              <w:t>Post-contact variables</w:t>
            </w:r>
          </w:p>
          <w:p w14:paraId="277B8B89"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Collision outcome</w:t>
            </w:r>
          </w:p>
        </w:tc>
        <w:tc>
          <w:tcPr>
            <w:tcW w:w="992" w:type="dxa"/>
            <w:tcBorders>
              <w:top w:val="single" w:sz="12" w:space="0" w:color="000000" w:themeColor="text1"/>
              <w:left w:val="single" w:sz="12" w:space="0" w:color="000000" w:themeColor="text1"/>
            </w:tcBorders>
            <w:shd w:val="clear" w:color="auto" w:fill="D9D9D9" w:themeFill="background1" w:themeFillShade="D9"/>
            <w:vAlign w:val="center"/>
          </w:tcPr>
          <w:p w14:paraId="49A4D2AC"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11482" w:type="dxa"/>
            <w:gridSpan w:val="4"/>
            <w:tcBorders>
              <w:top w:val="single" w:sz="12" w:space="0" w:color="000000" w:themeColor="text1"/>
            </w:tcBorders>
            <w:shd w:val="clear" w:color="auto" w:fill="D9D9D9" w:themeFill="background1" w:themeFillShade="D9"/>
            <w:vAlign w:val="center"/>
          </w:tcPr>
          <w:p w14:paraId="5332EA66" w14:textId="77777777" w:rsidR="004A7914" w:rsidRPr="004C5B7B"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52FE106C"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210138EF"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46F1F76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969" w:type="dxa"/>
            <w:tcBorders>
              <w:top w:val="nil"/>
              <w:left w:val="single" w:sz="4" w:space="0" w:color="auto"/>
              <w:bottom w:val="single" w:sz="4" w:space="0" w:color="7F7F7F" w:themeColor="text1" w:themeTint="80"/>
              <w:right w:val="single" w:sz="4" w:space="0" w:color="auto"/>
            </w:tcBorders>
            <w:vAlign w:val="center"/>
          </w:tcPr>
          <w:p w14:paraId="4BADD8D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3861" w:type="dxa"/>
            <w:tcBorders>
              <w:top w:val="nil"/>
              <w:left w:val="single" w:sz="4" w:space="0" w:color="auto"/>
              <w:bottom w:val="single" w:sz="4" w:space="0" w:color="7F7F7F" w:themeColor="text1" w:themeTint="80"/>
              <w:right w:val="single" w:sz="4" w:space="0" w:color="auto"/>
            </w:tcBorders>
            <w:vAlign w:val="center"/>
          </w:tcPr>
          <w:p w14:paraId="67641AC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Strong</w:t>
            </w:r>
          </w:p>
        </w:tc>
        <w:tc>
          <w:tcPr>
            <w:tcW w:w="2693" w:type="dxa"/>
            <w:tcBorders>
              <w:top w:val="nil"/>
              <w:left w:val="single" w:sz="4" w:space="0" w:color="auto"/>
              <w:bottom w:val="single" w:sz="4" w:space="0" w:color="7F7F7F" w:themeColor="text1" w:themeTint="80"/>
              <w:right w:val="single" w:sz="4" w:space="0" w:color="auto"/>
            </w:tcBorders>
            <w:vAlign w:val="center"/>
          </w:tcPr>
          <w:p w14:paraId="06631A8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nil"/>
              <w:left w:val="single" w:sz="4" w:space="0" w:color="auto"/>
              <w:bottom w:val="single" w:sz="4" w:space="0" w:color="7F7F7F" w:themeColor="text1" w:themeTint="80"/>
            </w:tcBorders>
            <w:vAlign w:val="center"/>
          </w:tcPr>
          <w:p w14:paraId="22FCB024"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78%</w:t>
            </w:r>
          </w:p>
        </w:tc>
      </w:tr>
      <w:tr w:rsidR="004A7914" w:rsidRPr="00226F50" w14:paraId="5AAFE8AE"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77C8D3AD"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6E6D88E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969" w:type="dxa"/>
            <w:tcBorders>
              <w:left w:val="single" w:sz="4" w:space="0" w:color="auto"/>
              <w:right w:val="single" w:sz="4" w:space="0" w:color="auto"/>
            </w:tcBorders>
            <w:vAlign w:val="center"/>
          </w:tcPr>
          <w:p w14:paraId="7B293BD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3861" w:type="dxa"/>
            <w:tcBorders>
              <w:left w:val="single" w:sz="4" w:space="0" w:color="auto"/>
              <w:right w:val="single" w:sz="4" w:space="0" w:color="auto"/>
            </w:tcBorders>
            <w:vAlign w:val="center"/>
          </w:tcPr>
          <w:p w14:paraId="77E8822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Tackler </w:t>
            </w:r>
            <w:r>
              <w:rPr>
                <w:rFonts w:ascii="Arial" w:hAnsi="Arial" w:cs="Arial"/>
                <w:sz w:val="16"/>
                <w:szCs w:val="16"/>
              </w:rPr>
              <w:t>a</w:t>
            </w:r>
            <w:r w:rsidRPr="00226F50">
              <w:rPr>
                <w:rFonts w:ascii="Arial" w:hAnsi="Arial" w:cs="Arial"/>
                <w:sz w:val="16"/>
                <w:szCs w:val="16"/>
              </w:rPr>
              <w:t xml:space="preserve">ssistance </w:t>
            </w:r>
            <w:r>
              <w:rPr>
                <w:rFonts w:ascii="Arial" w:hAnsi="Arial" w:cs="Arial"/>
                <w:sz w:val="16"/>
                <w:szCs w:val="16"/>
              </w:rPr>
              <w:t>–</w:t>
            </w:r>
            <w:r w:rsidRPr="00226F50">
              <w:rPr>
                <w:rFonts w:ascii="Arial" w:hAnsi="Arial" w:cs="Arial"/>
                <w:sz w:val="16"/>
                <w:szCs w:val="16"/>
              </w:rPr>
              <w:t xml:space="preserve"> Single</w:t>
            </w:r>
          </w:p>
        </w:tc>
        <w:tc>
          <w:tcPr>
            <w:tcW w:w="2693" w:type="dxa"/>
            <w:tcBorders>
              <w:left w:val="single" w:sz="4" w:space="0" w:color="auto"/>
              <w:right w:val="single" w:sz="4" w:space="0" w:color="auto"/>
            </w:tcBorders>
            <w:vAlign w:val="center"/>
          </w:tcPr>
          <w:p w14:paraId="2DD74D5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37BFF893"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82%</w:t>
            </w:r>
          </w:p>
        </w:tc>
      </w:tr>
      <w:tr w:rsidR="004A7914" w:rsidRPr="00226F50" w14:paraId="0AF74911"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297E4DC7"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6D7A9AB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138E4D0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p w14:paraId="552CCFD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Absent</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332E58F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417470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Mass </w:t>
            </w:r>
            <w:r>
              <w:rPr>
                <w:rFonts w:ascii="Arial" w:hAnsi="Arial" w:cs="Arial"/>
                <w:sz w:val="16"/>
                <w:szCs w:val="16"/>
              </w:rPr>
              <w:t>–</w:t>
            </w:r>
            <w:r w:rsidRPr="00226F50">
              <w:rPr>
                <w:rFonts w:ascii="Arial" w:hAnsi="Arial" w:cs="Arial"/>
                <w:sz w:val="16"/>
                <w:szCs w:val="16"/>
              </w:rPr>
              <w:t xml:space="preserve"> Advantage</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C0DC9B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17FF4A78"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89%</w:t>
            </w:r>
          </w:p>
          <w:p w14:paraId="37D895CA"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61%</w:t>
            </w:r>
          </w:p>
        </w:tc>
      </w:tr>
      <w:tr w:rsidR="004A7914" w:rsidRPr="00226F50" w14:paraId="63C3BE02"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4BBACD1E"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585BDDB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969" w:type="dxa"/>
            <w:tcBorders>
              <w:left w:val="single" w:sz="4" w:space="0" w:color="auto"/>
              <w:right w:val="single" w:sz="4" w:space="0" w:color="auto"/>
            </w:tcBorders>
            <w:vAlign w:val="center"/>
          </w:tcPr>
          <w:p w14:paraId="5755FCA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3861" w:type="dxa"/>
            <w:tcBorders>
              <w:left w:val="single" w:sz="4" w:space="0" w:color="auto"/>
              <w:right w:val="single" w:sz="4" w:space="0" w:color="auto"/>
            </w:tcBorders>
            <w:vAlign w:val="center"/>
          </w:tcPr>
          <w:p w14:paraId="18C9F1C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left w:val="single" w:sz="4" w:space="0" w:color="auto"/>
              <w:right w:val="single" w:sz="4" w:space="0" w:color="auto"/>
            </w:tcBorders>
            <w:vAlign w:val="center"/>
          </w:tcPr>
          <w:p w14:paraId="164D1CB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2754300A"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64%</w:t>
            </w:r>
          </w:p>
        </w:tc>
      </w:tr>
      <w:tr w:rsidR="004A7914" w:rsidRPr="00226F50" w14:paraId="26BAC21A"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bottom w:val="single" w:sz="12" w:space="0" w:color="000000" w:themeColor="text1"/>
              <w:right w:val="single" w:sz="12" w:space="0" w:color="000000" w:themeColor="text1"/>
            </w:tcBorders>
            <w:vAlign w:val="center"/>
          </w:tcPr>
          <w:p w14:paraId="675D2C6A"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12" w:space="0" w:color="000000" w:themeColor="text1"/>
            </w:tcBorders>
            <w:shd w:val="clear" w:color="auto" w:fill="D9D9D9" w:themeFill="background1" w:themeFillShade="D9"/>
            <w:vAlign w:val="center"/>
          </w:tcPr>
          <w:p w14:paraId="7C7DC89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11482" w:type="dxa"/>
            <w:gridSpan w:val="4"/>
            <w:tcBorders>
              <w:bottom w:val="single" w:sz="12" w:space="0" w:color="000000" w:themeColor="text1"/>
            </w:tcBorders>
            <w:shd w:val="clear" w:color="auto" w:fill="D9D9D9" w:themeFill="background1" w:themeFillShade="D9"/>
            <w:vAlign w:val="center"/>
          </w:tcPr>
          <w:p w14:paraId="0085C3F2" w14:textId="77777777" w:rsidR="004A7914" w:rsidRPr="004C5B7B"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1A1013A3"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12" w:space="0" w:color="000000" w:themeColor="text1"/>
              <w:right w:val="single" w:sz="12" w:space="0" w:color="000000" w:themeColor="text1"/>
            </w:tcBorders>
            <w:vAlign w:val="center"/>
          </w:tcPr>
          <w:p w14:paraId="65B53935" w14:textId="77777777" w:rsidR="004A7914" w:rsidRPr="00226F50" w:rsidRDefault="004A7914" w:rsidP="00F853CC">
            <w:pPr>
              <w:rPr>
                <w:rFonts w:ascii="Arial" w:hAnsi="Arial" w:cs="Arial"/>
                <w:sz w:val="16"/>
                <w:szCs w:val="16"/>
              </w:rPr>
            </w:pPr>
            <w:r w:rsidRPr="00226F50">
              <w:rPr>
                <w:rFonts w:ascii="Arial" w:hAnsi="Arial" w:cs="Arial"/>
                <w:sz w:val="16"/>
                <w:szCs w:val="16"/>
              </w:rPr>
              <w:t>Post-contact variables</w:t>
            </w:r>
          </w:p>
          <w:p w14:paraId="7460A2D2" w14:textId="77777777" w:rsidR="004A7914" w:rsidRPr="00D01BE2" w:rsidRDefault="004A7914" w:rsidP="00F853CC">
            <w:pPr>
              <w:rPr>
                <w:rFonts w:ascii="Arial" w:hAnsi="Arial" w:cs="Arial"/>
                <w:b w:val="0"/>
                <w:bCs w:val="0"/>
                <w:sz w:val="16"/>
                <w:szCs w:val="16"/>
              </w:rPr>
            </w:pPr>
            <w:r>
              <w:rPr>
                <w:rFonts w:ascii="Arial" w:hAnsi="Arial" w:cs="Arial"/>
                <w:sz w:val="16"/>
                <w:szCs w:val="16"/>
              </w:rPr>
              <w:t>P</w:t>
            </w:r>
            <w:r w:rsidRPr="00226F50">
              <w:rPr>
                <w:rFonts w:ascii="Arial" w:hAnsi="Arial" w:cs="Arial"/>
                <w:sz w:val="16"/>
                <w:szCs w:val="16"/>
              </w:rPr>
              <w:t>ost</w:t>
            </w:r>
            <w:r>
              <w:rPr>
                <w:rFonts w:ascii="Arial" w:hAnsi="Arial" w:cs="Arial"/>
                <w:sz w:val="16"/>
                <w:szCs w:val="16"/>
              </w:rPr>
              <w:t>-</w:t>
            </w:r>
            <w:r w:rsidRPr="00226F50">
              <w:rPr>
                <w:rFonts w:ascii="Arial" w:hAnsi="Arial" w:cs="Arial"/>
                <w:sz w:val="16"/>
                <w:szCs w:val="16"/>
              </w:rPr>
              <w:t xml:space="preserve">contact </w:t>
            </w:r>
            <w:r>
              <w:rPr>
                <w:rFonts w:ascii="Arial" w:hAnsi="Arial" w:cs="Arial"/>
                <w:sz w:val="16"/>
                <w:szCs w:val="16"/>
              </w:rPr>
              <w:t xml:space="preserve">metres </w:t>
            </w:r>
            <w:r w:rsidRPr="00226F50">
              <w:rPr>
                <w:rFonts w:ascii="Arial" w:hAnsi="Arial" w:cs="Arial"/>
                <w:sz w:val="16"/>
                <w:szCs w:val="16"/>
              </w:rPr>
              <w:t>outcome</w:t>
            </w:r>
          </w:p>
        </w:tc>
        <w:tc>
          <w:tcPr>
            <w:tcW w:w="992" w:type="dxa"/>
            <w:tcBorders>
              <w:top w:val="single" w:sz="12" w:space="0" w:color="000000" w:themeColor="text1"/>
              <w:left w:val="single" w:sz="12" w:space="0" w:color="000000" w:themeColor="text1"/>
              <w:right w:val="single" w:sz="4" w:space="0" w:color="auto"/>
            </w:tcBorders>
            <w:vAlign w:val="center"/>
          </w:tcPr>
          <w:p w14:paraId="3A533E7C"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969" w:type="dxa"/>
            <w:tcBorders>
              <w:top w:val="single" w:sz="12" w:space="0" w:color="000000" w:themeColor="text1"/>
              <w:left w:val="single" w:sz="4" w:space="0" w:color="auto"/>
              <w:right w:val="single" w:sz="4" w:space="0" w:color="auto"/>
            </w:tcBorders>
            <w:vAlign w:val="center"/>
          </w:tcPr>
          <w:p w14:paraId="2690FFF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861" w:type="dxa"/>
            <w:tcBorders>
              <w:top w:val="single" w:sz="12" w:space="0" w:color="000000" w:themeColor="text1"/>
              <w:left w:val="single" w:sz="4" w:space="0" w:color="auto"/>
              <w:right w:val="single" w:sz="4" w:space="0" w:color="auto"/>
            </w:tcBorders>
            <w:vAlign w:val="center"/>
          </w:tcPr>
          <w:p w14:paraId="23B8E70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2693" w:type="dxa"/>
            <w:tcBorders>
              <w:top w:val="single" w:sz="12" w:space="0" w:color="000000" w:themeColor="text1"/>
              <w:left w:val="single" w:sz="4" w:space="0" w:color="auto"/>
              <w:right w:val="single" w:sz="4" w:space="0" w:color="auto"/>
            </w:tcBorders>
            <w:vAlign w:val="center"/>
          </w:tcPr>
          <w:p w14:paraId="0782A1E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top w:val="single" w:sz="12" w:space="0" w:color="000000" w:themeColor="text1"/>
              <w:left w:val="single" w:sz="4" w:space="0" w:color="auto"/>
            </w:tcBorders>
            <w:vAlign w:val="center"/>
          </w:tcPr>
          <w:p w14:paraId="398ABA0B"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92%</w:t>
            </w:r>
          </w:p>
        </w:tc>
      </w:tr>
      <w:tr w:rsidR="004A7914" w:rsidRPr="00226F50" w14:paraId="256E7594"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top w:val="single" w:sz="4" w:space="0" w:color="7F7F7F" w:themeColor="text1" w:themeTint="80"/>
              <w:bottom w:val="single" w:sz="4" w:space="0" w:color="7F7F7F" w:themeColor="text1" w:themeTint="80"/>
              <w:right w:val="single" w:sz="12" w:space="0" w:color="000000" w:themeColor="text1"/>
            </w:tcBorders>
            <w:vAlign w:val="center"/>
          </w:tcPr>
          <w:p w14:paraId="75CE0D4F"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7CE1794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70F649B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3377093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78A92FB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ass</w:t>
            </w:r>
            <w:r>
              <w:rPr>
                <w:rFonts w:ascii="Arial" w:hAnsi="Arial" w:cs="Arial"/>
                <w:sz w:val="16"/>
                <w:szCs w:val="16"/>
              </w:rPr>
              <w:t xml:space="preserve"> – Attack</w:t>
            </w: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0D9843D2"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90%</w:t>
            </w:r>
          </w:p>
        </w:tc>
      </w:tr>
      <w:tr w:rsidR="004A7914" w:rsidRPr="00226F50" w14:paraId="4107FAB5"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19A181A4"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63F7200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969" w:type="dxa"/>
            <w:tcBorders>
              <w:left w:val="single" w:sz="4" w:space="0" w:color="auto"/>
              <w:right w:val="single" w:sz="4" w:space="0" w:color="auto"/>
            </w:tcBorders>
            <w:vAlign w:val="center"/>
          </w:tcPr>
          <w:p w14:paraId="1A93C5BE"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3861" w:type="dxa"/>
            <w:tcBorders>
              <w:left w:val="single" w:sz="4" w:space="0" w:color="auto"/>
              <w:right w:val="single" w:sz="4" w:space="0" w:color="auto"/>
            </w:tcBorders>
            <w:vAlign w:val="center"/>
          </w:tcPr>
          <w:p w14:paraId="3215DBC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p w14:paraId="0B9CF4E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tc>
        <w:tc>
          <w:tcPr>
            <w:tcW w:w="2693" w:type="dxa"/>
            <w:tcBorders>
              <w:left w:val="single" w:sz="4" w:space="0" w:color="auto"/>
              <w:right w:val="single" w:sz="4" w:space="0" w:color="auto"/>
            </w:tcBorders>
            <w:vAlign w:val="center"/>
          </w:tcPr>
          <w:p w14:paraId="1F6CF23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31948105"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90%</w:t>
            </w:r>
          </w:p>
          <w:p w14:paraId="29266546"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52%</w:t>
            </w:r>
          </w:p>
        </w:tc>
      </w:tr>
      <w:tr w:rsidR="004A7914" w:rsidRPr="00226F50" w14:paraId="4542C451"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top w:val="single" w:sz="4" w:space="0" w:color="7F7F7F" w:themeColor="text1" w:themeTint="80"/>
              <w:bottom w:val="single" w:sz="4" w:space="0" w:color="7F7F7F" w:themeColor="text1" w:themeTint="80"/>
              <w:right w:val="single" w:sz="12" w:space="0" w:color="000000" w:themeColor="text1"/>
            </w:tcBorders>
            <w:vAlign w:val="center"/>
          </w:tcPr>
          <w:p w14:paraId="6A29C825"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5FF01DD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19B5984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669E8C3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6B76FAD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Mass </w:t>
            </w:r>
            <w:r>
              <w:rPr>
                <w:rFonts w:ascii="Arial" w:hAnsi="Arial" w:cs="Arial"/>
                <w:sz w:val="16"/>
                <w:szCs w:val="16"/>
              </w:rPr>
              <w:t>–</w:t>
            </w:r>
            <w:r w:rsidRPr="00226F50">
              <w:rPr>
                <w:rFonts w:ascii="Arial" w:hAnsi="Arial" w:cs="Arial"/>
                <w:sz w:val="16"/>
                <w:szCs w:val="16"/>
              </w:rPr>
              <w:t xml:space="preserve"> Advantage</w:t>
            </w:r>
          </w:p>
          <w:p w14:paraId="4E810B0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Mass </w:t>
            </w:r>
            <w:r>
              <w:rPr>
                <w:rFonts w:ascii="Arial" w:hAnsi="Arial" w:cs="Arial"/>
                <w:sz w:val="16"/>
                <w:szCs w:val="16"/>
              </w:rPr>
              <w:t>–</w:t>
            </w:r>
            <w:r w:rsidRPr="00226F50">
              <w:rPr>
                <w:rFonts w:ascii="Arial" w:hAnsi="Arial" w:cs="Arial"/>
                <w:sz w:val="16"/>
                <w:szCs w:val="16"/>
              </w:rPr>
              <w:t xml:space="preserve"> Disadvantage </w:t>
            </w: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4790E2FC"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99%</w:t>
            </w:r>
          </w:p>
          <w:p w14:paraId="1C60B66A"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61%</w:t>
            </w:r>
          </w:p>
        </w:tc>
      </w:tr>
      <w:tr w:rsidR="004A7914" w:rsidRPr="00226F50" w14:paraId="634CF663"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2D724007"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130F15E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969" w:type="dxa"/>
            <w:tcBorders>
              <w:left w:val="single" w:sz="4" w:space="0" w:color="auto"/>
              <w:right w:val="single" w:sz="4" w:space="0" w:color="auto"/>
            </w:tcBorders>
            <w:vAlign w:val="center"/>
          </w:tcPr>
          <w:p w14:paraId="44C7EBB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861" w:type="dxa"/>
            <w:tcBorders>
              <w:left w:val="single" w:sz="4" w:space="0" w:color="auto"/>
              <w:right w:val="single" w:sz="4" w:space="0" w:color="auto"/>
            </w:tcBorders>
            <w:vAlign w:val="center"/>
          </w:tcPr>
          <w:p w14:paraId="44AB09E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2693" w:type="dxa"/>
            <w:tcBorders>
              <w:left w:val="single" w:sz="4" w:space="0" w:color="auto"/>
              <w:right w:val="single" w:sz="4" w:space="0" w:color="auto"/>
            </w:tcBorders>
            <w:vAlign w:val="center"/>
          </w:tcPr>
          <w:p w14:paraId="70A69EE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432AFD87"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95%</w:t>
            </w:r>
          </w:p>
        </w:tc>
      </w:tr>
      <w:tr w:rsidR="004A7914" w:rsidRPr="00226F50" w14:paraId="00C37C7A"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top w:val="single" w:sz="4" w:space="0" w:color="7F7F7F" w:themeColor="text1" w:themeTint="80"/>
              <w:bottom w:val="single" w:sz="12" w:space="0" w:color="000000" w:themeColor="text1"/>
              <w:right w:val="single" w:sz="12" w:space="0" w:color="000000" w:themeColor="text1"/>
            </w:tcBorders>
            <w:vAlign w:val="center"/>
          </w:tcPr>
          <w:p w14:paraId="1A9525B5"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12" w:space="0" w:color="000000" w:themeColor="text1"/>
              <w:right w:val="single" w:sz="4" w:space="0" w:color="auto"/>
            </w:tcBorders>
            <w:vAlign w:val="center"/>
          </w:tcPr>
          <w:p w14:paraId="66D4604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969"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7C7D6CB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861"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72C1614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Moderate/Strong</w:t>
            </w:r>
          </w:p>
        </w:tc>
        <w:tc>
          <w:tcPr>
            <w:tcW w:w="2693" w:type="dxa"/>
            <w:tcBorders>
              <w:top w:val="single" w:sz="4" w:space="0" w:color="7F7F7F" w:themeColor="text1" w:themeTint="80"/>
              <w:left w:val="single" w:sz="4" w:space="0" w:color="auto"/>
              <w:bottom w:val="single" w:sz="12" w:space="0" w:color="000000" w:themeColor="text1"/>
              <w:right w:val="single" w:sz="4" w:space="0" w:color="auto"/>
            </w:tcBorders>
            <w:vAlign w:val="center"/>
          </w:tcPr>
          <w:p w14:paraId="7FBED4A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single" w:sz="4" w:space="0" w:color="7F7F7F" w:themeColor="text1" w:themeTint="80"/>
              <w:left w:val="single" w:sz="4" w:space="0" w:color="auto"/>
              <w:bottom w:val="single" w:sz="12" w:space="0" w:color="000000" w:themeColor="text1"/>
            </w:tcBorders>
            <w:vAlign w:val="center"/>
          </w:tcPr>
          <w:p w14:paraId="56F143D1"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81%</w:t>
            </w:r>
          </w:p>
        </w:tc>
      </w:tr>
      <w:tr w:rsidR="004A7914" w:rsidRPr="00226F50" w14:paraId="47831B2C"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12" w:space="0" w:color="000000" w:themeColor="text1"/>
              <w:right w:val="single" w:sz="12" w:space="0" w:color="000000" w:themeColor="text1"/>
            </w:tcBorders>
            <w:vAlign w:val="center"/>
          </w:tcPr>
          <w:p w14:paraId="668AF5BC" w14:textId="77777777" w:rsidR="004A7914" w:rsidRPr="00226F50" w:rsidRDefault="004A7914" w:rsidP="00F853CC">
            <w:pPr>
              <w:rPr>
                <w:rFonts w:ascii="Arial" w:hAnsi="Arial" w:cs="Arial"/>
                <w:sz w:val="16"/>
                <w:szCs w:val="16"/>
              </w:rPr>
            </w:pPr>
            <w:r w:rsidRPr="00226F50">
              <w:rPr>
                <w:rFonts w:ascii="Arial" w:hAnsi="Arial" w:cs="Arial"/>
                <w:sz w:val="16"/>
                <w:szCs w:val="16"/>
              </w:rPr>
              <w:t>All variables</w:t>
            </w:r>
          </w:p>
          <w:p w14:paraId="7C022DF2"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Territory outcome</w:t>
            </w:r>
          </w:p>
        </w:tc>
        <w:tc>
          <w:tcPr>
            <w:tcW w:w="992" w:type="dxa"/>
            <w:tcBorders>
              <w:top w:val="single" w:sz="12" w:space="0" w:color="000000" w:themeColor="text1"/>
              <w:left w:val="single" w:sz="12" w:space="0" w:color="000000" w:themeColor="text1"/>
              <w:right w:val="single" w:sz="4" w:space="0" w:color="auto"/>
            </w:tcBorders>
            <w:vAlign w:val="center"/>
          </w:tcPr>
          <w:p w14:paraId="7AA9A3D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969" w:type="dxa"/>
            <w:tcBorders>
              <w:top w:val="single" w:sz="12" w:space="0" w:color="000000" w:themeColor="text1"/>
              <w:left w:val="single" w:sz="4" w:space="0" w:color="auto"/>
              <w:right w:val="single" w:sz="4" w:space="0" w:color="auto"/>
            </w:tcBorders>
            <w:vAlign w:val="center"/>
          </w:tcPr>
          <w:p w14:paraId="59000E0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w:t>
            </w:r>
            <w:r w:rsidRPr="00226F50">
              <w:rPr>
                <w:rFonts w:ascii="Arial" w:hAnsi="Arial" w:cs="Arial"/>
                <w:sz w:val="16"/>
                <w:szCs w:val="16"/>
              </w:rPr>
              <w:t xml:space="preserve">contact metres </w:t>
            </w:r>
            <w:r>
              <w:rPr>
                <w:rFonts w:ascii="Arial" w:hAnsi="Arial" w:cs="Arial"/>
                <w:sz w:val="16"/>
                <w:szCs w:val="16"/>
              </w:rPr>
              <w:t>–</w:t>
            </w:r>
            <w:r w:rsidRPr="00226F50">
              <w:rPr>
                <w:rFonts w:ascii="Arial" w:hAnsi="Arial" w:cs="Arial"/>
                <w:sz w:val="16"/>
                <w:szCs w:val="16"/>
              </w:rPr>
              <w:t xml:space="preserve"> Carrier Win </w:t>
            </w:r>
          </w:p>
          <w:p w14:paraId="7226298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w:t>
            </w:r>
            <w:r w:rsidRPr="00226F50">
              <w:rPr>
                <w:rFonts w:ascii="Arial" w:hAnsi="Arial" w:cs="Arial"/>
                <w:sz w:val="16"/>
                <w:szCs w:val="16"/>
              </w:rPr>
              <w:t xml:space="preserve">contact metres </w:t>
            </w:r>
            <w:r>
              <w:rPr>
                <w:rFonts w:ascii="Arial" w:hAnsi="Arial" w:cs="Arial"/>
                <w:sz w:val="16"/>
                <w:szCs w:val="16"/>
              </w:rPr>
              <w:t>–</w:t>
            </w:r>
            <w:r w:rsidRPr="00226F50">
              <w:rPr>
                <w:rFonts w:ascii="Arial" w:hAnsi="Arial" w:cs="Arial"/>
                <w:sz w:val="16"/>
                <w:szCs w:val="16"/>
              </w:rPr>
              <w:t xml:space="preserve"> Tackler win</w:t>
            </w:r>
          </w:p>
        </w:tc>
        <w:tc>
          <w:tcPr>
            <w:tcW w:w="3861" w:type="dxa"/>
            <w:tcBorders>
              <w:top w:val="single" w:sz="12" w:space="0" w:color="000000" w:themeColor="text1"/>
              <w:left w:val="single" w:sz="4" w:space="0" w:color="auto"/>
              <w:right w:val="single" w:sz="4" w:space="0" w:color="auto"/>
            </w:tcBorders>
            <w:vAlign w:val="center"/>
          </w:tcPr>
          <w:p w14:paraId="3D14393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BE3177E"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Carry win</w:t>
            </w:r>
          </w:p>
        </w:tc>
        <w:tc>
          <w:tcPr>
            <w:tcW w:w="2693" w:type="dxa"/>
            <w:tcBorders>
              <w:top w:val="single" w:sz="12" w:space="0" w:color="000000" w:themeColor="text1"/>
              <w:left w:val="single" w:sz="4" w:space="0" w:color="auto"/>
              <w:right w:val="single" w:sz="4" w:space="0" w:color="auto"/>
            </w:tcBorders>
            <w:vAlign w:val="center"/>
          </w:tcPr>
          <w:p w14:paraId="62091EEE"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top w:val="single" w:sz="12" w:space="0" w:color="000000" w:themeColor="text1"/>
              <w:left w:val="single" w:sz="4" w:space="0" w:color="auto"/>
            </w:tcBorders>
            <w:vAlign w:val="center"/>
          </w:tcPr>
          <w:p w14:paraId="12F4685B"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98%</w:t>
            </w:r>
          </w:p>
          <w:p w14:paraId="45542102"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50%</w:t>
            </w:r>
          </w:p>
        </w:tc>
      </w:tr>
      <w:tr w:rsidR="004A7914" w:rsidRPr="00226F50" w14:paraId="51966A9E"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0BB651D6"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6C6E32F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AA61EB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w:t>
            </w:r>
            <w:r w:rsidRPr="00226F50">
              <w:rPr>
                <w:rFonts w:ascii="Arial" w:hAnsi="Arial" w:cs="Arial"/>
                <w:sz w:val="16"/>
                <w:szCs w:val="16"/>
              </w:rPr>
              <w:t xml:space="preserve">contact metres </w:t>
            </w:r>
            <w:r>
              <w:rPr>
                <w:rFonts w:ascii="Arial" w:hAnsi="Arial" w:cs="Arial"/>
                <w:sz w:val="16"/>
                <w:szCs w:val="16"/>
              </w:rPr>
              <w:t>–</w:t>
            </w:r>
            <w:r w:rsidRPr="00226F50">
              <w:rPr>
                <w:rFonts w:ascii="Arial" w:hAnsi="Arial" w:cs="Arial"/>
                <w:sz w:val="16"/>
                <w:szCs w:val="16"/>
              </w:rPr>
              <w:t xml:space="preserve"> Carrier win</w:t>
            </w:r>
          </w:p>
          <w:p w14:paraId="31F575C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w:t>
            </w:r>
            <w:r w:rsidRPr="00226F50">
              <w:rPr>
                <w:rFonts w:ascii="Arial" w:hAnsi="Arial" w:cs="Arial"/>
                <w:sz w:val="16"/>
                <w:szCs w:val="16"/>
              </w:rPr>
              <w:t xml:space="preserve">contact metres </w:t>
            </w:r>
            <w:r>
              <w:rPr>
                <w:rFonts w:ascii="Arial" w:hAnsi="Arial" w:cs="Arial"/>
                <w:sz w:val="16"/>
                <w:szCs w:val="16"/>
              </w:rPr>
              <w:t>–</w:t>
            </w:r>
            <w:r w:rsidRPr="00226F50">
              <w:rPr>
                <w:rFonts w:ascii="Arial" w:hAnsi="Arial" w:cs="Arial"/>
                <w:sz w:val="16"/>
                <w:szCs w:val="16"/>
              </w:rPr>
              <w:t xml:space="preserve"> Tackler win</w:t>
            </w:r>
          </w:p>
          <w:p w14:paraId="30B318B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 </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61C8401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A502FE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Vel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ine vs</w:t>
            </w:r>
            <w:r>
              <w:rPr>
                <w:rFonts w:ascii="Arial" w:hAnsi="Arial" w:cs="Arial"/>
                <w:sz w:val="16"/>
                <w:szCs w:val="16"/>
              </w:rPr>
              <w:t>.</w:t>
            </w:r>
            <w:r w:rsidRPr="00226F50">
              <w:rPr>
                <w:rFonts w:ascii="Arial" w:hAnsi="Arial" w:cs="Arial"/>
                <w:sz w:val="16"/>
                <w:szCs w:val="16"/>
              </w:rPr>
              <w:t xml:space="preserve"> </w:t>
            </w:r>
            <w:r>
              <w:rPr>
                <w:rFonts w:ascii="Arial" w:hAnsi="Arial" w:cs="Arial"/>
                <w:sz w:val="16"/>
                <w:szCs w:val="16"/>
              </w:rPr>
              <w:t>l</w:t>
            </w:r>
            <w:r w:rsidRPr="00226F50">
              <w:rPr>
                <w:rFonts w:ascii="Arial" w:hAnsi="Arial" w:cs="Arial"/>
                <w:sz w:val="16"/>
                <w:szCs w:val="16"/>
              </w:rPr>
              <w:t xml:space="preserve">ine-speed </w:t>
            </w:r>
            <w:r>
              <w:rPr>
                <w:rFonts w:ascii="Arial" w:hAnsi="Arial" w:cs="Arial"/>
                <w:sz w:val="16"/>
                <w:szCs w:val="16"/>
              </w:rPr>
              <w:t>–</w:t>
            </w:r>
            <w:r w:rsidRPr="00226F50">
              <w:rPr>
                <w:rFonts w:ascii="Arial" w:hAnsi="Arial" w:cs="Arial"/>
                <w:sz w:val="16"/>
                <w:szCs w:val="16"/>
              </w:rPr>
              <w:t xml:space="preserve"> Attack win</w:t>
            </w:r>
          </w:p>
          <w:p w14:paraId="514AF14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Defensive </w:t>
            </w:r>
            <w:r>
              <w:rPr>
                <w:rFonts w:ascii="Arial" w:hAnsi="Arial" w:cs="Arial"/>
                <w:sz w:val="16"/>
                <w:szCs w:val="16"/>
              </w:rPr>
              <w:t>l</w:t>
            </w:r>
            <w:r w:rsidRPr="00226F50">
              <w:rPr>
                <w:rFonts w:ascii="Arial" w:hAnsi="Arial" w:cs="Arial"/>
                <w:sz w:val="16"/>
                <w:szCs w:val="16"/>
              </w:rPr>
              <w:t xml:space="preserve">ine-speed </w:t>
            </w:r>
            <w:r>
              <w:rPr>
                <w:rFonts w:ascii="Arial" w:hAnsi="Arial" w:cs="Arial"/>
                <w:sz w:val="16"/>
                <w:szCs w:val="16"/>
              </w:rPr>
              <w:t>–</w:t>
            </w:r>
            <w:r w:rsidRPr="00226F50">
              <w:rPr>
                <w:rFonts w:ascii="Arial" w:hAnsi="Arial" w:cs="Arial"/>
                <w:sz w:val="16"/>
                <w:szCs w:val="16"/>
              </w:rPr>
              <w:t xml:space="preserve"> Moderate/Slow</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4316553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Rec</w:t>
            </w:r>
            <w:r>
              <w:rPr>
                <w:rFonts w:ascii="Arial" w:hAnsi="Arial" w:cs="Arial"/>
                <w:sz w:val="16"/>
                <w:szCs w:val="16"/>
              </w:rPr>
              <w:t>eption</w:t>
            </w:r>
            <w:r w:rsidRPr="00226F50">
              <w:rPr>
                <w:rFonts w:ascii="Arial" w:hAnsi="Arial" w:cs="Arial"/>
                <w:sz w:val="16"/>
                <w:szCs w:val="16"/>
              </w:rPr>
              <w:t xml:space="preserve"> </w:t>
            </w:r>
            <w:r>
              <w:rPr>
                <w:rFonts w:ascii="Arial" w:hAnsi="Arial" w:cs="Arial"/>
                <w:sz w:val="16"/>
                <w:szCs w:val="16"/>
              </w:rPr>
              <w:t>velocity</w:t>
            </w:r>
            <w:r w:rsidRPr="00226F50">
              <w:rPr>
                <w:rFonts w:ascii="Arial" w:hAnsi="Arial" w:cs="Arial"/>
                <w:sz w:val="16"/>
                <w:szCs w:val="16"/>
              </w:rPr>
              <w:t xml:space="preserve"> vs</w:t>
            </w:r>
            <w:r>
              <w:rPr>
                <w:rFonts w:ascii="Arial" w:hAnsi="Arial" w:cs="Arial"/>
                <w:sz w:val="16"/>
                <w:szCs w:val="16"/>
              </w:rPr>
              <w:t>.</w:t>
            </w:r>
            <w:r w:rsidRPr="00226F50">
              <w:rPr>
                <w:rFonts w:ascii="Arial" w:hAnsi="Arial" w:cs="Arial"/>
                <w:sz w:val="16"/>
                <w:szCs w:val="16"/>
              </w:rPr>
              <w:t xml:space="preserve"> </w:t>
            </w:r>
            <w:r>
              <w:rPr>
                <w:rFonts w:ascii="Arial" w:hAnsi="Arial" w:cs="Arial"/>
                <w:sz w:val="16"/>
                <w:szCs w:val="16"/>
              </w:rPr>
              <w:t>l</w:t>
            </w:r>
            <w:r w:rsidRPr="00226F50">
              <w:rPr>
                <w:rFonts w:ascii="Arial" w:hAnsi="Arial" w:cs="Arial"/>
                <w:sz w:val="16"/>
                <w:szCs w:val="16"/>
              </w:rPr>
              <w:t>ine-speed</w:t>
            </w: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4AD0939F"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90%</w:t>
            </w:r>
          </w:p>
          <w:p w14:paraId="3EBC16C6"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55%</w:t>
            </w:r>
          </w:p>
          <w:p w14:paraId="50C285DE"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73%</w:t>
            </w:r>
          </w:p>
        </w:tc>
      </w:tr>
      <w:tr w:rsidR="004A7914" w:rsidRPr="00226F50" w14:paraId="2C36DD88"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1285087E"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14A37C2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969" w:type="dxa"/>
            <w:tcBorders>
              <w:left w:val="single" w:sz="4" w:space="0" w:color="auto"/>
              <w:right w:val="single" w:sz="4" w:space="0" w:color="auto"/>
            </w:tcBorders>
            <w:vAlign w:val="center"/>
          </w:tcPr>
          <w:p w14:paraId="5EDDB3DC"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861" w:type="dxa"/>
            <w:tcBorders>
              <w:left w:val="single" w:sz="4" w:space="0" w:color="auto"/>
              <w:right w:val="single" w:sz="4" w:space="0" w:color="auto"/>
            </w:tcBorders>
            <w:vAlign w:val="center"/>
          </w:tcPr>
          <w:p w14:paraId="7A49EFC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Carry win</w:t>
            </w:r>
          </w:p>
        </w:tc>
        <w:tc>
          <w:tcPr>
            <w:tcW w:w="2693" w:type="dxa"/>
            <w:tcBorders>
              <w:left w:val="single" w:sz="4" w:space="0" w:color="auto"/>
              <w:right w:val="single" w:sz="4" w:space="0" w:color="auto"/>
            </w:tcBorders>
            <w:vAlign w:val="center"/>
          </w:tcPr>
          <w:p w14:paraId="017FFAD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25C5B17D"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87%</w:t>
            </w:r>
          </w:p>
        </w:tc>
      </w:tr>
      <w:tr w:rsidR="004A7914" w:rsidRPr="00226F50" w14:paraId="4ED66C0A"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4FDD7692"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tcBorders>
            <w:shd w:val="clear" w:color="auto" w:fill="D9D9D9" w:themeFill="background1" w:themeFillShade="D9"/>
            <w:vAlign w:val="center"/>
          </w:tcPr>
          <w:p w14:paraId="7E1A9E2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11482" w:type="dxa"/>
            <w:gridSpan w:val="4"/>
            <w:shd w:val="clear" w:color="auto" w:fill="D9D9D9" w:themeFill="background1" w:themeFillShade="D9"/>
            <w:vAlign w:val="center"/>
          </w:tcPr>
          <w:p w14:paraId="5E326841" w14:textId="77777777" w:rsidR="004A7914" w:rsidRPr="004C5B7B"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1FCD3E65"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12FBA117"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tcBorders>
            <w:shd w:val="clear" w:color="auto" w:fill="D9D9D9" w:themeFill="background1" w:themeFillShade="D9"/>
            <w:vAlign w:val="center"/>
          </w:tcPr>
          <w:p w14:paraId="5A5FA09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11482" w:type="dxa"/>
            <w:gridSpan w:val="4"/>
            <w:shd w:val="clear" w:color="auto" w:fill="D9D9D9" w:themeFill="background1" w:themeFillShade="D9"/>
            <w:vAlign w:val="center"/>
          </w:tcPr>
          <w:p w14:paraId="21A05AEF" w14:textId="77777777" w:rsidR="004A7914" w:rsidRPr="004C5B7B"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r w:rsidR="004A7914" w:rsidRPr="00226F50" w14:paraId="3C4CFFAA"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bottom w:val="single" w:sz="12" w:space="0" w:color="000000" w:themeColor="text1"/>
              <w:right w:val="single" w:sz="12" w:space="0" w:color="000000" w:themeColor="text1"/>
            </w:tcBorders>
            <w:vAlign w:val="center"/>
          </w:tcPr>
          <w:p w14:paraId="1FDF6BAE"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12" w:space="0" w:color="000000" w:themeColor="text1"/>
              <w:right w:val="single" w:sz="4" w:space="0" w:color="auto"/>
            </w:tcBorders>
            <w:vAlign w:val="center"/>
          </w:tcPr>
          <w:p w14:paraId="5932B48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969" w:type="dxa"/>
            <w:tcBorders>
              <w:top w:val="nil"/>
              <w:left w:val="single" w:sz="4" w:space="0" w:color="auto"/>
              <w:bottom w:val="single" w:sz="12" w:space="0" w:color="000000" w:themeColor="text1"/>
              <w:right w:val="single" w:sz="4" w:space="0" w:color="auto"/>
            </w:tcBorders>
            <w:vAlign w:val="center"/>
          </w:tcPr>
          <w:p w14:paraId="0944490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m</w:t>
            </w:r>
            <w:r w:rsidRPr="00226F50">
              <w:rPr>
                <w:rFonts w:ascii="Arial" w:hAnsi="Arial" w:cs="Arial"/>
                <w:sz w:val="16"/>
                <w:szCs w:val="16"/>
              </w:rPr>
              <w:t xml:space="preserve">etres </w:t>
            </w:r>
            <w:r>
              <w:rPr>
                <w:rFonts w:ascii="Arial" w:hAnsi="Arial" w:cs="Arial"/>
                <w:sz w:val="16"/>
                <w:szCs w:val="16"/>
              </w:rPr>
              <w:t>–</w:t>
            </w:r>
            <w:r w:rsidRPr="00226F50">
              <w:rPr>
                <w:rFonts w:ascii="Arial" w:hAnsi="Arial" w:cs="Arial"/>
                <w:sz w:val="16"/>
                <w:szCs w:val="16"/>
              </w:rPr>
              <w:t xml:space="preserve"> Carry win</w:t>
            </w:r>
          </w:p>
          <w:p w14:paraId="1BB17A6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m</w:t>
            </w:r>
            <w:r w:rsidRPr="00226F50">
              <w:rPr>
                <w:rFonts w:ascii="Arial" w:hAnsi="Arial" w:cs="Arial"/>
                <w:sz w:val="16"/>
                <w:szCs w:val="16"/>
              </w:rPr>
              <w:t xml:space="preserve">etres </w:t>
            </w:r>
            <w:r>
              <w:rPr>
                <w:rFonts w:ascii="Arial" w:hAnsi="Arial" w:cs="Arial"/>
                <w:sz w:val="16"/>
                <w:szCs w:val="16"/>
              </w:rPr>
              <w:t>–</w:t>
            </w:r>
            <w:r w:rsidRPr="00226F50">
              <w:rPr>
                <w:rFonts w:ascii="Arial" w:hAnsi="Arial" w:cs="Arial"/>
                <w:sz w:val="16"/>
                <w:szCs w:val="16"/>
              </w:rPr>
              <w:t xml:space="preserve"> Tackle win</w:t>
            </w:r>
          </w:p>
        </w:tc>
        <w:tc>
          <w:tcPr>
            <w:tcW w:w="3861" w:type="dxa"/>
            <w:tcBorders>
              <w:top w:val="nil"/>
              <w:left w:val="single" w:sz="4" w:space="0" w:color="auto"/>
              <w:bottom w:val="single" w:sz="12" w:space="0" w:color="000000" w:themeColor="text1"/>
              <w:right w:val="single" w:sz="4" w:space="0" w:color="auto"/>
            </w:tcBorders>
            <w:vAlign w:val="center"/>
          </w:tcPr>
          <w:p w14:paraId="02B2003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Change of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a</w:t>
            </w:r>
            <w:r w:rsidRPr="00226F50">
              <w:rPr>
                <w:rFonts w:ascii="Arial" w:hAnsi="Arial" w:cs="Arial"/>
                <w:sz w:val="16"/>
                <w:szCs w:val="16"/>
              </w:rPr>
              <w:t xml:space="preserve">ngle </w:t>
            </w:r>
            <w:r>
              <w:rPr>
                <w:rFonts w:ascii="Arial" w:hAnsi="Arial" w:cs="Arial"/>
                <w:sz w:val="16"/>
                <w:szCs w:val="16"/>
              </w:rPr>
              <w:t>–</w:t>
            </w:r>
            <w:r w:rsidRPr="00226F50">
              <w:rPr>
                <w:rFonts w:ascii="Arial" w:hAnsi="Arial" w:cs="Arial"/>
                <w:sz w:val="16"/>
                <w:szCs w:val="16"/>
              </w:rPr>
              <w:t xml:space="preserve"> Moderate</w:t>
            </w:r>
          </w:p>
          <w:p w14:paraId="01BDF67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Carrier </w:t>
            </w:r>
            <w:r>
              <w:rPr>
                <w:rFonts w:ascii="Arial" w:hAnsi="Arial" w:cs="Arial"/>
                <w:sz w:val="16"/>
                <w:szCs w:val="16"/>
              </w:rPr>
              <w:t>v</w:t>
            </w:r>
            <w:r w:rsidRPr="00226F50">
              <w:rPr>
                <w:rFonts w:ascii="Arial" w:hAnsi="Arial" w:cs="Arial"/>
                <w:sz w:val="16"/>
                <w:szCs w:val="16"/>
              </w:rPr>
              <w:t>el</w:t>
            </w:r>
            <w:r>
              <w:rPr>
                <w:rFonts w:ascii="Arial" w:hAnsi="Arial" w:cs="Arial"/>
                <w:sz w:val="16"/>
                <w:szCs w:val="16"/>
              </w:rPr>
              <w:t>ocity</w:t>
            </w:r>
            <w:r w:rsidRPr="00226F50">
              <w:rPr>
                <w:rFonts w:ascii="Arial" w:hAnsi="Arial" w:cs="Arial"/>
                <w:sz w:val="16"/>
                <w:szCs w:val="16"/>
              </w:rPr>
              <w:t xml:space="preserve"> at </w:t>
            </w:r>
            <w:r>
              <w:rPr>
                <w:rFonts w:ascii="Arial" w:hAnsi="Arial" w:cs="Arial"/>
                <w:sz w:val="16"/>
                <w:szCs w:val="16"/>
              </w:rPr>
              <w:t>l</w:t>
            </w:r>
            <w:r w:rsidRPr="00226F50">
              <w:rPr>
                <w:rFonts w:ascii="Arial" w:hAnsi="Arial" w:cs="Arial"/>
                <w:sz w:val="16"/>
                <w:szCs w:val="16"/>
              </w:rPr>
              <w:t xml:space="preserve">ine </w:t>
            </w:r>
            <w:r>
              <w:rPr>
                <w:rFonts w:ascii="Arial" w:hAnsi="Arial" w:cs="Arial"/>
                <w:sz w:val="16"/>
                <w:szCs w:val="16"/>
              </w:rPr>
              <w:t>–</w:t>
            </w:r>
            <w:r w:rsidRPr="00226F50">
              <w:rPr>
                <w:rFonts w:ascii="Arial" w:hAnsi="Arial" w:cs="Arial"/>
                <w:sz w:val="16"/>
                <w:szCs w:val="16"/>
              </w:rPr>
              <w:t xml:space="preserve"> Fast</w:t>
            </w:r>
          </w:p>
        </w:tc>
        <w:tc>
          <w:tcPr>
            <w:tcW w:w="2693" w:type="dxa"/>
            <w:tcBorders>
              <w:top w:val="nil"/>
              <w:left w:val="single" w:sz="4" w:space="0" w:color="auto"/>
              <w:bottom w:val="single" w:sz="12" w:space="0" w:color="000000" w:themeColor="text1"/>
              <w:right w:val="single" w:sz="4" w:space="0" w:color="auto"/>
            </w:tcBorders>
            <w:vAlign w:val="center"/>
          </w:tcPr>
          <w:p w14:paraId="6FA4586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nil"/>
              <w:left w:val="single" w:sz="4" w:space="0" w:color="auto"/>
              <w:bottom w:val="single" w:sz="12" w:space="0" w:color="000000" w:themeColor="text1"/>
            </w:tcBorders>
            <w:vAlign w:val="center"/>
          </w:tcPr>
          <w:p w14:paraId="0EE0EC04"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99%</w:t>
            </w:r>
          </w:p>
          <w:p w14:paraId="65CB1E0F"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50%</w:t>
            </w:r>
          </w:p>
        </w:tc>
      </w:tr>
      <w:tr w:rsidR="004A7914" w:rsidRPr="00226F50" w14:paraId="017B2EA9"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12" w:space="0" w:color="000000" w:themeColor="text1"/>
              <w:right w:val="single" w:sz="12" w:space="0" w:color="000000" w:themeColor="text1"/>
            </w:tcBorders>
            <w:vAlign w:val="center"/>
          </w:tcPr>
          <w:p w14:paraId="70F8EAE8" w14:textId="77777777" w:rsidR="004A7914" w:rsidRPr="00226F50" w:rsidRDefault="004A7914" w:rsidP="00F853CC">
            <w:pPr>
              <w:rPr>
                <w:rFonts w:ascii="Arial" w:hAnsi="Arial" w:cs="Arial"/>
                <w:sz w:val="16"/>
                <w:szCs w:val="16"/>
              </w:rPr>
            </w:pPr>
            <w:r w:rsidRPr="00226F50">
              <w:rPr>
                <w:rFonts w:ascii="Arial" w:hAnsi="Arial" w:cs="Arial"/>
                <w:sz w:val="16"/>
                <w:szCs w:val="16"/>
              </w:rPr>
              <w:t>All variable</w:t>
            </w:r>
          </w:p>
          <w:p w14:paraId="1858B16E"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Result outcome</w:t>
            </w:r>
          </w:p>
        </w:tc>
        <w:tc>
          <w:tcPr>
            <w:tcW w:w="992" w:type="dxa"/>
            <w:tcBorders>
              <w:top w:val="single" w:sz="12" w:space="0" w:color="000000" w:themeColor="text1"/>
              <w:left w:val="single" w:sz="12" w:space="0" w:color="000000" w:themeColor="text1"/>
              <w:right w:val="single" w:sz="4" w:space="0" w:color="auto"/>
            </w:tcBorders>
            <w:vAlign w:val="center"/>
          </w:tcPr>
          <w:p w14:paraId="1D9B993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969" w:type="dxa"/>
            <w:tcBorders>
              <w:top w:val="single" w:sz="12" w:space="0" w:color="000000" w:themeColor="text1"/>
              <w:left w:val="single" w:sz="4" w:space="0" w:color="auto"/>
              <w:right w:val="single" w:sz="4" w:space="0" w:color="auto"/>
            </w:tcBorders>
            <w:vAlign w:val="center"/>
          </w:tcPr>
          <w:p w14:paraId="755174B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Fend</w:t>
            </w:r>
          </w:p>
        </w:tc>
        <w:tc>
          <w:tcPr>
            <w:tcW w:w="3861" w:type="dxa"/>
            <w:tcBorders>
              <w:top w:val="single" w:sz="12" w:space="0" w:color="000000" w:themeColor="text1"/>
              <w:left w:val="single" w:sz="4" w:space="0" w:color="auto"/>
              <w:right w:val="single" w:sz="4" w:space="0" w:color="auto"/>
            </w:tcBorders>
            <w:vAlign w:val="center"/>
          </w:tcPr>
          <w:p w14:paraId="50F6C6D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top w:val="single" w:sz="12" w:space="0" w:color="000000" w:themeColor="text1"/>
              <w:left w:val="single" w:sz="4" w:space="0" w:color="auto"/>
              <w:right w:val="single" w:sz="4" w:space="0" w:color="auto"/>
            </w:tcBorders>
            <w:vAlign w:val="center"/>
          </w:tcPr>
          <w:p w14:paraId="263677B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top w:val="single" w:sz="12" w:space="0" w:color="000000" w:themeColor="text1"/>
              <w:left w:val="single" w:sz="4" w:space="0" w:color="auto"/>
            </w:tcBorders>
            <w:vAlign w:val="center"/>
          </w:tcPr>
          <w:p w14:paraId="129BE3B4"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62%</w:t>
            </w:r>
          </w:p>
        </w:tc>
      </w:tr>
      <w:tr w:rsidR="004A7914" w:rsidRPr="00226F50" w14:paraId="324F4BBD"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6DB9BAB2"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093C2C7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648187B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Straightening </w:t>
            </w:r>
            <w:r>
              <w:rPr>
                <w:rFonts w:ascii="Arial" w:hAnsi="Arial" w:cs="Arial"/>
                <w:sz w:val="16"/>
                <w:szCs w:val="16"/>
              </w:rPr>
              <w:t>a</w:t>
            </w:r>
            <w:r w:rsidRPr="00226F50">
              <w:rPr>
                <w:rFonts w:ascii="Arial" w:hAnsi="Arial" w:cs="Arial"/>
                <w:sz w:val="16"/>
                <w:szCs w:val="16"/>
              </w:rPr>
              <w:t xml:space="preserve">ngle </w:t>
            </w:r>
            <w:r>
              <w:rPr>
                <w:rFonts w:ascii="Arial" w:hAnsi="Arial" w:cs="Arial"/>
                <w:sz w:val="16"/>
                <w:szCs w:val="16"/>
              </w:rPr>
              <w:t>–</w:t>
            </w:r>
            <w:r w:rsidRPr="00226F50">
              <w:rPr>
                <w:rFonts w:ascii="Arial" w:hAnsi="Arial" w:cs="Arial"/>
                <w:sz w:val="16"/>
                <w:szCs w:val="16"/>
              </w:rPr>
              <w:t xml:space="preserve"> Moderate/Great</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8419A0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Fend </w:t>
            </w:r>
            <w:r>
              <w:rPr>
                <w:rFonts w:ascii="Arial" w:hAnsi="Arial" w:cs="Arial"/>
                <w:sz w:val="16"/>
                <w:szCs w:val="16"/>
              </w:rPr>
              <w:t>–</w:t>
            </w:r>
            <w:r w:rsidRPr="00226F50">
              <w:rPr>
                <w:rFonts w:ascii="Arial" w:hAnsi="Arial" w:cs="Arial"/>
                <w:sz w:val="16"/>
                <w:szCs w:val="16"/>
              </w:rPr>
              <w:t xml:space="preserve"> Strong </w:t>
            </w: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67BEF11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23348E99"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55%</w:t>
            </w:r>
          </w:p>
        </w:tc>
      </w:tr>
      <w:tr w:rsidR="004A7914" w:rsidRPr="00226F50" w14:paraId="5DA812AF"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2719686E"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14C8047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969" w:type="dxa"/>
            <w:tcBorders>
              <w:left w:val="single" w:sz="4" w:space="0" w:color="auto"/>
              <w:right w:val="single" w:sz="4" w:space="0" w:color="auto"/>
            </w:tcBorders>
            <w:vAlign w:val="center"/>
          </w:tcPr>
          <w:p w14:paraId="58607ED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Strong </w:t>
            </w:r>
          </w:p>
          <w:p w14:paraId="08EF7CC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Strong </w:t>
            </w:r>
          </w:p>
        </w:tc>
        <w:tc>
          <w:tcPr>
            <w:tcW w:w="3861" w:type="dxa"/>
            <w:tcBorders>
              <w:left w:val="single" w:sz="4" w:space="0" w:color="auto"/>
              <w:right w:val="single" w:sz="4" w:space="0" w:color="auto"/>
            </w:tcBorders>
            <w:vAlign w:val="center"/>
          </w:tcPr>
          <w:p w14:paraId="6693141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Pre-</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a</w:t>
            </w:r>
            <w:r w:rsidRPr="00226F50">
              <w:rPr>
                <w:rFonts w:ascii="Arial" w:hAnsi="Arial" w:cs="Arial"/>
                <w:sz w:val="16"/>
                <w:szCs w:val="16"/>
              </w:rPr>
              <w:t xml:space="preserve">gility </w:t>
            </w:r>
            <w:r>
              <w:rPr>
                <w:rFonts w:ascii="Arial" w:hAnsi="Arial" w:cs="Arial"/>
                <w:sz w:val="16"/>
                <w:szCs w:val="16"/>
              </w:rPr>
              <w:t>–</w:t>
            </w:r>
            <w:r w:rsidRPr="00226F50">
              <w:rPr>
                <w:rFonts w:ascii="Arial" w:hAnsi="Arial" w:cs="Arial"/>
                <w:sz w:val="16"/>
                <w:szCs w:val="16"/>
              </w:rPr>
              <w:t xml:space="preserve"> Side-step </w:t>
            </w:r>
          </w:p>
          <w:p w14:paraId="3375C35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Pre-</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a</w:t>
            </w:r>
            <w:r w:rsidRPr="00226F50">
              <w:rPr>
                <w:rFonts w:ascii="Arial" w:hAnsi="Arial" w:cs="Arial"/>
                <w:sz w:val="16"/>
                <w:szCs w:val="16"/>
              </w:rPr>
              <w:t xml:space="preserve">gility </w:t>
            </w:r>
            <w:r>
              <w:rPr>
                <w:rFonts w:ascii="Arial" w:hAnsi="Arial" w:cs="Arial"/>
                <w:sz w:val="16"/>
                <w:szCs w:val="16"/>
              </w:rPr>
              <w:t>–</w:t>
            </w:r>
            <w:r w:rsidRPr="00226F50">
              <w:rPr>
                <w:rFonts w:ascii="Arial" w:hAnsi="Arial" w:cs="Arial"/>
                <w:sz w:val="16"/>
                <w:szCs w:val="16"/>
              </w:rPr>
              <w:t xml:space="preserve"> </w:t>
            </w:r>
            <w:r>
              <w:rPr>
                <w:rFonts w:ascii="Arial" w:hAnsi="Arial" w:cs="Arial"/>
                <w:sz w:val="16"/>
                <w:szCs w:val="16"/>
              </w:rPr>
              <w:t>Cross</w:t>
            </w:r>
            <w:r w:rsidRPr="00226F50">
              <w:rPr>
                <w:rFonts w:ascii="Arial" w:hAnsi="Arial" w:cs="Arial"/>
                <w:sz w:val="16"/>
                <w:szCs w:val="16"/>
              </w:rPr>
              <w:t>-over/Straight</w:t>
            </w:r>
          </w:p>
        </w:tc>
        <w:tc>
          <w:tcPr>
            <w:tcW w:w="2693" w:type="dxa"/>
            <w:tcBorders>
              <w:left w:val="single" w:sz="4" w:space="0" w:color="auto"/>
              <w:right w:val="single" w:sz="4" w:space="0" w:color="auto"/>
            </w:tcBorders>
            <w:vAlign w:val="center"/>
          </w:tcPr>
          <w:p w14:paraId="47D3C16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59" w:type="dxa"/>
            <w:tcBorders>
              <w:left w:val="single" w:sz="4" w:space="0" w:color="auto"/>
            </w:tcBorders>
            <w:vAlign w:val="center"/>
          </w:tcPr>
          <w:p w14:paraId="21AFCD10"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88%</w:t>
            </w:r>
          </w:p>
          <w:p w14:paraId="705A9236"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52%</w:t>
            </w:r>
          </w:p>
        </w:tc>
      </w:tr>
      <w:tr w:rsidR="004A7914" w:rsidRPr="00226F50" w14:paraId="36E10F52"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13E1A12A"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4" w:space="0" w:color="7F7F7F" w:themeColor="text1" w:themeTint="80"/>
              <w:right w:val="single" w:sz="4" w:space="0" w:color="auto"/>
            </w:tcBorders>
            <w:vAlign w:val="center"/>
          </w:tcPr>
          <w:p w14:paraId="51F076B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969"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110715A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Strong</w:t>
            </w:r>
          </w:p>
        </w:tc>
        <w:tc>
          <w:tcPr>
            <w:tcW w:w="3861"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7D5C8C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3F8588B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59" w:type="dxa"/>
            <w:tcBorders>
              <w:top w:val="single" w:sz="4" w:space="0" w:color="7F7F7F" w:themeColor="text1" w:themeTint="80"/>
              <w:left w:val="single" w:sz="4" w:space="0" w:color="auto"/>
              <w:bottom w:val="single" w:sz="4" w:space="0" w:color="7F7F7F" w:themeColor="text1" w:themeTint="80"/>
            </w:tcBorders>
            <w:vAlign w:val="center"/>
          </w:tcPr>
          <w:p w14:paraId="00D99977" w14:textId="77777777" w:rsidR="004A7914" w:rsidRPr="004C5B7B"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60%</w:t>
            </w:r>
          </w:p>
        </w:tc>
      </w:tr>
      <w:tr w:rsidR="004A7914" w:rsidRPr="00226F50" w14:paraId="3215793F" w14:textId="77777777" w:rsidTr="00F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12" w:space="0" w:color="000000" w:themeColor="text1"/>
            </w:tcBorders>
            <w:vAlign w:val="center"/>
          </w:tcPr>
          <w:p w14:paraId="73159341" w14:textId="77777777" w:rsidR="004A7914" w:rsidRPr="00226F50" w:rsidRDefault="004A7914" w:rsidP="00F853CC">
            <w:pPr>
              <w:rPr>
                <w:rFonts w:ascii="Arial" w:hAnsi="Arial" w:cs="Arial"/>
                <w:sz w:val="16"/>
                <w:szCs w:val="16"/>
              </w:rPr>
            </w:pPr>
          </w:p>
        </w:tc>
        <w:tc>
          <w:tcPr>
            <w:tcW w:w="992" w:type="dxa"/>
            <w:tcBorders>
              <w:left w:val="single" w:sz="12" w:space="0" w:color="000000" w:themeColor="text1"/>
              <w:right w:val="single" w:sz="4" w:space="0" w:color="auto"/>
            </w:tcBorders>
            <w:vAlign w:val="center"/>
          </w:tcPr>
          <w:p w14:paraId="1DBF217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969" w:type="dxa"/>
            <w:tcBorders>
              <w:left w:val="single" w:sz="4" w:space="0" w:color="auto"/>
              <w:right w:val="single" w:sz="4" w:space="0" w:color="auto"/>
            </w:tcBorders>
            <w:vAlign w:val="center"/>
          </w:tcPr>
          <w:p w14:paraId="4872DD9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Strong</w:t>
            </w:r>
          </w:p>
          <w:p w14:paraId="79AAE4A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Absent/Moderate</w:t>
            </w:r>
          </w:p>
          <w:p w14:paraId="2C11F65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824393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0B3525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861" w:type="dxa"/>
            <w:tcBorders>
              <w:left w:val="single" w:sz="4" w:space="0" w:color="auto"/>
              <w:right w:val="single" w:sz="4" w:space="0" w:color="auto"/>
            </w:tcBorders>
            <w:vAlign w:val="center"/>
          </w:tcPr>
          <w:p w14:paraId="6A69996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02F1C8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Straightening </w:t>
            </w:r>
            <w:r>
              <w:rPr>
                <w:rFonts w:ascii="Arial" w:hAnsi="Arial" w:cs="Arial"/>
                <w:sz w:val="16"/>
                <w:szCs w:val="16"/>
              </w:rPr>
              <w:t>a</w:t>
            </w:r>
            <w:r w:rsidRPr="00226F50">
              <w:rPr>
                <w:rFonts w:ascii="Arial" w:hAnsi="Arial" w:cs="Arial"/>
                <w:sz w:val="16"/>
                <w:szCs w:val="16"/>
              </w:rPr>
              <w:t xml:space="preserve">ngle </w:t>
            </w:r>
            <w:r>
              <w:rPr>
                <w:rFonts w:ascii="Arial" w:hAnsi="Arial" w:cs="Arial"/>
                <w:sz w:val="16"/>
                <w:szCs w:val="16"/>
              </w:rPr>
              <w:t>–</w:t>
            </w:r>
            <w:r w:rsidRPr="00226F50">
              <w:rPr>
                <w:rFonts w:ascii="Arial" w:hAnsi="Arial" w:cs="Arial"/>
                <w:sz w:val="16"/>
                <w:szCs w:val="16"/>
              </w:rPr>
              <w:t xml:space="preserve"> Moderate/Great</w:t>
            </w:r>
          </w:p>
          <w:p w14:paraId="5A66102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88783E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Straightening </w:t>
            </w:r>
            <w:r>
              <w:rPr>
                <w:rFonts w:ascii="Arial" w:hAnsi="Arial" w:cs="Arial"/>
                <w:sz w:val="16"/>
                <w:szCs w:val="16"/>
              </w:rPr>
              <w:t>a</w:t>
            </w:r>
            <w:r w:rsidRPr="00226F50">
              <w:rPr>
                <w:rFonts w:ascii="Arial" w:hAnsi="Arial" w:cs="Arial"/>
                <w:sz w:val="16"/>
                <w:szCs w:val="16"/>
              </w:rPr>
              <w:t xml:space="preserve">ngle </w:t>
            </w:r>
            <w:r>
              <w:rPr>
                <w:rFonts w:ascii="Arial" w:hAnsi="Arial" w:cs="Arial"/>
                <w:sz w:val="16"/>
                <w:szCs w:val="16"/>
              </w:rPr>
              <w:t>–</w:t>
            </w:r>
            <w:r w:rsidRPr="00226F50">
              <w:rPr>
                <w:rFonts w:ascii="Arial" w:hAnsi="Arial" w:cs="Arial"/>
                <w:sz w:val="16"/>
                <w:szCs w:val="16"/>
              </w:rPr>
              <w:t xml:space="preserve"> None/Slight</w:t>
            </w:r>
          </w:p>
          <w:p w14:paraId="21DC5B4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left w:val="single" w:sz="4" w:space="0" w:color="auto"/>
              <w:right w:val="single" w:sz="4" w:space="0" w:color="auto"/>
            </w:tcBorders>
            <w:vAlign w:val="center"/>
          </w:tcPr>
          <w:p w14:paraId="1DA5D61C"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E13AF8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COD angle </w:t>
            </w:r>
            <w:r>
              <w:rPr>
                <w:rFonts w:ascii="Arial" w:hAnsi="Arial" w:cs="Arial"/>
                <w:sz w:val="16"/>
                <w:szCs w:val="16"/>
              </w:rPr>
              <w:t>–</w:t>
            </w:r>
            <w:r w:rsidRPr="00226F50">
              <w:rPr>
                <w:rFonts w:ascii="Arial" w:hAnsi="Arial" w:cs="Arial"/>
                <w:sz w:val="16"/>
                <w:szCs w:val="16"/>
              </w:rPr>
              <w:t xml:space="preserve"> Moderate/Great</w:t>
            </w:r>
          </w:p>
          <w:p w14:paraId="5442F46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COD angle </w:t>
            </w:r>
            <w:r>
              <w:rPr>
                <w:rFonts w:ascii="Arial" w:hAnsi="Arial" w:cs="Arial"/>
                <w:sz w:val="16"/>
                <w:szCs w:val="16"/>
              </w:rPr>
              <w:t>–</w:t>
            </w:r>
            <w:r w:rsidRPr="00226F50">
              <w:rPr>
                <w:rFonts w:ascii="Arial" w:hAnsi="Arial" w:cs="Arial"/>
                <w:sz w:val="16"/>
                <w:szCs w:val="16"/>
              </w:rPr>
              <w:t xml:space="preserve"> Slight</w:t>
            </w:r>
          </w:p>
          <w:p w14:paraId="27A75CE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Defence</w:t>
            </w:r>
          </w:p>
          <w:p w14:paraId="5AA3CDF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Attack/Equal</w:t>
            </w:r>
          </w:p>
        </w:tc>
        <w:tc>
          <w:tcPr>
            <w:tcW w:w="959" w:type="dxa"/>
            <w:tcBorders>
              <w:left w:val="single" w:sz="4" w:space="0" w:color="auto"/>
            </w:tcBorders>
            <w:vAlign w:val="center"/>
          </w:tcPr>
          <w:p w14:paraId="5920E0C8"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90%</w:t>
            </w:r>
          </w:p>
          <w:p w14:paraId="5D5C3C02"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92%</w:t>
            </w:r>
          </w:p>
          <w:p w14:paraId="36771363"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62%</w:t>
            </w:r>
          </w:p>
          <w:p w14:paraId="112F7DB5"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55%</w:t>
            </w:r>
          </w:p>
          <w:p w14:paraId="65F639D4" w14:textId="77777777" w:rsidR="004A7914" w:rsidRPr="004C5B7B"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C5B7B">
              <w:rPr>
                <w:rFonts w:ascii="Arial" w:hAnsi="Arial" w:cs="Arial"/>
                <w:sz w:val="14"/>
                <w:szCs w:val="14"/>
              </w:rPr>
              <w:t>92%</w:t>
            </w:r>
          </w:p>
        </w:tc>
      </w:tr>
      <w:tr w:rsidR="004A7914" w:rsidRPr="00226F50" w14:paraId="74DEAE9E" w14:textId="77777777" w:rsidTr="00F853CC">
        <w:tc>
          <w:tcPr>
            <w:cnfStyle w:val="001000000000" w:firstRow="0" w:lastRow="0" w:firstColumn="1" w:lastColumn="0" w:oddVBand="0" w:evenVBand="0" w:oddHBand="0" w:evenHBand="0" w:firstRowFirstColumn="0" w:firstRowLastColumn="0" w:lastRowFirstColumn="0" w:lastRowLastColumn="0"/>
            <w:tcW w:w="2235" w:type="dxa"/>
            <w:vMerge/>
            <w:tcBorders>
              <w:bottom w:val="single" w:sz="12" w:space="0" w:color="000000" w:themeColor="text1"/>
              <w:right w:val="single" w:sz="12" w:space="0" w:color="000000" w:themeColor="text1"/>
            </w:tcBorders>
            <w:vAlign w:val="center"/>
          </w:tcPr>
          <w:p w14:paraId="7CD929B2" w14:textId="77777777" w:rsidR="004A7914" w:rsidRPr="00226F50" w:rsidRDefault="004A7914" w:rsidP="00F853CC">
            <w:pPr>
              <w:rPr>
                <w:rFonts w:ascii="Arial" w:hAnsi="Arial" w:cs="Arial"/>
                <w:sz w:val="16"/>
                <w:szCs w:val="16"/>
              </w:rPr>
            </w:pPr>
          </w:p>
        </w:tc>
        <w:tc>
          <w:tcPr>
            <w:tcW w:w="992" w:type="dxa"/>
            <w:tcBorders>
              <w:top w:val="single" w:sz="4" w:space="0" w:color="7F7F7F" w:themeColor="text1" w:themeTint="80"/>
              <w:left w:val="single" w:sz="12" w:space="0" w:color="000000" w:themeColor="text1"/>
              <w:bottom w:val="single" w:sz="12" w:space="0" w:color="000000" w:themeColor="text1"/>
            </w:tcBorders>
            <w:shd w:val="clear" w:color="auto" w:fill="D9D9D9" w:themeFill="background1" w:themeFillShade="D9"/>
            <w:vAlign w:val="center"/>
          </w:tcPr>
          <w:p w14:paraId="32217A4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11482" w:type="dxa"/>
            <w:gridSpan w:val="4"/>
            <w:tcBorders>
              <w:bottom w:val="single" w:sz="12" w:space="0" w:color="000000" w:themeColor="text1"/>
            </w:tcBorders>
            <w:shd w:val="clear" w:color="auto" w:fill="D9D9D9" w:themeFill="background1" w:themeFillShade="D9"/>
            <w:vAlign w:val="center"/>
          </w:tcPr>
          <w:p w14:paraId="495C4C0F" w14:textId="77777777" w:rsidR="004A7914" w:rsidRPr="004C5B7B"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C5B7B">
              <w:rPr>
                <w:rFonts w:ascii="Arial" w:hAnsi="Arial" w:cs="Arial"/>
                <w:sz w:val="14"/>
                <w:szCs w:val="14"/>
              </w:rPr>
              <w:t>Model did not reach accuracy threshold</w:t>
            </w:r>
          </w:p>
        </w:tc>
      </w:tr>
    </w:tbl>
    <w:p w14:paraId="5AA193DE" w14:textId="1F516910" w:rsidR="004A7914" w:rsidRPr="00BE53C3" w:rsidRDefault="004A7914" w:rsidP="004A7914">
      <w:pPr>
        <w:jc w:val="both"/>
        <w:rPr>
          <w:rFonts w:ascii="Arial" w:hAnsi="Arial" w:cs="Arial"/>
          <w:sz w:val="18"/>
          <w:szCs w:val="18"/>
        </w:rPr>
      </w:pPr>
      <w:r w:rsidRPr="001F2E13">
        <w:rPr>
          <w:rFonts w:ascii="Arial" w:hAnsi="Arial" w:cs="Arial"/>
          <w:sz w:val="18"/>
          <w:szCs w:val="18"/>
        </w:rPr>
        <w:t>Abbreviations: KO = kick off, CA = counterattack, OP = open play</w:t>
      </w:r>
    </w:p>
    <w:p w14:paraId="03B2A02A" w14:textId="7E8F59AB" w:rsidR="004A7914" w:rsidRPr="00196362" w:rsidRDefault="004A7914" w:rsidP="004A7914">
      <w:pPr>
        <w:jc w:val="both"/>
        <w:rPr>
          <w:rFonts w:ascii="Arial" w:hAnsi="Arial" w:cs="Arial"/>
          <w:sz w:val="22"/>
          <w:szCs w:val="22"/>
        </w:rPr>
      </w:pPr>
      <w:r w:rsidRPr="00B10985">
        <w:rPr>
          <w:rFonts w:ascii="Arial" w:hAnsi="Arial" w:cs="Arial"/>
          <w:b/>
          <w:bCs/>
          <w:sz w:val="22"/>
          <w:szCs w:val="22"/>
        </w:rPr>
        <w:lastRenderedPageBreak/>
        <w:t xml:space="preserve">Table </w:t>
      </w:r>
      <w:r w:rsidR="00B10985" w:rsidRPr="00B10985">
        <w:rPr>
          <w:rFonts w:ascii="Arial" w:hAnsi="Arial" w:cs="Arial"/>
          <w:b/>
          <w:bCs/>
          <w:sz w:val="22"/>
          <w:szCs w:val="22"/>
        </w:rPr>
        <w:t>6.4.</w:t>
      </w:r>
      <w:r w:rsidRPr="00196362">
        <w:rPr>
          <w:rFonts w:ascii="Arial" w:hAnsi="Arial" w:cs="Arial"/>
          <w:sz w:val="22"/>
          <w:szCs w:val="22"/>
        </w:rPr>
        <w:t xml:space="preserve"> Binary classification tree outcomes by tackle type</w:t>
      </w:r>
    </w:p>
    <w:tbl>
      <w:tblPr>
        <w:tblStyle w:val="PlainTable2"/>
        <w:tblpPr w:leftFromText="180" w:rightFromText="180" w:vertAnchor="text" w:tblpY="1"/>
        <w:tblOverlap w:val="never"/>
        <w:tblW w:w="14887" w:type="dxa"/>
        <w:tblLook w:val="04A0" w:firstRow="1" w:lastRow="0" w:firstColumn="1" w:lastColumn="0" w:noHBand="0" w:noVBand="1"/>
      </w:tblPr>
      <w:tblGrid>
        <w:gridCol w:w="2262"/>
        <w:gridCol w:w="1147"/>
        <w:gridCol w:w="3873"/>
        <w:gridCol w:w="3586"/>
        <w:gridCol w:w="2856"/>
        <w:gridCol w:w="1163"/>
      </w:tblGrid>
      <w:tr w:rsidR="004A7914" w:rsidRPr="00226F50" w14:paraId="6E0053EE" w14:textId="77777777" w:rsidTr="00F853CC">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262" w:type="dxa"/>
            <w:tcBorders>
              <w:bottom w:val="single" w:sz="12" w:space="0" w:color="000000" w:themeColor="text1"/>
              <w:right w:val="single" w:sz="12" w:space="0" w:color="000000" w:themeColor="text1"/>
            </w:tcBorders>
            <w:vAlign w:val="center"/>
          </w:tcPr>
          <w:p w14:paraId="76B7300A" w14:textId="77777777" w:rsidR="004A7914" w:rsidRPr="00226F50" w:rsidRDefault="004A7914" w:rsidP="00F853CC">
            <w:pPr>
              <w:rPr>
                <w:rFonts w:ascii="Arial" w:hAnsi="Arial" w:cs="Arial"/>
                <w:sz w:val="16"/>
                <w:szCs w:val="16"/>
              </w:rPr>
            </w:pPr>
            <w:r w:rsidRPr="00226F50">
              <w:rPr>
                <w:rFonts w:ascii="Arial" w:hAnsi="Arial" w:cs="Arial"/>
                <w:sz w:val="16"/>
                <w:szCs w:val="16"/>
              </w:rPr>
              <w:t>Model</w:t>
            </w:r>
          </w:p>
        </w:tc>
        <w:tc>
          <w:tcPr>
            <w:tcW w:w="1147" w:type="dxa"/>
            <w:tcBorders>
              <w:top w:val="single" w:sz="4" w:space="0" w:color="7F7F7F" w:themeColor="text1" w:themeTint="80"/>
              <w:left w:val="single" w:sz="12" w:space="0" w:color="000000" w:themeColor="text1"/>
              <w:bottom w:val="single" w:sz="12" w:space="0" w:color="000000" w:themeColor="text1"/>
              <w:right w:val="single" w:sz="4" w:space="0" w:color="000000" w:themeColor="text1"/>
            </w:tcBorders>
            <w:vAlign w:val="center"/>
          </w:tcPr>
          <w:p w14:paraId="6CBAE618"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Tackle</w:t>
            </w:r>
            <w:r w:rsidRPr="00226F50">
              <w:rPr>
                <w:rFonts w:ascii="Arial" w:hAnsi="Arial" w:cs="Arial"/>
                <w:b w:val="0"/>
                <w:bCs w:val="0"/>
                <w:sz w:val="16"/>
                <w:szCs w:val="16"/>
              </w:rPr>
              <w:t xml:space="preserve"> type</w:t>
            </w:r>
          </w:p>
        </w:tc>
        <w:tc>
          <w:tcPr>
            <w:tcW w:w="3873" w:type="dxa"/>
            <w:tcBorders>
              <w:top w:val="single" w:sz="4" w:space="0" w:color="7F7F7F" w:themeColor="text1" w:themeTint="80"/>
              <w:left w:val="single" w:sz="4" w:space="0" w:color="000000" w:themeColor="text1"/>
              <w:bottom w:val="single" w:sz="12" w:space="0" w:color="000000" w:themeColor="text1"/>
              <w:right w:val="single" w:sz="4" w:space="0" w:color="auto"/>
            </w:tcBorders>
            <w:vAlign w:val="center"/>
          </w:tcPr>
          <w:p w14:paraId="591A074D"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1</w:t>
            </w:r>
            <w:r w:rsidRPr="00025031">
              <w:rPr>
                <w:rFonts w:ascii="Arial" w:hAnsi="Arial" w:cs="Arial"/>
                <w:b w:val="0"/>
                <w:bCs w:val="0"/>
                <w:sz w:val="16"/>
                <w:szCs w:val="16"/>
                <w:vertAlign w:val="superscript"/>
              </w:rPr>
              <w:t>st</w:t>
            </w:r>
            <w:r>
              <w:rPr>
                <w:rFonts w:ascii="Arial" w:hAnsi="Arial" w:cs="Arial"/>
                <w:b w:val="0"/>
                <w:bCs w:val="0"/>
                <w:sz w:val="16"/>
                <w:szCs w:val="16"/>
              </w:rPr>
              <w:t xml:space="preserve"> Split v</w:t>
            </w:r>
            <w:r w:rsidRPr="00226F50">
              <w:rPr>
                <w:rFonts w:ascii="Arial" w:hAnsi="Arial" w:cs="Arial"/>
                <w:b w:val="0"/>
                <w:bCs w:val="0"/>
                <w:sz w:val="16"/>
                <w:szCs w:val="16"/>
              </w:rPr>
              <w:t>ariable</w:t>
            </w:r>
          </w:p>
        </w:tc>
        <w:tc>
          <w:tcPr>
            <w:tcW w:w="3586" w:type="dxa"/>
            <w:tcBorders>
              <w:top w:val="single" w:sz="4" w:space="0" w:color="auto"/>
              <w:left w:val="single" w:sz="4" w:space="0" w:color="auto"/>
              <w:bottom w:val="single" w:sz="4" w:space="0" w:color="auto"/>
              <w:right w:val="single" w:sz="4" w:space="0" w:color="auto"/>
            </w:tcBorders>
            <w:vAlign w:val="center"/>
          </w:tcPr>
          <w:p w14:paraId="5696F40E"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2</w:t>
            </w:r>
            <w:r w:rsidRPr="00025031">
              <w:rPr>
                <w:rFonts w:ascii="Arial" w:hAnsi="Arial" w:cs="Arial"/>
                <w:b w:val="0"/>
                <w:bCs w:val="0"/>
                <w:sz w:val="16"/>
                <w:szCs w:val="16"/>
                <w:vertAlign w:val="superscript"/>
              </w:rPr>
              <w:t>nd</w:t>
            </w:r>
            <w:r>
              <w:rPr>
                <w:rFonts w:ascii="Arial" w:hAnsi="Arial" w:cs="Arial"/>
                <w:b w:val="0"/>
                <w:bCs w:val="0"/>
                <w:sz w:val="16"/>
                <w:szCs w:val="16"/>
              </w:rPr>
              <w:t xml:space="preserve"> Split v</w:t>
            </w:r>
            <w:r w:rsidRPr="00226F50">
              <w:rPr>
                <w:rFonts w:ascii="Arial" w:hAnsi="Arial" w:cs="Arial"/>
                <w:b w:val="0"/>
                <w:bCs w:val="0"/>
                <w:sz w:val="16"/>
                <w:szCs w:val="16"/>
              </w:rPr>
              <w:t>ariable(s)</w:t>
            </w:r>
          </w:p>
        </w:tc>
        <w:tc>
          <w:tcPr>
            <w:tcW w:w="2856" w:type="dxa"/>
            <w:tcBorders>
              <w:top w:val="single" w:sz="4" w:space="0" w:color="auto"/>
              <w:left w:val="single" w:sz="4" w:space="0" w:color="auto"/>
              <w:bottom w:val="single" w:sz="12" w:space="0" w:color="000000" w:themeColor="text1"/>
              <w:right w:val="single" w:sz="4" w:space="0" w:color="auto"/>
            </w:tcBorders>
            <w:vAlign w:val="center"/>
          </w:tcPr>
          <w:p w14:paraId="781DAA2E"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3</w:t>
            </w:r>
            <w:r w:rsidRPr="00025031">
              <w:rPr>
                <w:rFonts w:ascii="Arial" w:hAnsi="Arial" w:cs="Arial"/>
                <w:b w:val="0"/>
                <w:bCs w:val="0"/>
                <w:sz w:val="16"/>
                <w:szCs w:val="16"/>
                <w:vertAlign w:val="superscript"/>
              </w:rPr>
              <w:t>rd</w:t>
            </w:r>
            <w:r>
              <w:rPr>
                <w:rFonts w:ascii="Arial" w:hAnsi="Arial" w:cs="Arial"/>
                <w:b w:val="0"/>
                <w:bCs w:val="0"/>
                <w:sz w:val="16"/>
                <w:szCs w:val="16"/>
              </w:rPr>
              <w:t xml:space="preserve"> Split v</w:t>
            </w:r>
            <w:r w:rsidRPr="00226F50">
              <w:rPr>
                <w:rFonts w:ascii="Arial" w:hAnsi="Arial" w:cs="Arial"/>
                <w:b w:val="0"/>
                <w:bCs w:val="0"/>
                <w:sz w:val="16"/>
                <w:szCs w:val="16"/>
              </w:rPr>
              <w:t>ariable(s)</w:t>
            </w:r>
          </w:p>
        </w:tc>
        <w:tc>
          <w:tcPr>
            <w:tcW w:w="1161" w:type="dxa"/>
            <w:tcBorders>
              <w:top w:val="single" w:sz="4" w:space="0" w:color="auto"/>
              <w:left w:val="single" w:sz="4" w:space="0" w:color="auto"/>
              <w:bottom w:val="nil"/>
              <w:right w:val="nil"/>
            </w:tcBorders>
            <w:vAlign w:val="center"/>
          </w:tcPr>
          <w:p w14:paraId="25169289" w14:textId="77777777" w:rsidR="004A7914" w:rsidRPr="00226F50" w:rsidRDefault="004A7914" w:rsidP="00F853CC">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226F50">
              <w:rPr>
                <w:rFonts w:ascii="Arial" w:hAnsi="Arial" w:cs="Arial"/>
                <w:b w:val="0"/>
                <w:bCs w:val="0"/>
                <w:sz w:val="16"/>
                <w:szCs w:val="16"/>
              </w:rPr>
              <w:t>Probability</w:t>
            </w:r>
          </w:p>
        </w:tc>
      </w:tr>
      <w:tr w:rsidR="004A7914" w:rsidRPr="00226F50" w14:paraId="6B2C2E65" w14:textId="77777777" w:rsidTr="00F853C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262" w:type="dxa"/>
            <w:vMerge w:val="restart"/>
            <w:tcBorders>
              <w:top w:val="single" w:sz="12" w:space="0" w:color="000000" w:themeColor="text1"/>
              <w:right w:val="single" w:sz="12" w:space="0" w:color="000000" w:themeColor="text1"/>
            </w:tcBorders>
            <w:vAlign w:val="center"/>
          </w:tcPr>
          <w:p w14:paraId="1DA0BA37" w14:textId="77777777" w:rsidR="004A7914" w:rsidRPr="00226F50" w:rsidRDefault="004A7914" w:rsidP="00F853CC">
            <w:pPr>
              <w:rPr>
                <w:rFonts w:ascii="Arial" w:hAnsi="Arial" w:cs="Arial"/>
                <w:sz w:val="16"/>
                <w:szCs w:val="16"/>
              </w:rPr>
            </w:pPr>
            <w:r w:rsidRPr="00226F50">
              <w:rPr>
                <w:rFonts w:ascii="Arial" w:hAnsi="Arial" w:cs="Arial"/>
                <w:sz w:val="16"/>
                <w:szCs w:val="16"/>
              </w:rPr>
              <w:t>Pre-contact variables</w:t>
            </w:r>
          </w:p>
          <w:p w14:paraId="3A14810F"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Collision outcome</w:t>
            </w:r>
          </w:p>
        </w:tc>
        <w:tc>
          <w:tcPr>
            <w:tcW w:w="1147" w:type="dxa"/>
            <w:tcBorders>
              <w:top w:val="single" w:sz="12" w:space="0" w:color="000000" w:themeColor="text1"/>
              <w:left w:val="single" w:sz="12" w:space="0" w:color="000000" w:themeColor="text1"/>
              <w:right w:val="single" w:sz="4" w:space="0" w:color="000000" w:themeColor="text1"/>
            </w:tcBorders>
            <w:shd w:val="clear" w:color="auto" w:fill="D9D9D9" w:themeFill="background1" w:themeFillShade="D9"/>
            <w:vAlign w:val="center"/>
          </w:tcPr>
          <w:p w14:paraId="3FA7F55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11478" w:type="dxa"/>
            <w:gridSpan w:val="4"/>
            <w:tcBorders>
              <w:top w:val="single" w:sz="12" w:space="0" w:color="000000" w:themeColor="text1"/>
              <w:left w:val="single" w:sz="4" w:space="0" w:color="000000" w:themeColor="text1"/>
            </w:tcBorders>
            <w:shd w:val="clear" w:color="auto" w:fill="D9D9D9" w:themeFill="background1" w:themeFillShade="D9"/>
            <w:vAlign w:val="center"/>
          </w:tcPr>
          <w:p w14:paraId="297AE83D"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3A486789" w14:textId="77777777" w:rsidTr="00F853CC">
        <w:trPr>
          <w:trHeight w:val="168"/>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18FCC86A"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34A1376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873"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27D6C99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ntry – SO/AU/AO</w:t>
            </w:r>
          </w:p>
        </w:tc>
        <w:tc>
          <w:tcPr>
            <w:tcW w:w="3586"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7600DD5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Mass </w:t>
            </w:r>
            <w:r>
              <w:rPr>
                <w:rFonts w:ascii="Arial" w:hAnsi="Arial" w:cs="Arial"/>
                <w:sz w:val="16"/>
                <w:szCs w:val="16"/>
              </w:rPr>
              <w:t>–</w:t>
            </w:r>
            <w:r w:rsidRPr="00226F50">
              <w:rPr>
                <w:rFonts w:ascii="Arial" w:hAnsi="Arial" w:cs="Arial"/>
                <w:sz w:val="16"/>
                <w:szCs w:val="16"/>
              </w:rPr>
              <w:t xml:space="preserve"> Advantage/Neutral</w:t>
            </w:r>
          </w:p>
        </w:tc>
        <w:tc>
          <w:tcPr>
            <w:tcW w:w="2856" w:type="dxa"/>
            <w:tcBorders>
              <w:top w:val="single" w:sz="4" w:space="0" w:color="7F7F7F" w:themeColor="text1" w:themeTint="80"/>
              <w:left w:val="single" w:sz="4" w:space="0" w:color="000000" w:themeColor="text1"/>
              <w:bottom w:val="single" w:sz="4" w:space="0" w:color="7F7F7F" w:themeColor="text1" w:themeTint="80"/>
            </w:tcBorders>
            <w:vAlign w:val="center"/>
          </w:tcPr>
          <w:p w14:paraId="1A38BFA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Direction </w:t>
            </w:r>
            <w:r>
              <w:rPr>
                <w:rFonts w:ascii="Arial" w:hAnsi="Arial" w:cs="Arial"/>
                <w:sz w:val="16"/>
                <w:szCs w:val="16"/>
              </w:rPr>
              <w:t>–</w:t>
            </w:r>
            <w:r w:rsidRPr="00226F50">
              <w:rPr>
                <w:rFonts w:ascii="Arial" w:hAnsi="Arial" w:cs="Arial"/>
                <w:sz w:val="16"/>
                <w:szCs w:val="16"/>
              </w:rPr>
              <w:t xml:space="preserve"> Front</w:t>
            </w:r>
          </w:p>
        </w:tc>
        <w:tc>
          <w:tcPr>
            <w:tcW w:w="1161" w:type="dxa"/>
            <w:vAlign w:val="center"/>
          </w:tcPr>
          <w:p w14:paraId="0E1E44F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80%</w:t>
            </w:r>
          </w:p>
        </w:tc>
      </w:tr>
      <w:tr w:rsidR="004A7914" w:rsidRPr="00226F50" w14:paraId="37C28ACD"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06B8C844"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right w:val="single" w:sz="4" w:space="0" w:color="000000" w:themeColor="text1"/>
            </w:tcBorders>
            <w:vAlign w:val="center"/>
          </w:tcPr>
          <w:p w14:paraId="79E795D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873" w:type="dxa"/>
            <w:tcBorders>
              <w:left w:val="single" w:sz="4" w:space="0" w:color="000000" w:themeColor="text1"/>
              <w:right w:val="single" w:sz="4" w:space="0" w:color="000000" w:themeColor="text1"/>
            </w:tcBorders>
            <w:vAlign w:val="center"/>
          </w:tcPr>
          <w:p w14:paraId="446C61B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w:t>
            </w:r>
            <w:r w:rsidRPr="00226F50">
              <w:rPr>
                <w:rFonts w:ascii="Arial" w:hAnsi="Arial" w:cs="Arial"/>
                <w:sz w:val="16"/>
                <w:szCs w:val="16"/>
              </w:rPr>
              <w:t xml:space="preserve"> Front</w:t>
            </w:r>
          </w:p>
        </w:tc>
        <w:tc>
          <w:tcPr>
            <w:tcW w:w="3586" w:type="dxa"/>
            <w:tcBorders>
              <w:left w:val="single" w:sz="4" w:space="0" w:color="000000" w:themeColor="text1"/>
              <w:right w:val="single" w:sz="4" w:space="0" w:color="000000" w:themeColor="text1"/>
            </w:tcBorders>
            <w:vAlign w:val="center"/>
          </w:tcPr>
          <w:p w14:paraId="0CECEEF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 xml:space="preserve">ntry </w:t>
            </w:r>
            <w:r>
              <w:rPr>
                <w:rFonts w:ascii="Arial" w:hAnsi="Arial" w:cs="Arial"/>
                <w:sz w:val="16"/>
                <w:szCs w:val="16"/>
              </w:rPr>
              <w:t>–</w:t>
            </w:r>
            <w:r w:rsidRPr="00226F50">
              <w:rPr>
                <w:rFonts w:ascii="Arial" w:hAnsi="Arial" w:cs="Arial"/>
                <w:sz w:val="16"/>
                <w:szCs w:val="16"/>
              </w:rPr>
              <w:t xml:space="preserve"> AU/AO</w:t>
            </w:r>
          </w:p>
        </w:tc>
        <w:tc>
          <w:tcPr>
            <w:tcW w:w="2856" w:type="dxa"/>
            <w:tcBorders>
              <w:left w:val="single" w:sz="4" w:space="0" w:color="000000" w:themeColor="text1"/>
            </w:tcBorders>
            <w:vAlign w:val="center"/>
          </w:tcPr>
          <w:p w14:paraId="7898328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vAlign w:val="center"/>
          </w:tcPr>
          <w:p w14:paraId="01D732B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50%</w:t>
            </w:r>
          </w:p>
        </w:tc>
      </w:tr>
      <w:tr w:rsidR="004A7914" w:rsidRPr="00226F50" w14:paraId="20F27E83"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3D53A3E8"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4CC3C60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873" w:type="dxa"/>
            <w:tcBorders>
              <w:top w:val="single" w:sz="4" w:space="0" w:color="7F7F7F" w:themeColor="text1" w:themeTint="80"/>
              <w:left w:val="single" w:sz="4" w:space="0" w:color="000000" w:themeColor="text1"/>
              <w:bottom w:val="nil"/>
              <w:right w:val="single" w:sz="4" w:space="0" w:color="000000" w:themeColor="text1"/>
            </w:tcBorders>
            <w:vAlign w:val="center"/>
          </w:tcPr>
          <w:p w14:paraId="0D9211E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w:t>
            </w:r>
            <w:r w:rsidRPr="00226F50">
              <w:rPr>
                <w:rFonts w:ascii="Arial" w:hAnsi="Arial" w:cs="Arial"/>
                <w:sz w:val="16"/>
                <w:szCs w:val="16"/>
              </w:rPr>
              <w:t xml:space="preserve"> Oblique/Front</w:t>
            </w:r>
          </w:p>
        </w:tc>
        <w:tc>
          <w:tcPr>
            <w:tcW w:w="3586" w:type="dxa"/>
            <w:tcBorders>
              <w:top w:val="single" w:sz="4" w:space="0" w:color="7F7F7F" w:themeColor="text1" w:themeTint="80"/>
              <w:left w:val="single" w:sz="4" w:space="0" w:color="000000" w:themeColor="text1"/>
              <w:bottom w:val="nil"/>
              <w:right w:val="single" w:sz="4" w:space="0" w:color="000000" w:themeColor="text1"/>
            </w:tcBorders>
            <w:vAlign w:val="center"/>
          </w:tcPr>
          <w:p w14:paraId="37C6A13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Distance from </w:t>
            </w:r>
            <w:r>
              <w:rPr>
                <w:rFonts w:ascii="Arial" w:hAnsi="Arial" w:cs="Arial"/>
                <w:sz w:val="16"/>
                <w:szCs w:val="16"/>
              </w:rPr>
              <w:t>c</w:t>
            </w:r>
            <w:r w:rsidRPr="00226F50">
              <w:rPr>
                <w:rFonts w:ascii="Arial" w:hAnsi="Arial" w:cs="Arial"/>
                <w:sz w:val="16"/>
                <w:szCs w:val="16"/>
              </w:rPr>
              <w:t xml:space="preserve">arrier </w:t>
            </w:r>
            <w:r>
              <w:rPr>
                <w:rFonts w:ascii="Arial" w:hAnsi="Arial" w:cs="Arial"/>
                <w:sz w:val="16"/>
                <w:szCs w:val="16"/>
              </w:rPr>
              <w:t>–</w:t>
            </w:r>
            <w:r w:rsidRPr="00226F50">
              <w:rPr>
                <w:rFonts w:ascii="Arial" w:hAnsi="Arial" w:cs="Arial"/>
                <w:sz w:val="16"/>
                <w:szCs w:val="16"/>
              </w:rPr>
              <w:t xml:space="preserve"> Near/Close</w:t>
            </w:r>
          </w:p>
        </w:tc>
        <w:tc>
          <w:tcPr>
            <w:tcW w:w="2856" w:type="dxa"/>
            <w:tcBorders>
              <w:top w:val="single" w:sz="4" w:space="0" w:color="7F7F7F" w:themeColor="text1" w:themeTint="80"/>
              <w:left w:val="single" w:sz="4" w:space="0" w:color="000000" w:themeColor="text1"/>
              <w:bottom w:val="nil"/>
            </w:tcBorders>
            <w:vAlign w:val="center"/>
          </w:tcPr>
          <w:p w14:paraId="5A22A47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vAlign w:val="center"/>
          </w:tcPr>
          <w:p w14:paraId="7E0BACD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96%</w:t>
            </w:r>
          </w:p>
        </w:tc>
      </w:tr>
      <w:tr w:rsidR="004A7914" w:rsidRPr="00226F50" w14:paraId="32959175"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11EC294E"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2BF9544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11478" w:type="dxa"/>
            <w:gridSpan w:val="4"/>
            <w:shd w:val="clear" w:color="auto" w:fill="D9D9D9" w:themeFill="background1" w:themeFillShade="D9"/>
            <w:vAlign w:val="center"/>
          </w:tcPr>
          <w:p w14:paraId="1722F173"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255F96FA"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bottom w:val="single" w:sz="12" w:space="0" w:color="000000" w:themeColor="text1"/>
              <w:right w:val="single" w:sz="12" w:space="0" w:color="000000" w:themeColor="text1"/>
            </w:tcBorders>
            <w:vAlign w:val="center"/>
          </w:tcPr>
          <w:p w14:paraId="2EFA16B0"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12" w:space="0" w:color="000000" w:themeColor="text1"/>
              <w:right w:val="single" w:sz="4" w:space="0" w:color="000000" w:themeColor="text1"/>
            </w:tcBorders>
            <w:vAlign w:val="center"/>
          </w:tcPr>
          <w:p w14:paraId="4B4527F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873" w:type="dxa"/>
            <w:tcBorders>
              <w:top w:val="nil"/>
              <w:left w:val="single" w:sz="4" w:space="0" w:color="000000" w:themeColor="text1"/>
              <w:bottom w:val="single" w:sz="12" w:space="0" w:color="000000" w:themeColor="text1"/>
              <w:right w:val="single" w:sz="4" w:space="0" w:color="000000" w:themeColor="text1"/>
            </w:tcBorders>
            <w:vAlign w:val="center"/>
          </w:tcPr>
          <w:p w14:paraId="371B1A4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 xml:space="preserve">ntry </w:t>
            </w:r>
            <w:r>
              <w:rPr>
                <w:rFonts w:ascii="Arial" w:hAnsi="Arial" w:cs="Arial"/>
                <w:sz w:val="16"/>
                <w:szCs w:val="16"/>
              </w:rPr>
              <w:t>–</w:t>
            </w:r>
            <w:r w:rsidRPr="00226F50">
              <w:rPr>
                <w:rFonts w:ascii="Arial" w:hAnsi="Arial" w:cs="Arial"/>
                <w:sz w:val="16"/>
                <w:szCs w:val="16"/>
              </w:rPr>
              <w:t xml:space="preserve"> SO/AU</w:t>
            </w:r>
          </w:p>
        </w:tc>
        <w:tc>
          <w:tcPr>
            <w:tcW w:w="3586" w:type="dxa"/>
            <w:tcBorders>
              <w:top w:val="nil"/>
              <w:left w:val="single" w:sz="4" w:space="0" w:color="000000" w:themeColor="text1"/>
              <w:bottom w:val="single" w:sz="12" w:space="0" w:color="000000" w:themeColor="text1"/>
              <w:right w:val="single" w:sz="4" w:space="0" w:color="000000" w:themeColor="text1"/>
            </w:tcBorders>
            <w:vAlign w:val="center"/>
          </w:tcPr>
          <w:p w14:paraId="25CAFC3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856" w:type="dxa"/>
            <w:tcBorders>
              <w:top w:val="nil"/>
              <w:left w:val="single" w:sz="4" w:space="0" w:color="000000" w:themeColor="text1"/>
              <w:bottom w:val="single" w:sz="12" w:space="0" w:color="000000" w:themeColor="text1"/>
            </w:tcBorders>
            <w:vAlign w:val="center"/>
          </w:tcPr>
          <w:p w14:paraId="7739AFB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tcBorders>
              <w:bottom w:val="single" w:sz="12" w:space="0" w:color="000000" w:themeColor="text1"/>
            </w:tcBorders>
            <w:vAlign w:val="center"/>
          </w:tcPr>
          <w:p w14:paraId="7B16664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62%</w:t>
            </w:r>
          </w:p>
        </w:tc>
      </w:tr>
      <w:tr w:rsidR="004A7914" w:rsidRPr="00226F50" w14:paraId="681DF014" w14:textId="77777777" w:rsidTr="00F853C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262" w:type="dxa"/>
            <w:vMerge w:val="restart"/>
            <w:tcBorders>
              <w:top w:val="single" w:sz="12" w:space="0" w:color="000000" w:themeColor="text1"/>
              <w:right w:val="single" w:sz="12" w:space="0" w:color="000000" w:themeColor="text1"/>
            </w:tcBorders>
            <w:vAlign w:val="center"/>
          </w:tcPr>
          <w:p w14:paraId="5F2FCA29" w14:textId="77777777" w:rsidR="004A7914" w:rsidRPr="00226F50" w:rsidRDefault="004A7914" w:rsidP="00F853CC">
            <w:pPr>
              <w:rPr>
                <w:rFonts w:ascii="Arial" w:hAnsi="Arial" w:cs="Arial"/>
                <w:sz w:val="16"/>
                <w:szCs w:val="16"/>
              </w:rPr>
            </w:pPr>
            <w:r w:rsidRPr="00226F50">
              <w:rPr>
                <w:rFonts w:ascii="Arial" w:hAnsi="Arial" w:cs="Arial"/>
                <w:sz w:val="16"/>
                <w:szCs w:val="16"/>
              </w:rPr>
              <w:t>Pre-contact variables</w:t>
            </w:r>
          </w:p>
          <w:p w14:paraId="476B82D3" w14:textId="77777777" w:rsidR="004A7914" w:rsidRPr="00D01BE2" w:rsidRDefault="004A7914" w:rsidP="00F853CC">
            <w:pPr>
              <w:rPr>
                <w:rFonts w:ascii="Arial" w:hAnsi="Arial" w:cs="Arial"/>
                <w:b w:val="0"/>
                <w:bCs w:val="0"/>
                <w:sz w:val="16"/>
                <w:szCs w:val="16"/>
              </w:rPr>
            </w:pPr>
            <w:r>
              <w:rPr>
                <w:rFonts w:ascii="Arial" w:hAnsi="Arial" w:cs="Arial"/>
                <w:sz w:val="16"/>
                <w:szCs w:val="16"/>
              </w:rPr>
              <w:t>P</w:t>
            </w:r>
            <w:r w:rsidRPr="00226F50">
              <w:rPr>
                <w:rFonts w:ascii="Arial" w:hAnsi="Arial" w:cs="Arial"/>
                <w:sz w:val="16"/>
                <w:szCs w:val="16"/>
              </w:rPr>
              <w:t>ost</w:t>
            </w:r>
            <w:r>
              <w:rPr>
                <w:rFonts w:ascii="Arial" w:hAnsi="Arial" w:cs="Arial"/>
                <w:sz w:val="16"/>
                <w:szCs w:val="16"/>
              </w:rPr>
              <w:t>-</w:t>
            </w:r>
            <w:r w:rsidRPr="00226F50">
              <w:rPr>
                <w:rFonts w:ascii="Arial" w:hAnsi="Arial" w:cs="Arial"/>
                <w:sz w:val="16"/>
                <w:szCs w:val="16"/>
              </w:rPr>
              <w:t xml:space="preserve">contact </w:t>
            </w:r>
            <w:r>
              <w:rPr>
                <w:rFonts w:ascii="Arial" w:hAnsi="Arial" w:cs="Arial"/>
                <w:sz w:val="16"/>
                <w:szCs w:val="16"/>
              </w:rPr>
              <w:t xml:space="preserve">metres </w:t>
            </w:r>
            <w:r w:rsidRPr="00226F50">
              <w:rPr>
                <w:rFonts w:ascii="Arial" w:hAnsi="Arial" w:cs="Arial"/>
                <w:sz w:val="16"/>
                <w:szCs w:val="16"/>
              </w:rPr>
              <w:t>outcome</w:t>
            </w:r>
          </w:p>
        </w:tc>
        <w:tc>
          <w:tcPr>
            <w:tcW w:w="1147" w:type="dxa"/>
            <w:tcBorders>
              <w:top w:val="single" w:sz="12" w:space="0" w:color="000000" w:themeColor="text1"/>
              <w:left w:val="single" w:sz="12" w:space="0" w:color="000000" w:themeColor="text1"/>
              <w:right w:val="single" w:sz="4" w:space="0" w:color="000000" w:themeColor="text1"/>
            </w:tcBorders>
            <w:vAlign w:val="center"/>
          </w:tcPr>
          <w:p w14:paraId="0286C32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873" w:type="dxa"/>
            <w:tcBorders>
              <w:top w:val="single" w:sz="12" w:space="0" w:color="000000" w:themeColor="text1"/>
              <w:left w:val="single" w:sz="4" w:space="0" w:color="000000" w:themeColor="text1"/>
              <w:right w:val="single" w:sz="4" w:space="0" w:color="000000" w:themeColor="text1"/>
            </w:tcBorders>
            <w:vAlign w:val="center"/>
          </w:tcPr>
          <w:p w14:paraId="06F880B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 xml:space="preserve">ntry </w:t>
            </w:r>
            <w:r>
              <w:rPr>
                <w:rFonts w:ascii="Arial" w:hAnsi="Arial" w:cs="Arial"/>
                <w:sz w:val="16"/>
                <w:szCs w:val="16"/>
              </w:rPr>
              <w:t>–</w:t>
            </w:r>
            <w:r w:rsidRPr="00226F50">
              <w:rPr>
                <w:rFonts w:ascii="Arial" w:hAnsi="Arial" w:cs="Arial"/>
                <w:sz w:val="16"/>
                <w:szCs w:val="16"/>
              </w:rPr>
              <w:t xml:space="preserve"> AO</w:t>
            </w:r>
          </w:p>
        </w:tc>
        <w:tc>
          <w:tcPr>
            <w:tcW w:w="3586" w:type="dxa"/>
            <w:tcBorders>
              <w:top w:val="single" w:sz="12" w:space="0" w:color="000000" w:themeColor="text1"/>
              <w:left w:val="single" w:sz="4" w:space="0" w:color="000000" w:themeColor="text1"/>
              <w:right w:val="single" w:sz="4" w:space="0" w:color="000000" w:themeColor="text1"/>
            </w:tcBorders>
            <w:vAlign w:val="center"/>
          </w:tcPr>
          <w:p w14:paraId="066F8B89"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56" w:type="dxa"/>
            <w:tcBorders>
              <w:top w:val="single" w:sz="12" w:space="0" w:color="000000" w:themeColor="text1"/>
              <w:left w:val="single" w:sz="4" w:space="0" w:color="000000" w:themeColor="text1"/>
            </w:tcBorders>
            <w:vAlign w:val="center"/>
          </w:tcPr>
          <w:p w14:paraId="0048CC1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tcBorders>
              <w:top w:val="single" w:sz="12" w:space="0" w:color="000000" w:themeColor="text1"/>
            </w:tcBorders>
            <w:vAlign w:val="center"/>
          </w:tcPr>
          <w:p w14:paraId="03C999C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63%</w:t>
            </w:r>
          </w:p>
        </w:tc>
      </w:tr>
      <w:tr w:rsidR="004A7914" w:rsidRPr="00226F50" w14:paraId="21DD8920"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5F902B6F"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38DF313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873" w:type="dxa"/>
            <w:tcBorders>
              <w:top w:val="single" w:sz="4" w:space="0" w:color="7F7F7F" w:themeColor="text1" w:themeTint="80"/>
              <w:left w:val="single" w:sz="4" w:space="0" w:color="000000" w:themeColor="text1"/>
              <w:bottom w:val="nil"/>
              <w:right w:val="single" w:sz="4" w:space="0" w:color="000000" w:themeColor="text1"/>
            </w:tcBorders>
            <w:vAlign w:val="center"/>
          </w:tcPr>
          <w:p w14:paraId="656F05E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 xml:space="preserve">ntry </w:t>
            </w:r>
            <w:r>
              <w:rPr>
                <w:rFonts w:ascii="Arial" w:hAnsi="Arial" w:cs="Arial"/>
                <w:sz w:val="16"/>
                <w:szCs w:val="16"/>
              </w:rPr>
              <w:t>–</w:t>
            </w:r>
            <w:r w:rsidRPr="00226F50">
              <w:rPr>
                <w:rFonts w:ascii="Arial" w:hAnsi="Arial" w:cs="Arial"/>
                <w:sz w:val="16"/>
                <w:szCs w:val="16"/>
              </w:rPr>
              <w:t xml:space="preserve"> SO/AO</w:t>
            </w:r>
          </w:p>
        </w:tc>
        <w:tc>
          <w:tcPr>
            <w:tcW w:w="3586" w:type="dxa"/>
            <w:tcBorders>
              <w:top w:val="single" w:sz="4" w:space="0" w:color="7F7F7F" w:themeColor="text1" w:themeTint="80"/>
              <w:left w:val="single" w:sz="4" w:space="0" w:color="000000" w:themeColor="text1"/>
              <w:bottom w:val="nil"/>
              <w:right w:val="single" w:sz="4" w:space="0" w:color="000000" w:themeColor="text1"/>
            </w:tcBorders>
            <w:vAlign w:val="center"/>
          </w:tcPr>
          <w:p w14:paraId="6F427EB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Mass – Advantage/Neutral</w:t>
            </w:r>
          </w:p>
        </w:tc>
        <w:tc>
          <w:tcPr>
            <w:tcW w:w="2856" w:type="dxa"/>
            <w:tcBorders>
              <w:top w:val="single" w:sz="4" w:space="0" w:color="7F7F7F" w:themeColor="text1" w:themeTint="80"/>
              <w:left w:val="single" w:sz="4" w:space="0" w:color="000000" w:themeColor="text1"/>
              <w:bottom w:val="nil"/>
            </w:tcBorders>
            <w:vAlign w:val="center"/>
          </w:tcPr>
          <w:p w14:paraId="6503AF0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vAlign w:val="center"/>
          </w:tcPr>
          <w:p w14:paraId="595EB89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57%</w:t>
            </w:r>
          </w:p>
        </w:tc>
      </w:tr>
      <w:tr w:rsidR="004A7914" w:rsidRPr="00226F50" w14:paraId="0EB6E1C5"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4AE2508A"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673895A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11478" w:type="dxa"/>
            <w:gridSpan w:val="4"/>
            <w:shd w:val="clear" w:color="auto" w:fill="D9D9D9" w:themeFill="background1" w:themeFillShade="D9"/>
            <w:vAlign w:val="center"/>
          </w:tcPr>
          <w:p w14:paraId="00D1E124"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53E668FD"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1900052E"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tcBorders>
            <w:shd w:val="clear" w:color="auto" w:fill="D9D9D9" w:themeFill="background1" w:themeFillShade="D9"/>
            <w:vAlign w:val="center"/>
          </w:tcPr>
          <w:p w14:paraId="30D3870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11478" w:type="dxa"/>
            <w:gridSpan w:val="4"/>
            <w:shd w:val="clear" w:color="auto" w:fill="D9D9D9" w:themeFill="background1" w:themeFillShade="D9"/>
            <w:vAlign w:val="center"/>
          </w:tcPr>
          <w:p w14:paraId="3DF0A493" w14:textId="77777777" w:rsidR="004A7914" w:rsidRPr="00226F50"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72064361"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4956A24D"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1B9D4F7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11478" w:type="dxa"/>
            <w:gridSpan w:val="4"/>
            <w:shd w:val="clear" w:color="auto" w:fill="D9D9D9" w:themeFill="background1" w:themeFillShade="D9"/>
            <w:vAlign w:val="center"/>
          </w:tcPr>
          <w:p w14:paraId="7CFF87B6"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33455DDE"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bottom w:val="single" w:sz="12" w:space="0" w:color="000000" w:themeColor="text1"/>
              <w:right w:val="single" w:sz="12" w:space="0" w:color="000000" w:themeColor="text1"/>
            </w:tcBorders>
            <w:vAlign w:val="center"/>
          </w:tcPr>
          <w:p w14:paraId="7553E096"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12" w:space="0" w:color="000000" w:themeColor="text1"/>
              <w:right w:val="single" w:sz="4" w:space="0" w:color="000000" w:themeColor="text1"/>
            </w:tcBorders>
            <w:vAlign w:val="center"/>
          </w:tcPr>
          <w:p w14:paraId="2DDBE08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873" w:type="dxa"/>
            <w:tcBorders>
              <w:top w:val="nil"/>
              <w:left w:val="single" w:sz="4" w:space="0" w:color="000000" w:themeColor="text1"/>
              <w:bottom w:val="single" w:sz="12" w:space="0" w:color="000000" w:themeColor="text1"/>
              <w:right w:val="single" w:sz="4" w:space="0" w:color="000000" w:themeColor="text1"/>
            </w:tcBorders>
            <w:vAlign w:val="center"/>
          </w:tcPr>
          <w:p w14:paraId="6741E65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Body </w:t>
            </w:r>
            <w:r>
              <w:rPr>
                <w:rFonts w:ascii="Arial" w:hAnsi="Arial" w:cs="Arial"/>
                <w:sz w:val="16"/>
                <w:szCs w:val="16"/>
              </w:rPr>
              <w:t>h</w:t>
            </w:r>
            <w:r w:rsidRPr="00226F50">
              <w:rPr>
                <w:rFonts w:ascii="Arial" w:hAnsi="Arial" w:cs="Arial"/>
                <w:sz w:val="16"/>
                <w:szCs w:val="16"/>
              </w:rPr>
              <w:t xml:space="preserve">eight </w:t>
            </w:r>
            <w:r>
              <w:rPr>
                <w:rFonts w:ascii="Arial" w:hAnsi="Arial" w:cs="Arial"/>
                <w:sz w:val="16"/>
                <w:szCs w:val="16"/>
              </w:rPr>
              <w:t>–</w:t>
            </w:r>
            <w:r w:rsidRPr="00226F50">
              <w:rPr>
                <w:rFonts w:ascii="Arial" w:hAnsi="Arial" w:cs="Arial"/>
                <w:sz w:val="16"/>
                <w:szCs w:val="16"/>
              </w:rPr>
              <w:t xml:space="preserve"> Low</w:t>
            </w:r>
          </w:p>
        </w:tc>
        <w:tc>
          <w:tcPr>
            <w:tcW w:w="3586" w:type="dxa"/>
            <w:tcBorders>
              <w:top w:val="nil"/>
              <w:left w:val="single" w:sz="4" w:space="0" w:color="000000" w:themeColor="text1"/>
              <w:bottom w:val="single" w:sz="12" w:space="0" w:color="000000" w:themeColor="text1"/>
              <w:right w:val="single" w:sz="4" w:space="0" w:color="000000" w:themeColor="text1"/>
            </w:tcBorders>
            <w:vAlign w:val="center"/>
          </w:tcPr>
          <w:p w14:paraId="662DCFF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Distance from </w:t>
            </w:r>
            <w:r>
              <w:rPr>
                <w:rFonts w:ascii="Arial" w:hAnsi="Arial" w:cs="Arial"/>
                <w:sz w:val="16"/>
                <w:szCs w:val="16"/>
              </w:rPr>
              <w:t>c</w:t>
            </w:r>
            <w:r w:rsidRPr="00226F50">
              <w:rPr>
                <w:rFonts w:ascii="Arial" w:hAnsi="Arial" w:cs="Arial"/>
                <w:sz w:val="16"/>
                <w:szCs w:val="16"/>
              </w:rPr>
              <w:t>arrier</w:t>
            </w:r>
            <w:r>
              <w:rPr>
                <w:rFonts w:ascii="Arial" w:hAnsi="Arial" w:cs="Arial"/>
                <w:sz w:val="16"/>
                <w:szCs w:val="16"/>
              </w:rPr>
              <w:t xml:space="preserve"> – Near</w:t>
            </w:r>
          </w:p>
        </w:tc>
        <w:tc>
          <w:tcPr>
            <w:tcW w:w="2856" w:type="dxa"/>
            <w:tcBorders>
              <w:top w:val="nil"/>
              <w:left w:val="single" w:sz="4" w:space="0" w:color="000000" w:themeColor="text1"/>
              <w:bottom w:val="single" w:sz="12" w:space="0" w:color="000000" w:themeColor="text1"/>
            </w:tcBorders>
            <w:vAlign w:val="center"/>
          </w:tcPr>
          <w:p w14:paraId="06906AC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tcBorders>
              <w:bottom w:val="single" w:sz="12" w:space="0" w:color="000000" w:themeColor="text1"/>
            </w:tcBorders>
            <w:vAlign w:val="center"/>
          </w:tcPr>
          <w:p w14:paraId="6D5D670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55%</w:t>
            </w:r>
          </w:p>
        </w:tc>
      </w:tr>
      <w:tr w:rsidR="004A7914" w:rsidRPr="00226F50" w14:paraId="1038B62C" w14:textId="77777777" w:rsidTr="00F853C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262" w:type="dxa"/>
            <w:vMerge w:val="restart"/>
            <w:tcBorders>
              <w:top w:val="single" w:sz="12" w:space="0" w:color="000000" w:themeColor="text1"/>
              <w:right w:val="single" w:sz="12" w:space="0" w:color="000000" w:themeColor="text1"/>
            </w:tcBorders>
            <w:vAlign w:val="center"/>
          </w:tcPr>
          <w:p w14:paraId="072ED2A9" w14:textId="77777777" w:rsidR="004A7914" w:rsidRPr="00226F50" w:rsidRDefault="004A7914" w:rsidP="00F853CC">
            <w:pPr>
              <w:rPr>
                <w:rFonts w:ascii="Arial" w:hAnsi="Arial" w:cs="Arial"/>
                <w:sz w:val="16"/>
                <w:szCs w:val="16"/>
              </w:rPr>
            </w:pPr>
            <w:r>
              <w:rPr>
                <w:rFonts w:ascii="Arial" w:hAnsi="Arial" w:cs="Arial"/>
                <w:sz w:val="16"/>
                <w:szCs w:val="16"/>
              </w:rPr>
              <w:t>Post-</w:t>
            </w:r>
            <w:r w:rsidRPr="00226F50">
              <w:rPr>
                <w:rFonts w:ascii="Arial" w:hAnsi="Arial" w:cs="Arial"/>
                <w:sz w:val="16"/>
                <w:szCs w:val="16"/>
              </w:rPr>
              <w:t>contact variables</w:t>
            </w:r>
          </w:p>
          <w:p w14:paraId="2A545C09"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Collision outcome</w:t>
            </w:r>
          </w:p>
        </w:tc>
        <w:tc>
          <w:tcPr>
            <w:tcW w:w="1147" w:type="dxa"/>
            <w:tcBorders>
              <w:top w:val="single" w:sz="12" w:space="0" w:color="000000" w:themeColor="text1"/>
              <w:left w:val="single" w:sz="12" w:space="0" w:color="000000" w:themeColor="text1"/>
            </w:tcBorders>
            <w:shd w:val="clear" w:color="auto" w:fill="D9D9D9" w:themeFill="background1" w:themeFillShade="D9"/>
            <w:vAlign w:val="center"/>
          </w:tcPr>
          <w:p w14:paraId="015B996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11478" w:type="dxa"/>
            <w:gridSpan w:val="4"/>
            <w:tcBorders>
              <w:top w:val="single" w:sz="12" w:space="0" w:color="000000" w:themeColor="text1"/>
            </w:tcBorders>
            <w:shd w:val="clear" w:color="auto" w:fill="D9D9D9" w:themeFill="background1" w:themeFillShade="D9"/>
            <w:vAlign w:val="center"/>
          </w:tcPr>
          <w:p w14:paraId="321950AC"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066DE070"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6AB1733C"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349EC4A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873" w:type="dxa"/>
            <w:tcBorders>
              <w:top w:val="nil"/>
              <w:left w:val="single" w:sz="4" w:space="0" w:color="000000" w:themeColor="text1"/>
              <w:bottom w:val="nil"/>
              <w:right w:val="single" w:sz="4" w:space="0" w:color="000000" w:themeColor="text1"/>
            </w:tcBorders>
            <w:vAlign w:val="center"/>
          </w:tcPr>
          <w:p w14:paraId="49EB734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Strong</w:t>
            </w:r>
          </w:p>
          <w:p w14:paraId="68B2CD4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Leg </w:t>
            </w:r>
            <w:r>
              <w:rPr>
                <w:rFonts w:ascii="Arial" w:hAnsi="Arial" w:cs="Arial"/>
                <w:sz w:val="16"/>
                <w:szCs w:val="16"/>
              </w:rPr>
              <w:t>d</w:t>
            </w:r>
            <w:r w:rsidRPr="00226F50">
              <w:rPr>
                <w:rFonts w:ascii="Arial" w:hAnsi="Arial" w:cs="Arial"/>
                <w:sz w:val="16"/>
                <w:szCs w:val="16"/>
              </w:rPr>
              <w:t xml:space="preserve">rive </w:t>
            </w:r>
            <w:r>
              <w:rPr>
                <w:rFonts w:ascii="Arial" w:hAnsi="Arial" w:cs="Arial"/>
                <w:sz w:val="16"/>
                <w:szCs w:val="16"/>
              </w:rPr>
              <w:t>–</w:t>
            </w:r>
            <w:r w:rsidRPr="00226F50">
              <w:rPr>
                <w:rFonts w:ascii="Arial" w:hAnsi="Arial" w:cs="Arial"/>
                <w:sz w:val="16"/>
                <w:szCs w:val="16"/>
              </w:rPr>
              <w:t xml:space="preserve"> Absent</w:t>
            </w:r>
          </w:p>
        </w:tc>
        <w:tc>
          <w:tcPr>
            <w:tcW w:w="3586" w:type="dxa"/>
            <w:tcBorders>
              <w:top w:val="nil"/>
              <w:left w:val="single" w:sz="4" w:space="0" w:color="000000" w:themeColor="text1"/>
              <w:bottom w:val="nil"/>
              <w:right w:val="single" w:sz="4" w:space="0" w:color="000000" w:themeColor="text1"/>
            </w:tcBorders>
            <w:vAlign w:val="center"/>
          </w:tcPr>
          <w:p w14:paraId="2E7AE0A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B0882A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Mass </w:t>
            </w:r>
            <w:r>
              <w:rPr>
                <w:rFonts w:ascii="Arial" w:hAnsi="Arial" w:cs="Arial"/>
                <w:sz w:val="16"/>
                <w:szCs w:val="16"/>
              </w:rPr>
              <w:t>–</w:t>
            </w:r>
            <w:r w:rsidRPr="00226F50">
              <w:rPr>
                <w:rFonts w:ascii="Arial" w:hAnsi="Arial" w:cs="Arial"/>
                <w:sz w:val="16"/>
                <w:szCs w:val="16"/>
              </w:rPr>
              <w:t xml:space="preserve"> Advantage</w:t>
            </w:r>
          </w:p>
        </w:tc>
        <w:tc>
          <w:tcPr>
            <w:tcW w:w="2856" w:type="dxa"/>
            <w:tcBorders>
              <w:top w:val="nil"/>
              <w:left w:val="single" w:sz="4" w:space="0" w:color="000000" w:themeColor="text1"/>
              <w:bottom w:val="nil"/>
            </w:tcBorders>
            <w:vAlign w:val="center"/>
          </w:tcPr>
          <w:p w14:paraId="5088949C" w14:textId="77777777" w:rsidR="004A7914"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2BA060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Hit point</w:t>
            </w:r>
            <w:r w:rsidRPr="00226F50">
              <w:rPr>
                <w:rFonts w:ascii="Arial" w:hAnsi="Arial" w:cs="Arial"/>
                <w:sz w:val="16"/>
                <w:szCs w:val="16"/>
              </w:rPr>
              <w:t xml:space="preserve"> </w:t>
            </w:r>
            <w:r>
              <w:rPr>
                <w:rFonts w:ascii="Arial" w:hAnsi="Arial" w:cs="Arial"/>
                <w:sz w:val="16"/>
                <w:szCs w:val="16"/>
              </w:rPr>
              <w:t>–</w:t>
            </w:r>
            <w:r w:rsidRPr="00226F50">
              <w:rPr>
                <w:rFonts w:ascii="Arial" w:hAnsi="Arial" w:cs="Arial"/>
                <w:sz w:val="16"/>
                <w:szCs w:val="16"/>
              </w:rPr>
              <w:t xml:space="preserve"> Sh</w:t>
            </w:r>
            <w:r>
              <w:rPr>
                <w:rFonts w:ascii="Arial" w:hAnsi="Arial" w:cs="Arial"/>
                <w:sz w:val="16"/>
                <w:szCs w:val="16"/>
              </w:rPr>
              <w:t>ou</w:t>
            </w:r>
            <w:r w:rsidRPr="00226F50">
              <w:rPr>
                <w:rFonts w:ascii="Arial" w:hAnsi="Arial" w:cs="Arial"/>
                <w:sz w:val="16"/>
                <w:szCs w:val="16"/>
              </w:rPr>
              <w:t>ld</w:t>
            </w:r>
            <w:r>
              <w:rPr>
                <w:rFonts w:ascii="Arial" w:hAnsi="Arial" w:cs="Arial"/>
                <w:sz w:val="16"/>
                <w:szCs w:val="16"/>
              </w:rPr>
              <w:t>er</w:t>
            </w:r>
            <w:r w:rsidRPr="00226F50">
              <w:rPr>
                <w:rFonts w:ascii="Arial" w:hAnsi="Arial" w:cs="Arial"/>
                <w:sz w:val="16"/>
                <w:szCs w:val="16"/>
              </w:rPr>
              <w:t>/Neck/Legs</w:t>
            </w:r>
          </w:p>
        </w:tc>
        <w:tc>
          <w:tcPr>
            <w:tcW w:w="1161" w:type="dxa"/>
            <w:vAlign w:val="center"/>
          </w:tcPr>
          <w:p w14:paraId="55852C5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75%</w:t>
            </w:r>
          </w:p>
          <w:p w14:paraId="710275C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55%</w:t>
            </w:r>
          </w:p>
        </w:tc>
      </w:tr>
      <w:tr w:rsidR="004A7914" w:rsidRPr="00226F50" w14:paraId="275C0777"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4047ED8C"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2270EAEE"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11478" w:type="dxa"/>
            <w:gridSpan w:val="4"/>
            <w:shd w:val="clear" w:color="auto" w:fill="D9D9D9" w:themeFill="background1" w:themeFillShade="D9"/>
            <w:vAlign w:val="center"/>
          </w:tcPr>
          <w:p w14:paraId="60F1627C"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21FAE903"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10972099"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tcBorders>
            <w:shd w:val="clear" w:color="auto" w:fill="D9D9D9" w:themeFill="background1" w:themeFillShade="D9"/>
            <w:vAlign w:val="center"/>
          </w:tcPr>
          <w:p w14:paraId="10CA422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11478" w:type="dxa"/>
            <w:gridSpan w:val="4"/>
            <w:shd w:val="clear" w:color="auto" w:fill="D9D9D9" w:themeFill="background1" w:themeFillShade="D9"/>
            <w:vAlign w:val="center"/>
          </w:tcPr>
          <w:p w14:paraId="3A59CC2F" w14:textId="77777777" w:rsidR="004A7914" w:rsidRPr="00226F50"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1B71D508"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31C9EBF0"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2A6D137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11478" w:type="dxa"/>
            <w:gridSpan w:val="4"/>
            <w:shd w:val="clear" w:color="auto" w:fill="D9D9D9" w:themeFill="background1" w:themeFillShade="D9"/>
            <w:vAlign w:val="center"/>
          </w:tcPr>
          <w:p w14:paraId="35911F7D"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61492DD2"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bottom w:val="single" w:sz="12" w:space="0" w:color="000000" w:themeColor="text1"/>
              <w:right w:val="single" w:sz="12" w:space="0" w:color="000000" w:themeColor="text1"/>
            </w:tcBorders>
            <w:vAlign w:val="center"/>
          </w:tcPr>
          <w:p w14:paraId="7906467B"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12" w:space="0" w:color="000000" w:themeColor="text1"/>
            </w:tcBorders>
            <w:shd w:val="clear" w:color="auto" w:fill="D9D9D9" w:themeFill="background1" w:themeFillShade="D9"/>
            <w:vAlign w:val="center"/>
          </w:tcPr>
          <w:p w14:paraId="00CACDD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11478" w:type="dxa"/>
            <w:gridSpan w:val="4"/>
            <w:tcBorders>
              <w:bottom w:val="single" w:sz="12" w:space="0" w:color="000000" w:themeColor="text1"/>
            </w:tcBorders>
            <w:shd w:val="clear" w:color="auto" w:fill="D9D9D9" w:themeFill="background1" w:themeFillShade="D9"/>
            <w:vAlign w:val="center"/>
          </w:tcPr>
          <w:p w14:paraId="7F46FC47" w14:textId="77777777" w:rsidR="004A7914" w:rsidRPr="00226F50"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532019D1" w14:textId="77777777" w:rsidTr="00F853C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262" w:type="dxa"/>
            <w:vMerge w:val="restart"/>
            <w:tcBorders>
              <w:top w:val="single" w:sz="12" w:space="0" w:color="000000" w:themeColor="text1"/>
              <w:right w:val="single" w:sz="12" w:space="0" w:color="000000" w:themeColor="text1"/>
            </w:tcBorders>
            <w:vAlign w:val="center"/>
          </w:tcPr>
          <w:p w14:paraId="4F6FCA99" w14:textId="77777777" w:rsidR="004A7914" w:rsidRPr="00226F50" w:rsidRDefault="004A7914" w:rsidP="00F853CC">
            <w:pPr>
              <w:rPr>
                <w:rFonts w:ascii="Arial" w:hAnsi="Arial" w:cs="Arial"/>
                <w:sz w:val="16"/>
                <w:szCs w:val="16"/>
              </w:rPr>
            </w:pPr>
            <w:r w:rsidRPr="00226F50">
              <w:rPr>
                <w:rFonts w:ascii="Arial" w:hAnsi="Arial" w:cs="Arial"/>
                <w:sz w:val="16"/>
                <w:szCs w:val="16"/>
              </w:rPr>
              <w:t>Post-contact variables</w:t>
            </w:r>
          </w:p>
          <w:p w14:paraId="0EBC2C59" w14:textId="77777777" w:rsidR="004A7914" w:rsidRPr="00D01BE2" w:rsidRDefault="004A7914" w:rsidP="00F853CC">
            <w:pPr>
              <w:rPr>
                <w:rFonts w:ascii="Arial" w:hAnsi="Arial" w:cs="Arial"/>
                <w:b w:val="0"/>
                <w:bCs w:val="0"/>
                <w:sz w:val="16"/>
                <w:szCs w:val="16"/>
              </w:rPr>
            </w:pPr>
            <w:r>
              <w:rPr>
                <w:rFonts w:ascii="Arial" w:hAnsi="Arial" w:cs="Arial"/>
                <w:sz w:val="16"/>
                <w:szCs w:val="16"/>
              </w:rPr>
              <w:t>P</w:t>
            </w:r>
            <w:r w:rsidRPr="00226F50">
              <w:rPr>
                <w:rFonts w:ascii="Arial" w:hAnsi="Arial" w:cs="Arial"/>
                <w:sz w:val="16"/>
                <w:szCs w:val="16"/>
              </w:rPr>
              <w:t>ost</w:t>
            </w:r>
            <w:r>
              <w:rPr>
                <w:rFonts w:ascii="Arial" w:hAnsi="Arial" w:cs="Arial"/>
                <w:sz w:val="16"/>
                <w:szCs w:val="16"/>
              </w:rPr>
              <w:t>-</w:t>
            </w:r>
            <w:r w:rsidRPr="00226F50">
              <w:rPr>
                <w:rFonts w:ascii="Arial" w:hAnsi="Arial" w:cs="Arial"/>
                <w:sz w:val="16"/>
                <w:szCs w:val="16"/>
              </w:rPr>
              <w:t xml:space="preserve">contact </w:t>
            </w:r>
            <w:r>
              <w:rPr>
                <w:rFonts w:ascii="Arial" w:hAnsi="Arial" w:cs="Arial"/>
                <w:sz w:val="16"/>
                <w:szCs w:val="16"/>
              </w:rPr>
              <w:t xml:space="preserve">metres </w:t>
            </w:r>
            <w:r w:rsidRPr="00226F50">
              <w:rPr>
                <w:rFonts w:ascii="Arial" w:hAnsi="Arial" w:cs="Arial"/>
                <w:sz w:val="16"/>
                <w:szCs w:val="16"/>
              </w:rPr>
              <w:t>outcome</w:t>
            </w:r>
          </w:p>
        </w:tc>
        <w:tc>
          <w:tcPr>
            <w:tcW w:w="1147" w:type="dxa"/>
            <w:tcBorders>
              <w:top w:val="single" w:sz="12" w:space="0" w:color="000000" w:themeColor="text1"/>
              <w:left w:val="single" w:sz="12" w:space="0" w:color="000000" w:themeColor="text1"/>
              <w:right w:val="single" w:sz="4" w:space="0" w:color="000000" w:themeColor="text1"/>
            </w:tcBorders>
            <w:vAlign w:val="center"/>
          </w:tcPr>
          <w:p w14:paraId="63FE00DC"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873" w:type="dxa"/>
            <w:tcBorders>
              <w:top w:val="single" w:sz="12" w:space="0" w:color="000000" w:themeColor="text1"/>
              <w:left w:val="single" w:sz="4" w:space="0" w:color="000000" w:themeColor="text1"/>
              <w:right w:val="single" w:sz="4" w:space="0" w:color="000000" w:themeColor="text1"/>
            </w:tcBorders>
            <w:vAlign w:val="center"/>
          </w:tcPr>
          <w:p w14:paraId="2273F069"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tc>
        <w:tc>
          <w:tcPr>
            <w:tcW w:w="3586" w:type="dxa"/>
            <w:tcBorders>
              <w:top w:val="single" w:sz="12" w:space="0" w:color="000000" w:themeColor="text1"/>
              <w:left w:val="single" w:sz="4" w:space="0" w:color="000000" w:themeColor="text1"/>
              <w:right w:val="single" w:sz="4" w:space="0" w:color="000000" w:themeColor="text1"/>
            </w:tcBorders>
            <w:vAlign w:val="center"/>
          </w:tcPr>
          <w:p w14:paraId="54DAA29E"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56" w:type="dxa"/>
            <w:tcBorders>
              <w:top w:val="single" w:sz="12" w:space="0" w:color="000000" w:themeColor="text1"/>
              <w:left w:val="single" w:sz="4" w:space="0" w:color="000000" w:themeColor="text1"/>
            </w:tcBorders>
            <w:vAlign w:val="center"/>
          </w:tcPr>
          <w:p w14:paraId="629D634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tcBorders>
              <w:top w:val="single" w:sz="12" w:space="0" w:color="000000" w:themeColor="text1"/>
            </w:tcBorders>
            <w:vAlign w:val="center"/>
          </w:tcPr>
          <w:p w14:paraId="4AF5CF5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78%</w:t>
            </w:r>
          </w:p>
        </w:tc>
      </w:tr>
      <w:tr w:rsidR="004A7914" w:rsidRPr="00226F50" w14:paraId="23A73B35"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top w:val="single" w:sz="4" w:space="0" w:color="7F7F7F" w:themeColor="text1" w:themeTint="80"/>
              <w:bottom w:val="single" w:sz="4" w:space="0" w:color="7F7F7F" w:themeColor="text1" w:themeTint="80"/>
              <w:right w:val="single" w:sz="12" w:space="0" w:color="000000" w:themeColor="text1"/>
            </w:tcBorders>
            <w:vAlign w:val="center"/>
          </w:tcPr>
          <w:p w14:paraId="118B3F45"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2606F37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873"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73B6D4F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p w14:paraId="48145B5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Carrier win</w:t>
            </w:r>
          </w:p>
        </w:tc>
        <w:tc>
          <w:tcPr>
            <w:tcW w:w="3586"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5002375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011A05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Advantage</w:t>
            </w:r>
          </w:p>
        </w:tc>
        <w:tc>
          <w:tcPr>
            <w:tcW w:w="2856" w:type="dxa"/>
            <w:tcBorders>
              <w:top w:val="single" w:sz="4" w:space="0" w:color="7F7F7F" w:themeColor="text1" w:themeTint="80"/>
              <w:left w:val="single" w:sz="4" w:space="0" w:color="000000" w:themeColor="text1"/>
              <w:bottom w:val="single" w:sz="4" w:space="0" w:color="7F7F7F" w:themeColor="text1" w:themeTint="80"/>
            </w:tcBorders>
            <w:vAlign w:val="center"/>
          </w:tcPr>
          <w:p w14:paraId="3F40984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C1F770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 Strong/No </w:t>
            </w:r>
            <w:r>
              <w:rPr>
                <w:rFonts w:ascii="Arial" w:hAnsi="Arial" w:cs="Arial"/>
                <w:sz w:val="16"/>
                <w:szCs w:val="16"/>
              </w:rPr>
              <w:t>w</w:t>
            </w:r>
            <w:r w:rsidRPr="00226F50">
              <w:rPr>
                <w:rFonts w:ascii="Arial" w:hAnsi="Arial" w:cs="Arial"/>
                <w:sz w:val="16"/>
                <w:szCs w:val="16"/>
              </w:rPr>
              <w:t>rap</w:t>
            </w:r>
          </w:p>
        </w:tc>
        <w:tc>
          <w:tcPr>
            <w:tcW w:w="1161" w:type="dxa"/>
            <w:tcBorders>
              <w:top w:val="single" w:sz="4" w:space="0" w:color="7F7F7F" w:themeColor="text1" w:themeTint="80"/>
              <w:bottom w:val="single" w:sz="4" w:space="0" w:color="7F7F7F" w:themeColor="text1" w:themeTint="80"/>
            </w:tcBorders>
            <w:vAlign w:val="center"/>
          </w:tcPr>
          <w:p w14:paraId="4E25F95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72%</w:t>
            </w:r>
          </w:p>
          <w:p w14:paraId="21DC835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88%</w:t>
            </w:r>
          </w:p>
        </w:tc>
      </w:tr>
      <w:tr w:rsidR="004A7914" w:rsidRPr="00226F50" w14:paraId="78CE0B65"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6197263C"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right w:val="single" w:sz="4" w:space="0" w:color="000000" w:themeColor="text1"/>
            </w:tcBorders>
            <w:vAlign w:val="center"/>
          </w:tcPr>
          <w:p w14:paraId="7EA2BEA9"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873" w:type="dxa"/>
            <w:tcBorders>
              <w:left w:val="single" w:sz="4" w:space="0" w:color="000000" w:themeColor="text1"/>
              <w:right w:val="single" w:sz="4" w:space="0" w:color="000000" w:themeColor="text1"/>
            </w:tcBorders>
            <w:vAlign w:val="center"/>
          </w:tcPr>
          <w:p w14:paraId="447944B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tc>
        <w:tc>
          <w:tcPr>
            <w:tcW w:w="3586" w:type="dxa"/>
            <w:tcBorders>
              <w:left w:val="single" w:sz="4" w:space="0" w:color="000000" w:themeColor="text1"/>
              <w:right w:val="single" w:sz="4" w:space="0" w:color="000000" w:themeColor="text1"/>
            </w:tcBorders>
            <w:vAlign w:val="center"/>
          </w:tcPr>
          <w:p w14:paraId="7B4D185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56" w:type="dxa"/>
            <w:tcBorders>
              <w:left w:val="single" w:sz="4" w:space="0" w:color="000000" w:themeColor="text1"/>
            </w:tcBorders>
            <w:vAlign w:val="center"/>
          </w:tcPr>
          <w:p w14:paraId="57AB738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vAlign w:val="center"/>
          </w:tcPr>
          <w:p w14:paraId="677B1B2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73%</w:t>
            </w:r>
          </w:p>
        </w:tc>
      </w:tr>
      <w:tr w:rsidR="004A7914" w:rsidRPr="00226F50" w14:paraId="4560B5D7"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top w:val="single" w:sz="4" w:space="0" w:color="7F7F7F" w:themeColor="text1" w:themeTint="80"/>
              <w:bottom w:val="single" w:sz="4" w:space="0" w:color="7F7F7F" w:themeColor="text1" w:themeTint="80"/>
              <w:right w:val="single" w:sz="12" w:space="0" w:color="000000" w:themeColor="text1"/>
            </w:tcBorders>
            <w:vAlign w:val="center"/>
          </w:tcPr>
          <w:p w14:paraId="13982C89"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4FF14D9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873"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7739D70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tc>
        <w:tc>
          <w:tcPr>
            <w:tcW w:w="3586"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00FAB3C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 Strong </w:t>
            </w:r>
            <w:r>
              <w:rPr>
                <w:rFonts w:ascii="Arial" w:hAnsi="Arial" w:cs="Arial"/>
                <w:sz w:val="16"/>
                <w:szCs w:val="16"/>
              </w:rPr>
              <w:t>w</w:t>
            </w:r>
            <w:r w:rsidRPr="00226F50">
              <w:rPr>
                <w:rFonts w:ascii="Arial" w:hAnsi="Arial" w:cs="Arial"/>
                <w:sz w:val="16"/>
                <w:szCs w:val="16"/>
              </w:rPr>
              <w:t>rap</w:t>
            </w:r>
          </w:p>
        </w:tc>
        <w:tc>
          <w:tcPr>
            <w:tcW w:w="2856" w:type="dxa"/>
            <w:tcBorders>
              <w:top w:val="single" w:sz="4" w:space="0" w:color="7F7F7F" w:themeColor="text1" w:themeTint="80"/>
              <w:left w:val="single" w:sz="4" w:space="0" w:color="000000" w:themeColor="text1"/>
              <w:bottom w:val="single" w:sz="4" w:space="0" w:color="7F7F7F" w:themeColor="text1" w:themeTint="80"/>
            </w:tcBorders>
            <w:vAlign w:val="center"/>
          </w:tcPr>
          <w:p w14:paraId="2CCEE45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tcBorders>
              <w:top w:val="single" w:sz="4" w:space="0" w:color="7F7F7F" w:themeColor="text1" w:themeTint="80"/>
              <w:bottom w:val="single" w:sz="4" w:space="0" w:color="7F7F7F" w:themeColor="text1" w:themeTint="80"/>
            </w:tcBorders>
            <w:vAlign w:val="center"/>
          </w:tcPr>
          <w:p w14:paraId="181A55F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86%</w:t>
            </w:r>
          </w:p>
        </w:tc>
      </w:tr>
      <w:tr w:rsidR="004A7914" w:rsidRPr="00226F50" w14:paraId="58A61C6B"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2A2CD7C7"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right w:val="single" w:sz="4" w:space="0" w:color="000000" w:themeColor="text1"/>
            </w:tcBorders>
            <w:vAlign w:val="center"/>
          </w:tcPr>
          <w:p w14:paraId="155EC73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873" w:type="dxa"/>
            <w:tcBorders>
              <w:left w:val="single" w:sz="4" w:space="0" w:color="000000" w:themeColor="text1"/>
              <w:right w:val="single" w:sz="4" w:space="0" w:color="000000" w:themeColor="text1"/>
            </w:tcBorders>
            <w:vAlign w:val="center"/>
          </w:tcPr>
          <w:p w14:paraId="700D14E4" w14:textId="3E16E10D"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w:t>
            </w:r>
            <w:r w:rsidR="00D81A07">
              <w:rPr>
                <w:rFonts w:ascii="Arial" w:hAnsi="Arial" w:cs="Arial"/>
                <w:sz w:val="16"/>
                <w:szCs w:val="16"/>
              </w:rPr>
              <w:t>Tackler</w:t>
            </w:r>
            <w:r w:rsidRPr="00226F50">
              <w:rPr>
                <w:rFonts w:ascii="Arial" w:hAnsi="Arial" w:cs="Arial"/>
                <w:sz w:val="16"/>
                <w:szCs w:val="16"/>
              </w:rPr>
              <w:t xml:space="preserve"> win</w:t>
            </w:r>
          </w:p>
          <w:p w14:paraId="40E76A76" w14:textId="2AA9B2FB"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w:t>
            </w:r>
            <w:r w:rsidR="00D81A07">
              <w:rPr>
                <w:rFonts w:ascii="Arial" w:hAnsi="Arial" w:cs="Arial"/>
                <w:sz w:val="16"/>
                <w:szCs w:val="16"/>
              </w:rPr>
              <w:t>Carrier</w:t>
            </w:r>
            <w:r w:rsidRPr="00226F50">
              <w:rPr>
                <w:rFonts w:ascii="Arial" w:hAnsi="Arial" w:cs="Arial"/>
                <w:sz w:val="16"/>
                <w:szCs w:val="16"/>
              </w:rPr>
              <w:t xml:space="preserve"> win</w:t>
            </w:r>
          </w:p>
        </w:tc>
        <w:tc>
          <w:tcPr>
            <w:tcW w:w="3586" w:type="dxa"/>
            <w:tcBorders>
              <w:left w:val="single" w:sz="4" w:space="0" w:color="000000" w:themeColor="text1"/>
              <w:right w:val="single" w:sz="4" w:space="0" w:color="000000" w:themeColor="text1"/>
            </w:tcBorders>
            <w:vAlign w:val="center"/>
          </w:tcPr>
          <w:p w14:paraId="08EBFF9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0BA269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 Strong </w:t>
            </w:r>
            <w:r>
              <w:rPr>
                <w:rFonts w:ascii="Arial" w:hAnsi="Arial" w:cs="Arial"/>
                <w:sz w:val="16"/>
                <w:szCs w:val="16"/>
              </w:rPr>
              <w:t>w</w:t>
            </w:r>
            <w:r w:rsidRPr="00226F50">
              <w:rPr>
                <w:rFonts w:ascii="Arial" w:hAnsi="Arial" w:cs="Arial"/>
                <w:sz w:val="16"/>
                <w:szCs w:val="16"/>
              </w:rPr>
              <w:t>rap</w:t>
            </w:r>
          </w:p>
        </w:tc>
        <w:tc>
          <w:tcPr>
            <w:tcW w:w="2856" w:type="dxa"/>
            <w:tcBorders>
              <w:left w:val="single" w:sz="4" w:space="0" w:color="000000" w:themeColor="text1"/>
            </w:tcBorders>
            <w:vAlign w:val="center"/>
          </w:tcPr>
          <w:p w14:paraId="60665E2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vAlign w:val="center"/>
          </w:tcPr>
          <w:p w14:paraId="52377B2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88%</w:t>
            </w:r>
          </w:p>
          <w:p w14:paraId="357B5CD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59%</w:t>
            </w:r>
          </w:p>
        </w:tc>
      </w:tr>
      <w:tr w:rsidR="004A7914" w:rsidRPr="00226F50" w14:paraId="603F6AF9"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top w:val="single" w:sz="4" w:space="0" w:color="7F7F7F" w:themeColor="text1" w:themeTint="80"/>
              <w:bottom w:val="single" w:sz="12" w:space="0" w:color="000000" w:themeColor="text1"/>
              <w:right w:val="single" w:sz="12" w:space="0" w:color="000000" w:themeColor="text1"/>
            </w:tcBorders>
            <w:vAlign w:val="center"/>
          </w:tcPr>
          <w:p w14:paraId="779D0D0F"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12" w:space="0" w:color="000000" w:themeColor="text1"/>
              <w:right w:val="single" w:sz="4" w:space="0" w:color="000000" w:themeColor="text1"/>
            </w:tcBorders>
            <w:vAlign w:val="center"/>
          </w:tcPr>
          <w:p w14:paraId="5F0AF0A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873" w:type="dxa"/>
            <w:tcBorders>
              <w:top w:val="single" w:sz="4" w:space="0" w:color="7F7F7F" w:themeColor="text1" w:themeTint="80"/>
              <w:left w:val="single" w:sz="4" w:space="0" w:color="000000" w:themeColor="text1"/>
              <w:bottom w:val="single" w:sz="12" w:space="0" w:color="000000" w:themeColor="text1"/>
              <w:right w:val="single" w:sz="4" w:space="0" w:color="000000" w:themeColor="text1"/>
            </w:tcBorders>
            <w:vAlign w:val="center"/>
          </w:tcPr>
          <w:p w14:paraId="41BE5E2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t</w:t>
            </w:r>
            <w:r w:rsidRPr="00226F50">
              <w:rPr>
                <w:rFonts w:ascii="Arial" w:hAnsi="Arial" w:cs="Arial"/>
                <w:sz w:val="16"/>
                <w:szCs w:val="16"/>
              </w:rPr>
              <w:t xml:space="preserve">ype </w:t>
            </w:r>
            <w:r>
              <w:rPr>
                <w:rFonts w:ascii="Arial" w:hAnsi="Arial" w:cs="Arial"/>
                <w:sz w:val="16"/>
                <w:szCs w:val="16"/>
              </w:rPr>
              <w:t>–</w:t>
            </w:r>
            <w:r w:rsidRPr="00226F50">
              <w:rPr>
                <w:rFonts w:ascii="Arial" w:hAnsi="Arial" w:cs="Arial"/>
                <w:sz w:val="16"/>
                <w:szCs w:val="16"/>
              </w:rPr>
              <w:t xml:space="preserve"> Shoulder</w:t>
            </w:r>
          </w:p>
          <w:p w14:paraId="3F2FD0B2"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t</w:t>
            </w:r>
            <w:r w:rsidRPr="00226F50">
              <w:rPr>
                <w:rFonts w:ascii="Arial" w:hAnsi="Arial" w:cs="Arial"/>
                <w:sz w:val="16"/>
                <w:szCs w:val="16"/>
              </w:rPr>
              <w:t>ype – Arm/Jersey/Collision/Smother</w:t>
            </w:r>
          </w:p>
        </w:tc>
        <w:tc>
          <w:tcPr>
            <w:tcW w:w="3586" w:type="dxa"/>
            <w:tcBorders>
              <w:top w:val="single" w:sz="4" w:space="0" w:color="7F7F7F" w:themeColor="text1" w:themeTint="80"/>
              <w:left w:val="single" w:sz="4" w:space="0" w:color="000000" w:themeColor="text1"/>
              <w:bottom w:val="single" w:sz="12" w:space="0" w:color="000000" w:themeColor="text1"/>
              <w:right w:val="single" w:sz="4" w:space="0" w:color="000000" w:themeColor="text1"/>
            </w:tcBorders>
            <w:vAlign w:val="center"/>
          </w:tcPr>
          <w:p w14:paraId="2866092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D7A7B8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tc>
        <w:tc>
          <w:tcPr>
            <w:tcW w:w="2856" w:type="dxa"/>
            <w:tcBorders>
              <w:top w:val="single" w:sz="4" w:space="0" w:color="7F7F7F" w:themeColor="text1" w:themeTint="80"/>
              <w:left w:val="single" w:sz="4" w:space="0" w:color="000000" w:themeColor="text1"/>
              <w:bottom w:val="single" w:sz="12" w:space="0" w:color="000000" w:themeColor="text1"/>
            </w:tcBorders>
            <w:vAlign w:val="center"/>
          </w:tcPr>
          <w:p w14:paraId="0EE2D4A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tcBorders>
              <w:top w:val="single" w:sz="4" w:space="0" w:color="7F7F7F" w:themeColor="text1" w:themeTint="80"/>
              <w:bottom w:val="single" w:sz="12" w:space="0" w:color="000000" w:themeColor="text1"/>
            </w:tcBorders>
            <w:vAlign w:val="center"/>
          </w:tcPr>
          <w:p w14:paraId="2F03B01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73%</w:t>
            </w:r>
          </w:p>
          <w:p w14:paraId="3B87B53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50%</w:t>
            </w:r>
          </w:p>
        </w:tc>
      </w:tr>
      <w:tr w:rsidR="004A7914" w:rsidRPr="00226F50" w14:paraId="1B5688E4" w14:textId="77777777" w:rsidTr="00F853C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62" w:type="dxa"/>
            <w:vMerge w:val="restart"/>
            <w:tcBorders>
              <w:top w:val="single" w:sz="12" w:space="0" w:color="000000" w:themeColor="text1"/>
              <w:right w:val="single" w:sz="12" w:space="0" w:color="000000" w:themeColor="text1"/>
            </w:tcBorders>
            <w:vAlign w:val="center"/>
          </w:tcPr>
          <w:p w14:paraId="7BF7BF8D" w14:textId="77777777" w:rsidR="004A7914" w:rsidRPr="00226F50" w:rsidRDefault="004A7914" w:rsidP="00F853CC">
            <w:pPr>
              <w:rPr>
                <w:rFonts w:ascii="Arial" w:hAnsi="Arial" w:cs="Arial"/>
                <w:sz w:val="16"/>
                <w:szCs w:val="16"/>
              </w:rPr>
            </w:pPr>
            <w:r w:rsidRPr="00226F50">
              <w:rPr>
                <w:rFonts w:ascii="Arial" w:hAnsi="Arial" w:cs="Arial"/>
                <w:sz w:val="16"/>
                <w:szCs w:val="16"/>
              </w:rPr>
              <w:t>All variables</w:t>
            </w:r>
          </w:p>
          <w:p w14:paraId="6A7C700B" w14:textId="77777777" w:rsidR="004A7914" w:rsidRPr="00D01BE2" w:rsidRDefault="004A7914" w:rsidP="00F853CC">
            <w:pPr>
              <w:rPr>
                <w:rFonts w:ascii="Arial" w:hAnsi="Arial" w:cs="Arial"/>
                <w:b w:val="0"/>
                <w:bCs w:val="0"/>
                <w:sz w:val="16"/>
                <w:szCs w:val="16"/>
              </w:rPr>
            </w:pPr>
            <w:r w:rsidRPr="00226F50">
              <w:rPr>
                <w:rFonts w:ascii="Arial" w:hAnsi="Arial" w:cs="Arial"/>
                <w:sz w:val="16"/>
                <w:szCs w:val="16"/>
              </w:rPr>
              <w:t>Territory outcome</w:t>
            </w:r>
          </w:p>
        </w:tc>
        <w:tc>
          <w:tcPr>
            <w:tcW w:w="1147" w:type="dxa"/>
            <w:tcBorders>
              <w:top w:val="single" w:sz="12" w:space="0" w:color="000000" w:themeColor="text1"/>
              <w:left w:val="single" w:sz="12" w:space="0" w:color="000000" w:themeColor="text1"/>
              <w:right w:val="single" w:sz="4" w:space="0" w:color="000000" w:themeColor="text1"/>
            </w:tcBorders>
            <w:vAlign w:val="center"/>
          </w:tcPr>
          <w:p w14:paraId="42E33E8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873" w:type="dxa"/>
            <w:tcBorders>
              <w:top w:val="single" w:sz="12" w:space="0" w:color="000000" w:themeColor="text1"/>
              <w:left w:val="single" w:sz="4" w:space="0" w:color="000000" w:themeColor="text1"/>
              <w:right w:val="single" w:sz="4" w:space="0" w:color="000000" w:themeColor="text1"/>
            </w:tcBorders>
            <w:vAlign w:val="center"/>
          </w:tcPr>
          <w:p w14:paraId="22E25D1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tc>
        <w:tc>
          <w:tcPr>
            <w:tcW w:w="3586" w:type="dxa"/>
            <w:tcBorders>
              <w:top w:val="single" w:sz="12" w:space="0" w:color="000000" w:themeColor="text1"/>
              <w:left w:val="single" w:sz="4" w:space="0" w:color="000000" w:themeColor="text1"/>
              <w:right w:val="single" w:sz="4" w:space="0" w:color="000000" w:themeColor="text1"/>
            </w:tcBorders>
            <w:vAlign w:val="center"/>
          </w:tcPr>
          <w:p w14:paraId="61192C7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Advantage/Disadvantage</w:t>
            </w:r>
          </w:p>
          <w:p w14:paraId="1DCBC28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Equal </w:t>
            </w:r>
          </w:p>
        </w:tc>
        <w:tc>
          <w:tcPr>
            <w:tcW w:w="2856" w:type="dxa"/>
            <w:tcBorders>
              <w:top w:val="single" w:sz="12" w:space="0" w:color="000000" w:themeColor="text1"/>
              <w:left w:val="single" w:sz="4" w:space="0" w:color="000000" w:themeColor="text1"/>
            </w:tcBorders>
            <w:vAlign w:val="center"/>
          </w:tcPr>
          <w:p w14:paraId="2CF25ABC"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tcBorders>
              <w:top w:val="single" w:sz="12" w:space="0" w:color="000000" w:themeColor="text1"/>
            </w:tcBorders>
            <w:vAlign w:val="center"/>
          </w:tcPr>
          <w:p w14:paraId="688F9FC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81%</w:t>
            </w:r>
          </w:p>
          <w:p w14:paraId="68F1B26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97%</w:t>
            </w:r>
          </w:p>
        </w:tc>
      </w:tr>
      <w:tr w:rsidR="004A7914" w:rsidRPr="00226F50" w14:paraId="19719B62"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61CE5A62"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446E4D59"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873"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569A30D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m</w:t>
            </w:r>
            <w:r w:rsidRPr="00226F50">
              <w:rPr>
                <w:rFonts w:ascii="Arial" w:hAnsi="Arial" w:cs="Arial"/>
                <w:sz w:val="16"/>
                <w:szCs w:val="16"/>
              </w:rPr>
              <w:t xml:space="preserve">etres </w:t>
            </w:r>
            <w:r>
              <w:rPr>
                <w:rFonts w:ascii="Arial" w:hAnsi="Arial" w:cs="Arial"/>
                <w:sz w:val="16"/>
                <w:szCs w:val="16"/>
              </w:rPr>
              <w:t>–</w:t>
            </w:r>
            <w:r w:rsidRPr="00226F50">
              <w:rPr>
                <w:rFonts w:ascii="Arial" w:hAnsi="Arial" w:cs="Arial"/>
                <w:sz w:val="16"/>
                <w:szCs w:val="16"/>
              </w:rPr>
              <w:t xml:space="preserve"> Tackler win</w:t>
            </w:r>
          </w:p>
          <w:p w14:paraId="744F817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m</w:t>
            </w:r>
            <w:r w:rsidRPr="00226F50">
              <w:rPr>
                <w:rFonts w:ascii="Arial" w:hAnsi="Arial" w:cs="Arial"/>
                <w:sz w:val="16"/>
                <w:szCs w:val="16"/>
              </w:rPr>
              <w:t xml:space="preserve">etres </w:t>
            </w:r>
            <w:r>
              <w:rPr>
                <w:rFonts w:ascii="Arial" w:hAnsi="Arial" w:cs="Arial"/>
                <w:sz w:val="16"/>
                <w:szCs w:val="16"/>
              </w:rPr>
              <w:t>–</w:t>
            </w:r>
            <w:r w:rsidRPr="00226F50">
              <w:rPr>
                <w:rFonts w:ascii="Arial" w:hAnsi="Arial" w:cs="Arial"/>
                <w:sz w:val="16"/>
                <w:szCs w:val="16"/>
              </w:rPr>
              <w:t xml:space="preserve"> Carrier win</w:t>
            </w:r>
          </w:p>
        </w:tc>
        <w:tc>
          <w:tcPr>
            <w:tcW w:w="3586" w:type="dxa"/>
            <w:tcBorders>
              <w:top w:val="single" w:sz="4" w:space="0" w:color="7F7F7F" w:themeColor="text1" w:themeTint="80"/>
              <w:left w:val="single" w:sz="4" w:space="0" w:color="000000" w:themeColor="text1"/>
              <w:bottom w:val="single" w:sz="4" w:space="0" w:color="7F7F7F" w:themeColor="text1" w:themeTint="80"/>
              <w:right w:val="single" w:sz="4" w:space="0" w:color="000000" w:themeColor="text1"/>
            </w:tcBorders>
            <w:vAlign w:val="center"/>
          </w:tcPr>
          <w:p w14:paraId="29268D4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7065E3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Initial </w:t>
            </w:r>
            <w:r>
              <w:rPr>
                <w:rFonts w:ascii="Arial" w:hAnsi="Arial" w:cs="Arial"/>
                <w:sz w:val="16"/>
                <w:szCs w:val="16"/>
              </w:rPr>
              <w:t>l</w:t>
            </w:r>
            <w:r w:rsidRPr="00226F50">
              <w:rPr>
                <w:rFonts w:ascii="Arial" w:hAnsi="Arial" w:cs="Arial"/>
                <w:sz w:val="16"/>
                <w:szCs w:val="16"/>
              </w:rPr>
              <w:t xml:space="preserve">ine-speed </w:t>
            </w:r>
            <w:r>
              <w:rPr>
                <w:rFonts w:ascii="Arial" w:hAnsi="Arial" w:cs="Arial"/>
                <w:sz w:val="16"/>
                <w:szCs w:val="16"/>
              </w:rPr>
              <w:t>–</w:t>
            </w:r>
            <w:r w:rsidRPr="00226F50">
              <w:rPr>
                <w:rFonts w:ascii="Arial" w:hAnsi="Arial" w:cs="Arial"/>
                <w:sz w:val="16"/>
                <w:szCs w:val="16"/>
              </w:rPr>
              <w:t xml:space="preserve"> Moderate/Fast</w:t>
            </w:r>
          </w:p>
        </w:tc>
        <w:tc>
          <w:tcPr>
            <w:tcW w:w="2856" w:type="dxa"/>
            <w:tcBorders>
              <w:top w:val="single" w:sz="4" w:space="0" w:color="7F7F7F" w:themeColor="text1" w:themeTint="80"/>
              <w:left w:val="single" w:sz="4" w:space="0" w:color="000000" w:themeColor="text1"/>
              <w:bottom w:val="single" w:sz="4" w:space="0" w:color="7F7F7F" w:themeColor="text1" w:themeTint="80"/>
            </w:tcBorders>
            <w:vAlign w:val="center"/>
          </w:tcPr>
          <w:p w14:paraId="5A594F2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3D7517"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Collision -Tackler win</w:t>
            </w:r>
          </w:p>
        </w:tc>
        <w:tc>
          <w:tcPr>
            <w:tcW w:w="1161" w:type="dxa"/>
            <w:vAlign w:val="center"/>
          </w:tcPr>
          <w:p w14:paraId="63C1AD7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83%</w:t>
            </w:r>
          </w:p>
          <w:p w14:paraId="1829DF8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70%</w:t>
            </w:r>
          </w:p>
        </w:tc>
      </w:tr>
      <w:tr w:rsidR="004A7914" w:rsidRPr="00226F50" w14:paraId="4820AE77"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3662C7CF"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right w:val="single" w:sz="4" w:space="0" w:color="000000" w:themeColor="text1"/>
            </w:tcBorders>
            <w:vAlign w:val="center"/>
          </w:tcPr>
          <w:p w14:paraId="0698157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3873" w:type="dxa"/>
            <w:tcBorders>
              <w:left w:val="single" w:sz="4" w:space="0" w:color="000000" w:themeColor="text1"/>
              <w:right w:val="single" w:sz="4" w:space="0" w:color="000000" w:themeColor="text1"/>
            </w:tcBorders>
            <w:vAlign w:val="center"/>
          </w:tcPr>
          <w:p w14:paraId="137B16D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Initial </w:t>
            </w:r>
            <w:r>
              <w:rPr>
                <w:rFonts w:ascii="Arial" w:hAnsi="Arial" w:cs="Arial"/>
                <w:sz w:val="16"/>
                <w:szCs w:val="16"/>
              </w:rPr>
              <w:t>l</w:t>
            </w:r>
            <w:r w:rsidRPr="00226F50">
              <w:rPr>
                <w:rFonts w:ascii="Arial" w:hAnsi="Arial" w:cs="Arial"/>
                <w:sz w:val="16"/>
                <w:szCs w:val="16"/>
              </w:rPr>
              <w:t>ine-speed – Moderate/Fast</w:t>
            </w:r>
          </w:p>
        </w:tc>
        <w:tc>
          <w:tcPr>
            <w:tcW w:w="3586" w:type="dxa"/>
            <w:tcBorders>
              <w:left w:val="single" w:sz="4" w:space="0" w:color="000000" w:themeColor="text1"/>
              <w:right w:val="single" w:sz="4" w:space="0" w:color="000000" w:themeColor="text1"/>
            </w:tcBorders>
            <w:vAlign w:val="center"/>
          </w:tcPr>
          <w:p w14:paraId="742930C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Tackler win</w:t>
            </w:r>
          </w:p>
          <w:p w14:paraId="6B41B60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w:t>
            </w:r>
            <w:r w:rsidRPr="00226F50">
              <w:rPr>
                <w:rFonts w:ascii="Arial" w:hAnsi="Arial" w:cs="Arial"/>
                <w:sz w:val="16"/>
                <w:szCs w:val="16"/>
              </w:rPr>
              <w:t xml:space="preserve"> Carry win</w:t>
            </w:r>
          </w:p>
        </w:tc>
        <w:tc>
          <w:tcPr>
            <w:tcW w:w="2856" w:type="dxa"/>
            <w:tcBorders>
              <w:left w:val="single" w:sz="4" w:space="0" w:color="000000" w:themeColor="text1"/>
            </w:tcBorders>
            <w:vAlign w:val="center"/>
          </w:tcPr>
          <w:p w14:paraId="52F14C7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vAlign w:val="center"/>
          </w:tcPr>
          <w:p w14:paraId="0E0F38F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89%</w:t>
            </w:r>
          </w:p>
          <w:p w14:paraId="7908228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50%</w:t>
            </w:r>
          </w:p>
        </w:tc>
      </w:tr>
      <w:tr w:rsidR="004A7914" w:rsidRPr="00226F50" w14:paraId="7A58A7D3"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28D1F1F5"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tcBorders>
            <w:shd w:val="clear" w:color="auto" w:fill="D9D9D9" w:themeFill="background1" w:themeFillShade="D9"/>
            <w:vAlign w:val="center"/>
          </w:tcPr>
          <w:p w14:paraId="193C1EF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11478" w:type="dxa"/>
            <w:gridSpan w:val="4"/>
            <w:shd w:val="clear" w:color="auto" w:fill="D9D9D9" w:themeFill="background1" w:themeFillShade="D9"/>
            <w:vAlign w:val="center"/>
          </w:tcPr>
          <w:p w14:paraId="327CD734" w14:textId="77777777" w:rsidR="004A7914" w:rsidRPr="00226F50" w:rsidRDefault="004A7914" w:rsidP="00F853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40A71E8C"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362B43DC"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34D732A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11478" w:type="dxa"/>
            <w:gridSpan w:val="4"/>
            <w:shd w:val="clear" w:color="auto" w:fill="D9D9D9" w:themeFill="background1" w:themeFillShade="D9"/>
            <w:vAlign w:val="center"/>
          </w:tcPr>
          <w:p w14:paraId="3EBF0171"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34C86F14"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bottom w:val="single" w:sz="12" w:space="0" w:color="000000" w:themeColor="text1"/>
              <w:right w:val="single" w:sz="12" w:space="0" w:color="000000" w:themeColor="text1"/>
            </w:tcBorders>
            <w:vAlign w:val="center"/>
          </w:tcPr>
          <w:p w14:paraId="664BBA2C"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12" w:space="0" w:color="000000" w:themeColor="text1"/>
              <w:right w:val="single" w:sz="4" w:space="0" w:color="000000" w:themeColor="text1"/>
            </w:tcBorders>
            <w:vAlign w:val="center"/>
          </w:tcPr>
          <w:p w14:paraId="0232179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873" w:type="dxa"/>
            <w:tcBorders>
              <w:top w:val="nil"/>
              <w:left w:val="single" w:sz="4" w:space="0" w:color="000000" w:themeColor="text1"/>
              <w:bottom w:val="single" w:sz="12" w:space="0" w:color="000000" w:themeColor="text1"/>
              <w:right w:val="single" w:sz="4" w:space="0" w:color="000000" w:themeColor="text1"/>
            </w:tcBorders>
            <w:vAlign w:val="center"/>
          </w:tcPr>
          <w:p w14:paraId="56C0652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Post</w:t>
            </w:r>
            <w:r>
              <w:rPr>
                <w:rFonts w:ascii="Arial" w:hAnsi="Arial" w:cs="Arial"/>
                <w:sz w:val="16"/>
                <w:szCs w:val="16"/>
              </w:rPr>
              <w:t>-c</w:t>
            </w:r>
            <w:r w:rsidRPr="00226F50">
              <w:rPr>
                <w:rFonts w:ascii="Arial" w:hAnsi="Arial" w:cs="Arial"/>
                <w:sz w:val="16"/>
                <w:szCs w:val="16"/>
              </w:rPr>
              <w:t xml:space="preserve">ontact </w:t>
            </w:r>
            <w:r>
              <w:rPr>
                <w:rFonts w:ascii="Arial" w:hAnsi="Arial" w:cs="Arial"/>
                <w:sz w:val="16"/>
                <w:szCs w:val="16"/>
              </w:rPr>
              <w:t>m</w:t>
            </w:r>
            <w:r w:rsidRPr="00226F50">
              <w:rPr>
                <w:rFonts w:ascii="Arial" w:hAnsi="Arial" w:cs="Arial"/>
                <w:sz w:val="16"/>
                <w:szCs w:val="16"/>
              </w:rPr>
              <w:t xml:space="preserve">etres </w:t>
            </w:r>
            <w:r>
              <w:rPr>
                <w:rFonts w:ascii="Arial" w:hAnsi="Arial" w:cs="Arial"/>
                <w:sz w:val="16"/>
                <w:szCs w:val="16"/>
              </w:rPr>
              <w:t>–</w:t>
            </w:r>
            <w:r w:rsidRPr="00226F50">
              <w:rPr>
                <w:rFonts w:ascii="Arial" w:hAnsi="Arial" w:cs="Arial"/>
                <w:sz w:val="16"/>
                <w:szCs w:val="16"/>
              </w:rPr>
              <w:t xml:space="preserve"> Tackler win</w:t>
            </w:r>
          </w:p>
        </w:tc>
        <w:tc>
          <w:tcPr>
            <w:tcW w:w="3586" w:type="dxa"/>
            <w:tcBorders>
              <w:top w:val="nil"/>
              <w:left w:val="single" w:sz="4" w:space="0" w:color="000000" w:themeColor="text1"/>
              <w:bottom w:val="single" w:sz="12" w:space="0" w:color="000000" w:themeColor="text1"/>
              <w:right w:val="single" w:sz="4" w:space="0" w:color="000000" w:themeColor="text1"/>
            </w:tcBorders>
            <w:vAlign w:val="center"/>
          </w:tcPr>
          <w:p w14:paraId="2DF687A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856" w:type="dxa"/>
            <w:tcBorders>
              <w:top w:val="nil"/>
              <w:left w:val="single" w:sz="4" w:space="0" w:color="000000" w:themeColor="text1"/>
              <w:bottom w:val="single" w:sz="12" w:space="0" w:color="000000" w:themeColor="text1"/>
            </w:tcBorders>
            <w:vAlign w:val="center"/>
          </w:tcPr>
          <w:p w14:paraId="65BFF34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tcBorders>
              <w:bottom w:val="single" w:sz="12" w:space="0" w:color="000000" w:themeColor="text1"/>
            </w:tcBorders>
            <w:vAlign w:val="center"/>
          </w:tcPr>
          <w:p w14:paraId="0FE3E4A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72%</w:t>
            </w:r>
          </w:p>
        </w:tc>
      </w:tr>
      <w:tr w:rsidR="004A7914" w:rsidRPr="00226F50" w14:paraId="44E23B02" w14:textId="77777777" w:rsidTr="00F853CC">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262" w:type="dxa"/>
            <w:vMerge w:val="restart"/>
            <w:tcBorders>
              <w:top w:val="single" w:sz="12" w:space="0" w:color="000000" w:themeColor="text1"/>
              <w:right w:val="single" w:sz="12" w:space="0" w:color="000000" w:themeColor="text1"/>
            </w:tcBorders>
            <w:vAlign w:val="center"/>
          </w:tcPr>
          <w:p w14:paraId="085A2EE1" w14:textId="77777777" w:rsidR="004A7914" w:rsidRPr="00226F50" w:rsidRDefault="004A7914" w:rsidP="00F853CC">
            <w:pPr>
              <w:rPr>
                <w:rFonts w:ascii="Arial" w:hAnsi="Arial" w:cs="Arial"/>
                <w:sz w:val="16"/>
                <w:szCs w:val="16"/>
              </w:rPr>
            </w:pPr>
            <w:r w:rsidRPr="00226F50">
              <w:rPr>
                <w:rFonts w:ascii="Arial" w:hAnsi="Arial" w:cs="Arial"/>
                <w:sz w:val="16"/>
                <w:szCs w:val="16"/>
              </w:rPr>
              <w:t>All variable</w:t>
            </w:r>
          </w:p>
          <w:p w14:paraId="06C534B3" w14:textId="77777777" w:rsidR="004A7914" w:rsidRPr="00226F50" w:rsidRDefault="004A7914" w:rsidP="00F853CC">
            <w:pPr>
              <w:rPr>
                <w:rFonts w:ascii="Arial" w:hAnsi="Arial" w:cs="Arial"/>
                <w:b w:val="0"/>
                <w:bCs w:val="0"/>
                <w:sz w:val="16"/>
                <w:szCs w:val="16"/>
              </w:rPr>
            </w:pPr>
            <w:r w:rsidRPr="00226F50">
              <w:rPr>
                <w:rFonts w:ascii="Arial" w:hAnsi="Arial" w:cs="Arial"/>
                <w:sz w:val="16"/>
                <w:szCs w:val="16"/>
              </w:rPr>
              <w:t>Result outcome</w:t>
            </w:r>
          </w:p>
          <w:p w14:paraId="56836B07" w14:textId="77777777" w:rsidR="004A7914" w:rsidRPr="00D01BE2" w:rsidRDefault="004A7914" w:rsidP="00F853CC">
            <w:pPr>
              <w:rPr>
                <w:rFonts w:ascii="Arial" w:hAnsi="Arial" w:cs="Arial"/>
                <w:b w:val="0"/>
                <w:bCs w:val="0"/>
                <w:sz w:val="16"/>
                <w:szCs w:val="16"/>
              </w:rPr>
            </w:pPr>
          </w:p>
        </w:tc>
        <w:tc>
          <w:tcPr>
            <w:tcW w:w="1147" w:type="dxa"/>
            <w:tcBorders>
              <w:top w:val="single" w:sz="12" w:space="0" w:color="000000" w:themeColor="text1"/>
              <w:left w:val="single" w:sz="12" w:space="0" w:color="000000" w:themeColor="text1"/>
              <w:right w:val="single" w:sz="4" w:space="0" w:color="000000" w:themeColor="text1"/>
            </w:tcBorders>
            <w:vAlign w:val="center"/>
          </w:tcPr>
          <w:p w14:paraId="0AADC7A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Immediate</w:t>
            </w:r>
          </w:p>
        </w:tc>
        <w:tc>
          <w:tcPr>
            <w:tcW w:w="3873" w:type="dxa"/>
            <w:tcBorders>
              <w:top w:val="single" w:sz="12" w:space="0" w:color="000000" w:themeColor="text1"/>
              <w:left w:val="single" w:sz="4" w:space="0" w:color="000000" w:themeColor="text1"/>
              <w:right w:val="single" w:sz="4" w:space="0" w:color="000000" w:themeColor="text1"/>
            </w:tcBorders>
            <w:vAlign w:val="center"/>
          </w:tcPr>
          <w:p w14:paraId="47D04E6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w:t>
            </w:r>
            <w:r w:rsidRPr="00226F50">
              <w:rPr>
                <w:rFonts w:ascii="Arial" w:hAnsi="Arial" w:cs="Arial"/>
                <w:sz w:val="16"/>
                <w:szCs w:val="16"/>
              </w:rPr>
              <w:t xml:space="preserve"> Front/Behind</w:t>
            </w:r>
          </w:p>
          <w:p w14:paraId="1D5C498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87E0C9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d</w:t>
            </w:r>
            <w:r w:rsidRPr="00226F50">
              <w:rPr>
                <w:rFonts w:ascii="Arial" w:hAnsi="Arial" w:cs="Arial"/>
                <w:sz w:val="16"/>
                <w:szCs w:val="16"/>
              </w:rPr>
              <w:t xml:space="preserve">irection </w:t>
            </w:r>
            <w:r>
              <w:rPr>
                <w:rFonts w:ascii="Arial" w:hAnsi="Arial" w:cs="Arial"/>
                <w:sz w:val="16"/>
                <w:szCs w:val="16"/>
              </w:rPr>
              <w:t>–</w:t>
            </w:r>
            <w:r w:rsidRPr="00226F50">
              <w:rPr>
                <w:rFonts w:ascii="Arial" w:hAnsi="Arial" w:cs="Arial"/>
                <w:sz w:val="16"/>
                <w:szCs w:val="16"/>
              </w:rPr>
              <w:t xml:space="preserve"> Oblique/Side</w:t>
            </w:r>
          </w:p>
        </w:tc>
        <w:tc>
          <w:tcPr>
            <w:tcW w:w="3586" w:type="dxa"/>
            <w:tcBorders>
              <w:top w:val="single" w:sz="12" w:space="0" w:color="000000" w:themeColor="text1"/>
              <w:left w:val="single" w:sz="4" w:space="0" w:color="000000" w:themeColor="text1"/>
              <w:right w:val="single" w:sz="4" w:space="0" w:color="000000" w:themeColor="text1"/>
            </w:tcBorders>
            <w:vAlign w:val="center"/>
          </w:tcPr>
          <w:p w14:paraId="16B61EC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 xml:space="preserve">ntry </w:t>
            </w:r>
            <w:r>
              <w:rPr>
                <w:rFonts w:ascii="Arial" w:hAnsi="Arial" w:cs="Arial"/>
                <w:sz w:val="16"/>
                <w:szCs w:val="16"/>
              </w:rPr>
              <w:t>–</w:t>
            </w:r>
            <w:r w:rsidRPr="00226F50">
              <w:rPr>
                <w:rFonts w:ascii="Arial" w:hAnsi="Arial" w:cs="Arial"/>
                <w:sz w:val="16"/>
                <w:szCs w:val="16"/>
              </w:rPr>
              <w:t xml:space="preserve"> AB/AU/AO</w:t>
            </w:r>
          </w:p>
          <w:p w14:paraId="63C77FFF"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786535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Collision </w:t>
            </w:r>
            <w:r>
              <w:rPr>
                <w:rFonts w:ascii="Arial" w:hAnsi="Arial" w:cs="Arial"/>
                <w:sz w:val="16"/>
                <w:szCs w:val="16"/>
              </w:rPr>
              <w:t>z</w:t>
            </w:r>
            <w:r w:rsidRPr="00226F50">
              <w:rPr>
                <w:rFonts w:ascii="Arial" w:hAnsi="Arial" w:cs="Arial"/>
                <w:sz w:val="16"/>
                <w:szCs w:val="16"/>
              </w:rPr>
              <w:t xml:space="preserve">one </w:t>
            </w:r>
            <w:r>
              <w:rPr>
                <w:rFonts w:ascii="Arial" w:hAnsi="Arial" w:cs="Arial"/>
                <w:sz w:val="16"/>
                <w:szCs w:val="16"/>
              </w:rPr>
              <w:t>e</w:t>
            </w:r>
            <w:r w:rsidRPr="00226F50">
              <w:rPr>
                <w:rFonts w:ascii="Arial" w:hAnsi="Arial" w:cs="Arial"/>
                <w:sz w:val="16"/>
                <w:szCs w:val="16"/>
              </w:rPr>
              <w:t xml:space="preserve">ntry </w:t>
            </w:r>
            <w:r>
              <w:rPr>
                <w:rFonts w:ascii="Arial" w:hAnsi="Arial" w:cs="Arial"/>
                <w:sz w:val="16"/>
                <w:szCs w:val="16"/>
              </w:rPr>
              <w:t>–</w:t>
            </w:r>
            <w:r w:rsidRPr="00226F50">
              <w:rPr>
                <w:rFonts w:ascii="Arial" w:hAnsi="Arial" w:cs="Arial"/>
                <w:sz w:val="16"/>
                <w:szCs w:val="16"/>
              </w:rPr>
              <w:t xml:space="preserve"> AO</w:t>
            </w:r>
          </w:p>
        </w:tc>
        <w:tc>
          <w:tcPr>
            <w:tcW w:w="2856" w:type="dxa"/>
            <w:tcBorders>
              <w:top w:val="single" w:sz="12" w:space="0" w:color="000000" w:themeColor="text1"/>
              <w:left w:val="single" w:sz="4" w:space="0" w:color="000000" w:themeColor="text1"/>
            </w:tcBorders>
            <w:vAlign w:val="center"/>
          </w:tcPr>
          <w:p w14:paraId="77374A07"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t</w:t>
            </w:r>
            <w:r w:rsidRPr="00226F50">
              <w:rPr>
                <w:rFonts w:ascii="Arial" w:hAnsi="Arial" w:cs="Arial"/>
                <w:sz w:val="16"/>
                <w:szCs w:val="16"/>
              </w:rPr>
              <w:t xml:space="preserve">ype </w:t>
            </w:r>
            <w:r>
              <w:rPr>
                <w:rFonts w:ascii="Arial" w:hAnsi="Arial" w:cs="Arial"/>
                <w:sz w:val="16"/>
                <w:szCs w:val="16"/>
              </w:rPr>
              <w:t>–</w:t>
            </w:r>
            <w:r w:rsidRPr="00226F50">
              <w:rPr>
                <w:rFonts w:ascii="Arial" w:hAnsi="Arial" w:cs="Arial"/>
                <w:sz w:val="16"/>
                <w:szCs w:val="16"/>
              </w:rPr>
              <w:t xml:space="preserve"> Shoulder/Smother</w:t>
            </w:r>
          </w:p>
          <w:p w14:paraId="1F1FD54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t</w:t>
            </w:r>
            <w:r w:rsidRPr="00226F50">
              <w:rPr>
                <w:rFonts w:ascii="Arial" w:hAnsi="Arial" w:cs="Arial"/>
                <w:sz w:val="16"/>
                <w:szCs w:val="16"/>
              </w:rPr>
              <w:t>ype – Arm/Collision</w:t>
            </w:r>
          </w:p>
          <w:p w14:paraId="2345931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61" w:type="dxa"/>
            <w:tcBorders>
              <w:top w:val="single" w:sz="12" w:space="0" w:color="000000" w:themeColor="text1"/>
            </w:tcBorders>
            <w:vAlign w:val="center"/>
          </w:tcPr>
          <w:p w14:paraId="3F2940E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98%</w:t>
            </w:r>
          </w:p>
          <w:p w14:paraId="2CAB0248"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71%</w:t>
            </w:r>
          </w:p>
          <w:p w14:paraId="37835860"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73%</w:t>
            </w:r>
          </w:p>
        </w:tc>
      </w:tr>
      <w:tr w:rsidR="004A7914" w:rsidRPr="00226F50" w14:paraId="1C058A5A"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35FE974A"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02FECA6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Close</w:t>
            </w:r>
          </w:p>
        </w:tc>
        <w:tc>
          <w:tcPr>
            <w:tcW w:w="3873" w:type="dxa"/>
            <w:tcBorders>
              <w:top w:val="single" w:sz="4" w:space="0" w:color="7F7F7F" w:themeColor="text1" w:themeTint="80"/>
              <w:left w:val="single" w:sz="4" w:space="0" w:color="000000" w:themeColor="text1"/>
              <w:bottom w:val="nil"/>
              <w:right w:val="single" w:sz="4" w:space="0" w:color="000000" w:themeColor="text1"/>
            </w:tcBorders>
            <w:vAlign w:val="center"/>
          </w:tcPr>
          <w:p w14:paraId="03A68C3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Strong/Weak </w:t>
            </w:r>
            <w:r>
              <w:rPr>
                <w:rFonts w:ascii="Arial" w:hAnsi="Arial" w:cs="Arial"/>
                <w:sz w:val="16"/>
                <w:szCs w:val="16"/>
              </w:rPr>
              <w:t>w</w:t>
            </w:r>
            <w:r w:rsidRPr="00226F50">
              <w:rPr>
                <w:rFonts w:ascii="Arial" w:hAnsi="Arial" w:cs="Arial"/>
                <w:sz w:val="16"/>
                <w:szCs w:val="16"/>
              </w:rPr>
              <w:t>rap</w:t>
            </w:r>
          </w:p>
          <w:p w14:paraId="275DA41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No </w:t>
            </w:r>
            <w:r>
              <w:rPr>
                <w:rFonts w:ascii="Arial" w:hAnsi="Arial" w:cs="Arial"/>
                <w:sz w:val="16"/>
                <w:szCs w:val="16"/>
              </w:rPr>
              <w:t>w</w:t>
            </w:r>
            <w:r w:rsidRPr="00226F50">
              <w:rPr>
                <w:rFonts w:ascii="Arial" w:hAnsi="Arial" w:cs="Arial"/>
                <w:sz w:val="16"/>
                <w:szCs w:val="16"/>
              </w:rPr>
              <w:t>rap</w:t>
            </w:r>
          </w:p>
        </w:tc>
        <w:tc>
          <w:tcPr>
            <w:tcW w:w="3586" w:type="dxa"/>
            <w:tcBorders>
              <w:top w:val="single" w:sz="4" w:space="0" w:color="7F7F7F" w:themeColor="text1" w:themeTint="80"/>
              <w:left w:val="single" w:sz="4" w:space="0" w:color="000000" w:themeColor="text1"/>
              <w:bottom w:val="nil"/>
              <w:right w:val="single" w:sz="4" w:space="0" w:color="000000" w:themeColor="text1"/>
            </w:tcBorders>
            <w:vAlign w:val="center"/>
          </w:tcPr>
          <w:p w14:paraId="4E6D318F"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E13076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Tackler </w:t>
            </w:r>
            <w:r>
              <w:rPr>
                <w:rFonts w:ascii="Arial" w:hAnsi="Arial" w:cs="Arial"/>
                <w:sz w:val="16"/>
                <w:szCs w:val="16"/>
              </w:rPr>
              <w:t>a</w:t>
            </w:r>
            <w:r w:rsidRPr="00226F50">
              <w:rPr>
                <w:rFonts w:ascii="Arial" w:hAnsi="Arial" w:cs="Arial"/>
                <w:sz w:val="16"/>
                <w:szCs w:val="16"/>
              </w:rPr>
              <w:t xml:space="preserve">ssistance </w:t>
            </w:r>
            <w:r>
              <w:rPr>
                <w:rFonts w:ascii="Arial" w:hAnsi="Arial" w:cs="Arial"/>
                <w:sz w:val="16"/>
                <w:szCs w:val="16"/>
              </w:rPr>
              <w:t>–</w:t>
            </w:r>
            <w:r w:rsidRPr="00226F50">
              <w:rPr>
                <w:rFonts w:ascii="Arial" w:hAnsi="Arial" w:cs="Arial"/>
                <w:sz w:val="16"/>
                <w:szCs w:val="16"/>
              </w:rPr>
              <w:t xml:space="preserve"> Double </w:t>
            </w:r>
          </w:p>
        </w:tc>
        <w:tc>
          <w:tcPr>
            <w:tcW w:w="2856" w:type="dxa"/>
            <w:tcBorders>
              <w:top w:val="single" w:sz="4" w:space="0" w:color="7F7F7F" w:themeColor="text1" w:themeTint="80"/>
              <w:left w:val="single" w:sz="4" w:space="0" w:color="000000" w:themeColor="text1"/>
              <w:bottom w:val="nil"/>
            </w:tcBorders>
            <w:vAlign w:val="center"/>
          </w:tcPr>
          <w:p w14:paraId="4B10422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vAlign w:val="center"/>
          </w:tcPr>
          <w:p w14:paraId="49C79BE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92%</w:t>
            </w:r>
          </w:p>
          <w:p w14:paraId="09B5BC4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96%</w:t>
            </w:r>
          </w:p>
        </w:tc>
      </w:tr>
      <w:tr w:rsidR="004A7914" w:rsidRPr="00226F50" w14:paraId="3A90E303"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1B9950E6"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tcBorders>
            <w:shd w:val="clear" w:color="auto" w:fill="D9D9D9" w:themeFill="background1" w:themeFillShade="D9"/>
            <w:vAlign w:val="center"/>
          </w:tcPr>
          <w:p w14:paraId="63C155DA"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Middle</w:t>
            </w:r>
          </w:p>
        </w:tc>
        <w:tc>
          <w:tcPr>
            <w:tcW w:w="11478" w:type="dxa"/>
            <w:gridSpan w:val="4"/>
            <w:shd w:val="clear" w:color="auto" w:fill="D9D9D9" w:themeFill="background1" w:themeFillShade="D9"/>
            <w:vAlign w:val="center"/>
          </w:tcPr>
          <w:p w14:paraId="0B078548" w14:textId="77777777" w:rsidR="004A7914" w:rsidRPr="00226F50" w:rsidRDefault="004A7914" w:rsidP="00F853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Model did not reach accuracy threshold</w:t>
            </w:r>
          </w:p>
        </w:tc>
      </w:tr>
      <w:tr w:rsidR="004A7914" w:rsidRPr="00226F50" w14:paraId="7E36B327"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6361CB58"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4" w:space="0" w:color="7F7F7F" w:themeColor="text1" w:themeTint="80"/>
              <w:right w:val="single" w:sz="4" w:space="0" w:color="000000" w:themeColor="text1"/>
            </w:tcBorders>
            <w:vAlign w:val="center"/>
          </w:tcPr>
          <w:p w14:paraId="39C2E655"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Wide</w:t>
            </w:r>
          </w:p>
        </w:tc>
        <w:tc>
          <w:tcPr>
            <w:tcW w:w="3873" w:type="dxa"/>
            <w:tcBorders>
              <w:top w:val="nil"/>
              <w:left w:val="single" w:sz="4" w:space="0" w:color="000000" w:themeColor="text1"/>
              <w:bottom w:val="single" w:sz="4" w:space="0" w:color="7F7F7F" w:themeColor="text1" w:themeTint="80"/>
              <w:right w:val="single" w:sz="4" w:space="0" w:color="000000" w:themeColor="text1"/>
            </w:tcBorders>
            <w:vAlign w:val="center"/>
          </w:tcPr>
          <w:p w14:paraId="050B0BE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Strong/Weak </w:t>
            </w:r>
            <w:r>
              <w:rPr>
                <w:rFonts w:ascii="Arial" w:hAnsi="Arial" w:cs="Arial"/>
                <w:sz w:val="16"/>
                <w:szCs w:val="16"/>
              </w:rPr>
              <w:t>w</w:t>
            </w:r>
            <w:r w:rsidRPr="00226F50">
              <w:rPr>
                <w:rFonts w:ascii="Arial" w:hAnsi="Arial" w:cs="Arial"/>
                <w:sz w:val="16"/>
                <w:szCs w:val="16"/>
              </w:rPr>
              <w:t>rap</w:t>
            </w:r>
          </w:p>
          <w:p w14:paraId="13D50353"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No </w:t>
            </w:r>
            <w:r>
              <w:rPr>
                <w:rFonts w:ascii="Arial" w:hAnsi="Arial" w:cs="Arial"/>
                <w:sz w:val="16"/>
                <w:szCs w:val="16"/>
              </w:rPr>
              <w:t>w</w:t>
            </w:r>
            <w:r w:rsidRPr="00226F50">
              <w:rPr>
                <w:rFonts w:ascii="Arial" w:hAnsi="Arial" w:cs="Arial"/>
                <w:sz w:val="16"/>
                <w:szCs w:val="16"/>
              </w:rPr>
              <w:t>rap</w:t>
            </w:r>
          </w:p>
        </w:tc>
        <w:tc>
          <w:tcPr>
            <w:tcW w:w="3586" w:type="dxa"/>
            <w:tcBorders>
              <w:top w:val="nil"/>
              <w:left w:val="single" w:sz="4" w:space="0" w:color="000000" w:themeColor="text1"/>
              <w:bottom w:val="single" w:sz="4" w:space="0" w:color="7F7F7F" w:themeColor="text1" w:themeTint="80"/>
              <w:right w:val="single" w:sz="4" w:space="0" w:color="000000" w:themeColor="text1"/>
            </w:tcBorders>
            <w:vAlign w:val="center"/>
          </w:tcPr>
          <w:p w14:paraId="6DED4F88"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4110014"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Tackle </w:t>
            </w:r>
            <w:r>
              <w:rPr>
                <w:rFonts w:ascii="Arial" w:hAnsi="Arial" w:cs="Arial"/>
                <w:sz w:val="16"/>
                <w:szCs w:val="16"/>
              </w:rPr>
              <w:t>h</w:t>
            </w:r>
            <w:r w:rsidRPr="00226F50">
              <w:rPr>
                <w:rFonts w:ascii="Arial" w:hAnsi="Arial" w:cs="Arial"/>
                <w:sz w:val="16"/>
                <w:szCs w:val="16"/>
              </w:rPr>
              <w:t xml:space="preserve">eight </w:t>
            </w:r>
            <w:r>
              <w:rPr>
                <w:rFonts w:ascii="Arial" w:hAnsi="Arial" w:cs="Arial"/>
                <w:sz w:val="16"/>
                <w:szCs w:val="16"/>
              </w:rPr>
              <w:t>–</w:t>
            </w:r>
            <w:r w:rsidRPr="00226F50">
              <w:rPr>
                <w:rFonts w:ascii="Arial" w:hAnsi="Arial" w:cs="Arial"/>
                <w:sz w:val="16"/>
                <w:szCs w:val="16"/>
              </w:rPr>
              <w:t xml:space="preserve"> Arm/Shoulder</w:t>
            </w:r>
          </w:p>
        </w:tc>
        <w:tc>
          <w:tcPr>
            <w:tcW w:w="2856" w:type="dxa"/>
            <w:tcBorders>
              <w:top w:val="nil"/>
              <w:left w:val="single" w:sz="4" w:space="0" w:color="000000" w:themeColor="text1"/>
              <w:bottom w:val="single" w:sz="4" w:space="0" w:color="7F7F7F" w:themeColor="text1" w:themeTint="80"/>
            </w:tcBorders>
            <w:vAlign w:val="center"/>
          </w:tcPr>
          <w:p w14:paraId="5B3CD9DA"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vAlign w:val="center"/>
          </w:tcPr>
          <w:p w14:paraId="487E713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78%</w:t>
            </w:r>
          </w:p>
          <w:p w14:paraId="35C914FB"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70%</w:t>
            </w:r>
          </w:p>
        </w:tc>
      </w:tr>
      <w:tr w:rsidR="004A7914" w:rsidRPr="00226F50" w14:paraId="2528F9A0" w14:textId="77777777" w:rsidTr="00F853C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right w:val="single" w:sz="12" w:space="0" w:color="000000" w:themeColor="text1"/>
            </w:tcBorders>
            <w:vAlign w:val="center"/>
          </w:tcPr>
          <w:p w14:paraId="1383D46F" w14:textId="77777777" w:rsidR="004A7914" w:rsidRPr="00226F50" w:rsidRDefault="004A7914" w:rsidP="00F853CC">
            <w:pPr>
              <w:rPr>
                <w:rFonts w:ascii="Arial" w:hAnsi="Arial" w:cs="Arial"/>
                <w:sz w:val="16"/>
                <w:szCs w:val="16"/>
              </w:rPr>
            </w:pPr>
          </w:p>
        </w:tc>
        <w:tc>
          <w:tcPr>
            <w:tcW w:w="1147" w:type="dxa"/>
            <w:tcBorders>
              <w:left w:val="single" w:sz="12" w:space="0" w:color="000000" w:themeColor="text1"/>
              <w:right w:val="single" w:sz="4" w:space="0" w:color="000000" w:themeColor="text1"/>
            </w:tcBorders>
            <w:vAlign w:val="center"/>
          </w:tcPr>
          <w:p w14:paraId="4379642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KO &amp; CA</w:t>
            </w:r>
          </w:p>
        </w:tc>
        <w:tc>
          <w:tcPr>
            <w:tcW w:w="3873" w:type="dxa"/>
            <w:tcBorders>
              <w:left w:val="single" w:sz="4" w:space="0" w:color="000000" w:themeColor="text1"/>
              <w:right w:val="single" w:sz="4" w:space="0" w:color="000000" w:themeColor="text1"/>
            </w:tcBorders>
            <w:vAlign w:val="center"/>
          </w:tcPr>
          <w:p w14:paraId="23038D4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Strong </w:t>
            </w:r>
            <w:r>
              <w:rPr>
                <w:rFonts w:ascii="Arial" w:hAnsi="Arial" w:cs="Arial"/>
                <w:sz w:val="16"/>
                <w:szCs w:val="16"/>
              </w:rPr>
              <w:t>w</w:t>
            </w:r>
            <w:r w:rsidRPr="00226F50">
              <w:rPr>
                <w:rFonts w:ascii="Arial" w:hAnsi="Arial" w:cs="Arial"/>
                <w:sz w:val="16"/>
                <w:szCs w:val="16"/>
              </w:rPr>
              <w:t>rap</w:t>
            </w:r>
          </w:p>
          <w:p w14:paraId="5A507CBE"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Weak/No </w:t>
            </w:r>
            <w:r>
              <w:rPr>
                <w:rFonts w:ascii="Arial" w:hAnsi="Arial" w:cs="Arial"/>
                <w:sz w:val="16"/>
                <w:szCs w:val="16"/>
              </w:rPr>
              <w:t>w</w:t>
            </w:r>
            <w:r w:rsidRPr="00226F50">
              <w:rPr>
                <w:rFonts w:ascii="Arial" w:hAnsi="Arial" w:cs="Arial"/>
                <w:sz w:val="16"/>
                <w:szCs w:val="16"/>
              </w:rPr>
              <w:t>rap</w:t>
            </w:r>
          </w:p>
          <w:p w14:paraId="5CCE609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586" w:type="dxa"/>
            <w:tcBorders>
              <w:left w:val="single" w:sz="4" w:space="0" w:color="000000" w:themeColor="text1"/>
              <w:right w:val="single" w:sz="4" w:space="0" w:color="000000" w:themeColor="text1"/>
            </w:tcBorders>
            <w:vAlign w:val="center"/>
          </w:tcPr>
          <w:p w14:paraId="745C32FB"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01CB4E2"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Tackler</w:t>
            </w:r>
          </w:p>
          <w:p w14:paraId="3853F295"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System </w:t>
            </w:r>
            <w:r>
              <w:rPr>
                <w:rFonts w:ascii="Arial" w:hAnsi="Arial" w:cs="Arial"/>
                <w:sz w:val="16"/>
                <w:szCs w:val="16"/>
              </w:rPr>
              <w:t>m</w:t>
            </w:r>
            <w:r w:rsidRPr="00226F50">
              <w:rPr>
                <w:rFonts w:ascii="Arial" w:hAnsi="Arial" w:cs="Arial"/>
                <w:sz w:val="16"/>
                <w:szCs w:val="16"/>
              </w:rPr>
              <w:t xml:space="preserve">ass </w:t>
            </w:r>
            <w:r>
              <w:rPr>
                <w:rFonts w:ascii="Arial" w:hAnsi="Arial" w:cs="Arial"/>
                <w:sz w:val="16"/>
                <w:szCs w:val="16"/>
              </w:rPr>
              <w:t>–</w:t>
            </w:r>
            <w:r w:rsidRPr="00226F50">
              <w:rPr>
                <w:rFonts w:ascii="Arial" w:hAnsi="Arial" w:cs="Arial"/>
                <w:sz w:val="16"/>
                <w:szCs w:val="16"/>
              </w:rPr>
              <w:t xml:space="preserve"> Carrier/Equal</w:t>
            </w:r>
          </w:p>
        </w:tc>
        <w:tc>
          <w:tcPr>
            <w:tcW w:w="2856" w:type="dxa"/>
            <w:tcBorders>
              <w:left w:val="single" w:sz="4" w:space="0" w:color="000000" w:themeColor="text1"/>
            </w:tcBorders>
            <w:vAlign w:val="center"/>
          </w:tcPr>
          <w:p w14:paraId="078E059D"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E7A167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BC1F61"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Collision – Tackler win</w:t>
            </w:r>
          </w:p>
        </w:tc>
        <w:tc>
          <w:tcPr>
            <w:tcW w:w="1161" w:type="dxa"/>
            <w:vAlign w:val="center"/>
          </w:tcPr>
          <w:p w14:paraId="380CB1C4"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90%</w:t>
            </w:r>
          </w:p>
          <w:p w14:paraId="5A0C8AC3"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99%</w:t>
            </w:r>
          </w:p>
          <w:p w14:paraId="2E343D86" w14:textId="77777777" w:rsidR="004A7914" w:rsidRPr="00226F50" w:rsidRDefault="004A7914" w:rsidP="00F853C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6F50">
              <w:rPr>
                <w:rFonts w:ascii="Arial" w:hAnsi="Arial" w:cs="Arial"/>
                <w:sz w:val="16"/>
                <w:szCs w:val="16"/>
              </w:rPr>
              <w:t>83%</w:t>
            </w:r>
          </w:p>
        </w:tc>
      </w:tr>
      <w:tr w:rsidR="004A7914" w:rsidRPr="00226F50" w14:paraId="74D64AFB" w14:textId="77777777" w:rsidTr="00F853CC">
        <w:trPr>
          <w:trHeight w:val="141"/>
        </w:trPr>
        <w:tc>
          <w:tcPr>
            <w:cnfStyle w:val="001000000000" w:firstRow="0" w:lastRow="0" w:firstColumn="1" w:lastColumn="0" w:oddVBand="0" w:evenVBand="0" w:oddHBand="0" w:evenHBand="0" w:firstRowFirstColumn="0" w:firstRowLastColumn="0" w:lastRowFirstColumn="0" w:lastRowLastColumn="0"/>
            <w:tcW w:w="2262" w:type="dxa"/>
            <w:vMerge/>
            <w:tcBorders>
              <w:bottom w:val="single" w:sz="12" w:space="0" w:color="000000" w:themeColor="text1"/>
              <w:right w:val="single" w:sz="12" w:space="0" w:color="000000" w:themeColor="text1"/>
            </w:tcBorders>
            <w:vAlign w:val="center"/>
          </w:tcPr>
          <w:p w14:paraId="2FFD2E97" w14:textId="77777777" w:rsidR="004A7914" w:rsidRPr="00226F50" w:rsidRDefault="004A7914" w:rsidP="00F853CC">
            <w:pPr>
              <w:rPr>
                <w:rFonts w:ascii="Arial" w:hAnsi="Arial" w:cs="Arial"/>
                <w:sz w:val="16"/>
                <w:szCs w:val="16"/>
              </w:rPr>
            </w:pPr>
          </w:p>
        </w:tc>
        <w:tc>
          <w:tcPr>
            <w:tcW w:w="1147" w:type="dxa"/>
            <w:tcBorders>
              <w:top w:val="single" w:sz="4" w:space="0" w:color="7F7F7F" w:themeColor="text1" w:themeTint="80"/>
              <w:left w:val="single" w:sz="12" w:space="0" w:color="000000" w:themeColor="text1"/>
              <w:bottom w:val="single" w:sz="12" w:space="0" w:color="000000" w:themeColor="text1"/>
              <w:right w:val="single" w:sz="4" w:space="0" w:color="000000" w:themeColor="text1"/>
            </w:tcBorders>
            <w:vAlign w:val="center"/>
          </w:tcPr>
          <w:p w14:paraId="1EF12AE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OP</w:t>
            </w:r>
          </w:p>
        </w:tc>
        <w:tc>
          <w:tcPr>
            <w:tcW w:w="3873" w:type="dxa"/>
            <w:tcBorders>
              <w:top w:val="single" w:sz="4" w:space="0" w:color="7F7F7F" w:themeColor="text1" w:themeTint="80"/>
              <w:left w:val="single" w:sz="4" w:space="0" w:color="000000" w:themeColor="text1"/>
              <w:bottom w:val="single" w:sz="12" w:space="0" w:color="000000" w:themeColor="text1"/>
              <w:right w:val="single" w:sz="4" w:space="0" w:color="000000" w:themeColor="text1"/>
            </w:tcBorders>
            <w:vAlign w:val="center"/>
          </w:tcPr>
          <w:p w14:paraId="2508984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Strong/Weak </w:t>
            </w:r>
            <w:r>
              <w:rPr>
                <w:rFonts w:ascii="Arial" w:hAnsi="Arial" w:cs="Arial"/>
                <w:sz w:val="16"/>
                <w:szCs w:val="16"/>
              </w:rPr>
              <w:t>w</w:t>
            </w:r>
            <w:r w:rsidRPr="00226F50">
              <w:rPr>
                <w:rFonts w:ascii="Arial" w:hAnsi="Arial" w:cs="Arial"/>
                <w:sz w:val="16"/>
                <w:szCs w:val="16"/>
              </w:rPr>
              <w:t>rap</w:t>
            </w:r>
          </w:p>
          <w:p w14:paraId="55C7590D"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 </w:t>
            </w:r>
          </w:p>
        </w:tc>
        <w:tc>
          <w:tcPr>
            <w:tcW w:w="3586" w:type="dxa"/>
            <w:tcBorders>
              <w:top w:val="single" w:sz="4" w:space="0" w:color="7F7F7F" w:themeColor="text1" w:themeTint="80"/>
              <w:left w:val="single" w:sz="4" w:space="0" w:color="000000" w:themeColor="text1"/>
              <w:bottom w:val="single" w:sz="12" w:space="0" w:color="000000" w:themeColor="text1"/>
              <w:right w:val="single" w:sz="4" w:space="0" w:color="000000" w:themeColor="text1"/>
            </w:tcBorders>
            <w:vAlign w:val="center"/>
          </w:tcPr>
          <w:p w14:paraId="5BB01F76"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Strong</w:t>
            </w:r>
            <w:r>
              <w:rPr>
                <w:rFonts w:ascii="Arial" w:hAnsi="Arial" w:cs="Arial"/>
                <w:sz w:val="16"/>
                <w:szCs w:val="16"/>
              </w:rPr>
              <w:t xml:space="preserve"> wrap</w:t>
            </w:r>
          </w:p>
          <w:p w14:paraId="0EB3E69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 xml:space="preserve">Arm </w:t>
            </w:r>
            <w:r>
              <w:rPr>
                <w:rFonts w:ascii="Arial" w:hAnsi="Arial" w:cs="Arial"/>
                <w:sz w:val="16"/>
                <w:szCs w:val="16"/>
              </w:rPr>
              <w:t>u</w:t>
            </w:r>
            <w:r w:rsidRPr="00226F50">
              <w:rPr>
                <w:rFonts w:ascii="Arial" w:hAnsi="Arial" w:cs="Arial"/>
                <w:sz w:val="16"/>
                <w:szCs w:val="16"/>
              </w:rPr>
              <w:t xml:space="preserve">se </w:t>
            </w:r>
            <w:r>
              <w:rPr>
                <w:rFonts w:ascii="Arial" w:hAnsi="Arial" w:cs="Arial"/>
                <w:sz w:val="16"/>
                <w:szCs w:val="16"/>
              </w:rPr>
              <w:t>–</w:t>
            </w:r>
            <w:r w:rsidRPr="00226F50">
              <w:rPr>
                <w:rFonts w:ascii="Arial" w:hAnsi="Arial" w:cs="Arial"/>
                <w:sz w:val="16"/>
                <w:szCs w:val="16"/>
              </w:rPr>
              <w:t xml:space="preserve"> Weak</w:t>
            </w:r>
            <w:r>
              <w:rPr>
                <w:rFonts w:ascii="Arial" w:hAnsi="Arial" w:cs="Arial"/>
                <w:sz w:val="16"/>
                <w:szCs w:val="16"/>
              </w:rPr>
              <w:t xml:space="preserve"> wrap</w:t>
            </w:r>
          </w:p>
        </w:tc>
        <w:tc>
          <w:tcPr>
            <w:tcW w:w="2856" w:type="dxa"/>
            <w:tcBorders>
              <w:top w:val="single" w:sz="4" w:space="0" w:color="7F7F7F" w:themeColor="text1" w:themeTint="80"/>
              <w:left w:val="single" w:sz="4" w:space="0" w:color="000000" w:themeColor="text1"/>
              <w:bottom w:val="single" w:sz="12" w:space="0" w:color="000000" w:themeColor="text1"/>
            </w:tcBorders>
            <w:vAlign w:val="center"/>
          </w:tcPr>
          <w:p w14:paraId="26A2A200"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82D9DBC"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61" w:type="dxa"/>
            <w:tcBorders>
              <w:bottom w:val="single" w:sz="12" w:space="0" w:color="000000" w:themeColor="text1"/>
            </w:tcBorders>
            <w:vAlign w:val="center"/>
          </w:tcPr>
          <w:p w14:paraId="190916EE"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91%</w:t>
            </w:r>
          </w:p>
          <w:p w14:paraId="0CC175F1" w14:textId="77777777" w:rsidR="004A7914" w:rsidRPr="00226F50" w:rsidRDefault="004A7914" w:rsidP="00F853C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6F50">
              <w:rPr>
                <w:rFonts w:ascii="Arial" w:hAnsi="Arial" w:cs="Arial"/>
                <w:sz w:val="16"/>
                <w:szCs w:val="16"/>
              </w:rPr>
              <w:t>67%</w:t>
            </w:r>
          </w:p>
        </w:tc>
      </w:tr>
    </w:tbl>
    <w:p w14:paraId="5C07745F" w14:textId="77777777" w:rsidR="004A7914" w:rsidRPr="001F2E13" w:rsidRDefault="004A7914" w:rsidP="004A7914">
      <w:pPr>
        <w:jc w:val="both"/>
        <w:rPr>
          <w:rFonts w:ascii="Arial" w:hAnsi="Arial" w:cs="Arial"/>
          <w:sz w:val="18"/>
          <w:szCs w:val="18"/>
        </w:rPr>
      </w:pPr>
      <w:r w:rsidRPr="001F2E13">
        <w:rPr>
          <w:rFonts w:ascii="Arial" w:hAnsi="Arial" w:cs="Arial"/>
          <w:sz w:val="18"/>
          <w:szCs w:val="18"/>
        </w:rPr>
        <w:t>Abbreviations: KO = kick off, CA = counterattack, OP = open play, SO = static optimal, AU = accelerate upright, AO = accelerate optimal, AB = absorb</w:t>
      </w:r>
    </w:p>
    <w:p w14:paraId="25083DA6" w14:textId="113852AC" w:rsidR="004A7914" w:rsidRDefault="004A7914" w:rsidP="004A7914">
      <w:pPr>
        <w:spacing w:line="480" w:lineRule="auto"/>
        <w:jc w:val="both"/>
        <w:rPr>
          <w:rFonts w:ascii="Arial" w:hAnsi="Arial" w:cs="Arial"/>
        </w:rPr>
        <w:sectPr w:rsidR="004A7914" w:rsidSect="00FB0A06">
          <w:type w:val="continuous"/>
          <w:pgSz w:w="16838" w:h="11906" w:orient="landscape" w:code="9"/>
          <w:pgMar w:top="227" w:right="454" w:bottom="284" w:left="1134" w:header="709" w:footer="709" w:gutter="0"/>
          <w:lnNumType w:countBy="1" w:restart="continuous"/>
          <w:cols w:space="708"/>
          <w:docGrid w:linePitch="360"/>
        </w:sectPr>
      </w:pPr>
    </w:p>
    <w:p w14:paraId="4831DAAD" w14:textId="1C9F2C1C" w:rsidR="004A7914" w:rsidRPr="00196362" w:rsidRDefault="004A7914" w:rsidP="00195B28">
      <w:pPr>
        <w:pStyle w:val="ListParagraph"/>
        <w:numPr>
          <w:ilvl w:val="1"/>
          <w:numId w:val="25"/>
        </w:numPr>
        <w:spacing w:line="480" w:lineRule="auto"/>
        <w:jc w:val="both"/>
        <w:rPr>
          <w:rFonts w:ascii="Arial" w:hAnsi="Arial" w:cs="Arial"/>
          <w:b/>
          <w:bCs/>
          <w:sz w:val="22"/>
          <w:szCs w:val="22"/>
        </w:rPr>
      </w:pPr>
      <w:r w:rsidRPr="00196362">
        <w:rPr>
          <w:rFonts w:ascii="Arial" w:hAnsi="Arial" w:cs="Arial"/>
          <w:b/>
          <w:bCs/>
          <w:sz w:val="22"/>
          <w:szCs w:val="22"/>
        </w:rPr>
        <w:lastRenderedPageBreak/>
        <w:t>Stage 2: The relationship between technical and physical characteristics</w:t>
      </w:r>
    </w:p>
    <w:p w14:paraId="2EBEA382" w14:textId="77777777" w:rsidR="004C656D" w:rsidRPr="00196362" w:rsidRDefault="004C656D" w:rsidP="004C656D">
      <w:pPr>
        <w:spacing w:line="480" w:lineRule="auto"/>
        <w:jc w:val="both"/>
        <w:rPr>
          <w:rFonts w:ascii="Arial" w:hAnsi="Arial" w:cs="Arial"/>
          <w:i/>
          <w:iCs/>
          <w:sz w:val="22"/>
          <w:szCs w:val="22"/>
        </w:rPr>
      </w:pPr>
    </w:p>
    <w:p w14:paraId="082B0720" w14:textId="2BEE5D91" w:rsidR="00AD2A27" w:rsidRPr="00196362" w:rsidRDefault="00AD2A27" w:rsidP="00195B28">
      <w:pPr>
        <w:pStyle w:val="ListParagraph"/>
        <w:numPr>
          <w:ilvl w:val="2"/>
          <w:numId w:val="25"/>
        </w:numPr>
        <w:spacing w:line="480" w:lineRule="auto"/>
        <w:jc w:val="both"/>
        <w:rPr>
          <w:rFonts w:ascii="Arial" w:hAnsi="Arial" w:cs="Arial"/>
          <w:b/>
          <w:bCs/>
          <w:sz w:val="22"/>
          <w:szCs w:val="22"/>
        </w:rPr>
      </w:pPr>
      <w:r w:rsidRPr="00196362">
        <w:rPr>
          <w:rFonts w:ascii="Arial" w:hAnsi="Arial" w:cs="Arial"/>
          <w:b/>
          <w:bCs/>
          <w:sz w:val="22"/>
          <w:szCs w:val="22"/>
        </w:rPr>
        <w:t>Stage 2 methods</w:t>
      </w:r>
    </w:p>
    <w:p w14:paraId="1ABCEEC0" w14:textId="772672A1" w:rsidR="004C656D" w:rsidRPr="00196362" w:rsidRDefault="004C656D" w:rsidP="00195B28">
      <w:pPr>
        <w:pStyle w:val="ListParagraph"/>
        <w:numPr>
          <w:ilvl w:val="3"/>
          <w:numId w:val="25"/>
        </w:numPr>
        <w:spacing w:line="480" w:lineRule="auto"/>
        <w:jc w:val="both"/>
        <w:rPr>
          <w:rFonts w:ascii="Arial" w:hAnsi="Arial" w:cs="Arial"/>
          <w:b/>
          <w:bCs/>
          <w:sz w:val="22"/>
          <w:szCs w:val="22"/>
        </w:rPr>
      </w:pPr>
      <w:r w:rsidRPr="00196362">
        <w:rPr>
          <w:rFonts w:ascii="Arial" w:hAnsi="Arial" w:cs="Arial"/>
          <w:b/>
          <w:bCs/>
          <w:sz w:val="22"/>
          <w:szCs w:val="22"/>
        </w:rPr>
        <w:t xml:space="preserve">Stage 2 </w:t>
      </w:r>
      <w:r w:rsidR="00AD2A27" w:rsidRPr="00196362">
        <w:rPr>
          <w:rFonts w:ascii="Arial" w:hAnsi="Arial" w:cs="Arial"/>
          <w:b/>
          <w:bCs/>
          <w:sz w:val="22"/>
          <w:szCs w:val="22"/>
        </w:rPr>
        <w:t>p</w:t>
      </w:r>
      <w:r w:rsidRPr="00196362">
        <w:rPr>
          <w:rFonts w:ascii="Arial" w:hAnsi="Arial" w:cs="Arial"/>
          <w:b/>
          <w:bCs/>
          <w:sz w:val="22"/>
          <w:szCs w:val="22"/>
        </w:rPr>
        <w:t>articipants</w:t>
      </w:r>
    </w:p>
    <w:p w14:paraId="50886453" w14:textId="77777777" w:rsidR="004C656D"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Physical performance assessment scores were derived for each of the 67 players (age 24 ± 4 years, stature 171.1 ± 7.6 cm, body mass 80.5 ± 10.5 kg) who were members of this elite squad during the three-season sampling period (181 total observations for the full battery of assessments, mean and SD 3 ± 1 observations per player). Variation in the individuals selected in the squad throughout the study meant that players were involved in either three (</w:t>
      </w:r>
      <w:r w:rsidRPr="00196362">
        <w:rPr>
          <w:rFonts w:ascii="Arial" w:hAnsi="Arial" w:cs="Arial"/>
          <w:i/>
          <w:iCs/>
          <w:sz w:val="22"/>
          <w:szCs w:val="22"/>
        </w:rPr>
        <w:t>n</w:t>
      </w:r>
      <w:r w:rsidRPr="00196362">
        <w:rPr>
          <w:rFonts w:ascii="Arial" w:hAnsi="Arial" w:cs="Arial"/>
          <w:sz w:val="22"/>
          <w:szCs w:val="22"/>
        </w:rPr>
        <w:t xml:space="preserve"> = 23), two (</w:t>
      </w:r>
      <w:r w:rsidRPr="00196362">
        <w:rPr>
          <w:rFonts w:ascii="Arial" w:hAnsi="Arial" w:cs="Arial"/>
          <w:i/>
          <w:iCs/>
          <w:sz w:val="22"/>
          <w:szCs w:val="22"/>
        </w:rPr>
        <w:t>n</w:t>
      </w:r>
      <w:r w:rsidRPr="00196362">
        <w:rPr>
          <w:rFonts w:ascii="Arial" w:hAnsi="Arial" w:cs="Arial"/>
          <w:sz w:val="22"/>
          <w:szCs w:val="22"/>
        </w:rPr>
        <w:t xml:space="preserve"> = 27) or one (</w:t>
      </w:r>
      <w:r w:rsidRPr="00196362">
        <w:rPr>
          <w:rFonts w:ascii="Arial" w:hAnsi="Arial" w:cs="Arial"/>
          <w:i/>
          <w:iCs/>
          <w:sz w:val="22"/>
          <w:szCs w:val="22"/>
        </w:rPr>
        <w:t>n</w:t>
      </w:r>
      <w:r w:rsidRPr="00196362">
        <w:rPr>
          <w:rFonts w:ascii="Arial" w:hAnsi="Arial" w:cs="Arial"/>
          <w:sz w:val="22"/>
          <w:szCs w:val="22"/>
        </w:rPr>
        <w:t xml:space="preserve"> = 17) season/s of data collection. Each player was sampled between two and three times per year, depending on injuries. </w:t>
      </w:r>
    </w:p>
    <w:p w14:paraId="3B59DF82" w14:textId="0D4DB967" w:rsidR="004C656D" w:rsidRPr="00196362" w:rsidRDefault="004C656D" w:rsidP="004A7914">
      <w:pPr>
        <w:spacing w:line="480" w:lineRule="auto"/>
        <w:jc w:val="both"/>
        <w:rPr>
          <w:rFonts w:ascii="Arial" w:hAnsi="Arial" w:cs="Arial"/>
          <w:sz w:val="22"/>
          <w:szCs w:val="22"/>
        </w:rPr>
      </w:pPr>
    </w:p>
    <w:p w14:paraId="79CE4A07" w14:textId="0E1BBE80" w:rsidR="004C656D" w:rsidRPr="00196362" w:rsidRDefault="004C656D" w:rsidP="00195B28">
      <w:pPr>
        <w:pStyle w:val="ListParagraph"/>
        <w:numPr>
          <w:ilvl w:val="3"/>
          <w:numId w:val="25"/>
        </w:numPr>
        <w:spacing w:line="480" w:lineRule="auto"/>
        <w:jc w:val="both"/>
        <w:rPr>
          <w:rFonts w:ascii="Arial" w:hAnsi="Arial" w:cs="Arial"/>
          <w:b/>
          <w:bCs/>
          <w:sz w:val="22"/>
          <w:szCs w:val="22"/>
        </w:rPr>
      </w:pPr>
      <w:r w:rsidRPr="00196362">
        <w:rPr>
          <w:rFonts w:ascii="Arial" w:hAnsi="Arial" w:cs="Arial"/>
          <w:b/>
          <w:bCs/>
          <w:sz w:val="22"/>
          <w:szCs w:val="22"/>
        </w:rPr>
        <w:t>Stage 2</w:t>
      </w:r>
      <w:r w:rsidR="00AD2A27" w:rsidRPr="00196362">
        <w:rPr>
          <w:rFonts w:ascii="Arial" w:hAnsi="Arial" w:cs="Arial"/>
          <w:b/>
          <w:bCs/>
          <w:sz w:val="22"/>
          <w:szCs w:val="22"/>
        </w:rPr>
        <w:t xml:space="preserve"> p</w:t>
      </w:r>
      <w:r w:rsidR="00A144E6" w:rsidRPr="00196362">
        <w:rPr>
          <w:rFonts w:ascii="Arial" w:hAnsi="Arial" w:cs="Arial"/>
          <w:b/>
          <w:bCs/>
          <w:sz w:val="22"/>
          <w:szCs w:val="22"/>
        </w:rPr>
        <w:t>rocedures</w:t>
      </w:r>
    </w:p>
    <w:p w14:paraId="25939236" w14:textId="22D0FBC6" w:rsidR="004A7914" w:rsidRPr="00196362" w:rsidRDefault="009E0C49" w:rsidP="004A7914">
      <w:pPr>
        <w:spacing w:line="480" w:lineRule="auto"/>
        <w:jc w:val="both"/>
        <w:rPr>
          <w:rFonts w:ascii="Arial" w:hAnsi="Arial" w:cs="Arial"/>
          <w:sz w:val="22"/>
          <w:szCs w:val="22"/>
        </w:rPr>
      </w:pPr>
      <w:r w:rsidRPr="00196362">
        <w:rPr>
          <w:rFonts w:ascii="Arial" w:hAnsi="Arial" w:cs="Arial"/>
          <w:sz w:val="22"/>
          <w:szCs w:val="22"/>
        </w:rPr>
        <w:t xml:space="preserve">For the second stage of the analysis, the relationship between physical characteristics, and the retained technical variables from stage one of the study was evaluated. </w:t>
      </w:r>
      <w:r w:rsidR="004A7914" w:rsidRPr="00196362">
        <w:rPr>
          <w:rFonts w:ascii="Arial" w:hAnsi="Arial" w:cs="Arial"/>
          <w:sz w:val="22"/>
          <w:szCs w:val="22"/>
        </w:rPr>
        <w:t>Specific physical performance assessment scores were selected according to evidence of their relationships with collision performance</w:t>
      </w:r>
      <w:r w:rsidR="00E14D58">
        <w:rPr>
          <w:rFonts w:ascii="Arial" w:hAnsi="Arial" w:cs="Arial"/>
          <w:sz w:val="22"/>
          <w:szCs w:val="22"/>
        </w:rPr>
        <w:t>, presented in chapter 4</w:t>
      </w:r>
      <w:r w:rsidR="004A7914" w:rsidRPr="00196362">
        <w:rPr>
          <w:rFonts w:ascii="Arial" w:hAnsi="Arial" w:cs="Arial"/>
          <w:sz w:val="22"/>
          <w:szCs w:val="22"/>
        </w:rPr>
        <w:t xml:space="preserve">. Physical assessments were delivered in a split-day format, with players undertaking anthropometric, strength and power assessments during the morning, and sprint and endurance running assessments completed in the afternoon, following a 2.5-h break. Specifically, the assessments consisted </w:t>
      </w:r>
      <w:proofErr w:type="gramStart"/>
      <w:r w:rsidR="004A7914" w:rsidRPr="00196362">
        <w:rPr>
          <w:rFonts w:ascii="Arial" w:hAnsi="Arial" w:cs="Arial"/>
          <w:sz w:val="22"/>
          <w:szCs w:val="22"/>
        </w:rPr>
        <w:t>of:</w:t>
      </w:r>
      <w:proofErr w:type="gramEnd"/>
      <w:r w:rsidR="004A7914" w:rsidRPr="00196362">
        <w:rPr>
          <w:rFonts w:ascii="Arial" w:hAnsi="Arial" w:cs="Arial"/>
          <w:sz w:val="22"/>
          <w:szCs w:val="22"/>
        </w:rPr>
        <w:t xml:space="preserve"> body mass and sum of 8 skinfolds, single-leg isometric squat, single leg drop jump, counter-movement jump, one-repetition maximum bench press, and 10 m sprint, from which, average velocity (distance/</w:t>
      </w:r>
      <w:proofErr w:type="gramStart"/>
      <w:r w:rsidR="004A7914" w:rsidRPr="00196362">
        <w:rPr>
          <w:rFonts w:ascii="Arial" w:hAnsi="Arial" w:cs="Arial"/>
          <w:sz w:val="22"/>
          <w:szCs w:val="22"/>
        </w:rPr>
        <w:t>time)  and</w:t>
      </w:r>
      <w:proofErr w:type="gramEnd"/>
      <w:r w:rsidR="004A7914" w:rsidRPr="00196362">
        <w:rPr>
          <w:rFonts w:ascii="Arial" w:hAnsi="Arial" w:cs="Arial"/>
          <w:sz w:val="22"/>
          <w:szCs w:val="22"/>
        </w:rPr>
        <w:t xml:space="preserve"> acceleration momentum (body mass x average velocity) were calculated. Specific protocols and rationale for the summarised assessments</w:t>
      </w:r>
      <w:r w:rsidR="00E14D58">
        <w:rPr>
          <w:rFonts w:ascii="Arial" w:hAnsi="Arial" w:cs="Arial"/>
          <w:sz w:val="22"/>
          <w:szCs w:val="22"/>
        </w:rPr>
        <w:t xml:space="preserve"> are described in chapter 3</w:t>
      </w:r>
      <w:r w:rsidR="004A7914" w:rsidRPr="00196362">
        <w:rPr>
          <w:rFonts w:ascii="Arial" w:hAnsi="Arial" w:cs="Arial"/>
          <w:sz w:val="22"/>
          <w:szCs w:val="22"/>
        </w:rPr>
        <w:t xml:space="preserve">.  </w:t>
      </w:r>
    </w:p>
    <w:p w14:paraId="295CE1D5" w14:textId="77777777" w:rsidR="004A7914" w:rsidRDefault="004A7914" w:rsidP="004A7914">
      <w:pPr>
        <w:spacing w:line="480" w:lineRule="auto"/>
        <w:jc w:val="both"/>
        <w:rPr>
          <w:rFonts w:ascii="Arial" w:hAnsi="Arial" w:cs="Arial"/>
          <w:sz w:val="22"/>
          <w:szCs w:val="22"/>
        </w:rPr>
      </w:pPr>
    </w:p>
    <w:p w14:paraId="2AFE7AED" w14:textId="77777777" w:rsidR="00E14D58" w:rsidRDefault="00E14D58" w:rsidP="004A7914">
      <w:pPr>
        <w:spacing w:line="480" w:lineRule="auto"/>
        <w:jc w:val="both"/>
        <w:rPr>
          <w:rFonts w:ascii="Arial" w:hAnsi="Arial" w:cs="Arial"/>
          <w:sz w:val="22"/>
          <w:szCs w:val="22"/>
        </w:rPr>
      </w:pPr>
    </w:p>
    <w:p w14:paraId="7BE5691E" w14:textId="77777777" w:rsidR="00823953" w:rsidRDefault="00823953" w:rsidP="004A7914">
      <w:pPr>
        <w:spacing w:line="480" w:lineRule="auto"/>
        <w:jc w:val="both"/>
        <w:rPr>
          <w:rFonts w:ascii="Arial" w:hAnsi="Arial" w:cs="Arial"/>
          <w:sz w:val="22"/>
          <w:szCs w:val="22"/>
        </w:rPr>
      </w:pPr>
    </w:p>
    <w:p w14:paraId="05B0CDC8" w14:textId="77777777" w:rsidR="00823953" w:rsidRPr="00196362" w:rsidRDefault="00823953" w:rsidP="004A7914">
      <w:pPr>
        <w:spacing w:line="480" w:lineRule="auto"/>
        <w:jc w:val="both"/>
        <w:rPr>
          <w:rFonts w:ascii="Arial" w:hAnsi="Arial" w:cs="Arial"/>
          <w:sz w:val="22"/>
          <w:szCs w:val="22"/>
        </w:rPr>
      </w:pPr>
    </w:p>
    <w:p w14:paraId="6B507567" w14:textId="15F6ED5F" w:rsidR="004A7914" w:rsidRPr="00196362" w:rsidRDefault="004A7914" w:rsidP="00195B28">
      <w:pPr>
        <w:pStyle w:val="ListParagraph"/>
        <w:numPr>
          <w:ilvl w:val="2"/>
          <w:numId w:val="25"/>
        </w:numPr>
        <w:spacing w:line="480" w:lineRule="auto"/>
        <w:jc w:val="both"/>
        <w:rPr>
          <w:rFonts w:ascii="Arial" w:hAnsi="Arial" w:cs="Arial"/>
          <w:b/>
          <w:bCs/>
          <w:sz w:val="22"/>
          <w:szCs w:val="22"/>
        </w:rPr>
      </w:pPr>
      <w:r w:rsidRPr="00196362">
        <w:rPr>
          <w:rFonts w:ascii="Arial" w:hAnsi="Arial" w:cs="Arial"/>
          <w:b/>
          <w:bCs/>
          <w:sz w:val="22"/>
          <w:szCs w:val="22"/>
        </w:rPr>
        <w:lastRenderedPageBreak/>
        <w:t xml:space="preserve">Stage 2 </w:t>
      </w:r>
      <w:r w:rsidR="00AD2A27" w:rsidRPr="00196362">
        <w:rPr>
          <w:rFonts w:ascii="Arial" w:hAnsi="Arial" w:cs="Arial"/>
          <w:b/>
          <w:bCs/>
          <w:sz w:val="22"/>
          <w:szCs w:val="22"/>
        </w:rPr>
        <w:t>s</w:t>
      </w:r>
      <w:r w:rsidRPr="00196362">
        <w:rPr>
          <w:rFonts w:ascii="Arial" w:hAnsi="Arial" w:cs="Arial"/>
          <w:b/>
          <w:bCs/>
          <w:sz w:val="22"/>
          <w:szCs w:val="22"/>
        </w:rPr>
        <w:t>tatistical analysis</w:t>
      </w:r>
    </w:p>
    <w:p w14:paraId="1EED679E" w14:textId="3E7A8602"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Physical performance data were checked for multicollinearity using a correlation matrix. No correlation coefficients exceeded 0.7, therefore no multicollinearity was assumed (Shrestha et al., 2020). Each player’s mean annual performance for each assessment was then calculated and these scores were split into forwards and backs to reduce the likelihood of false positive relationships, resulting from positional bias towards specific collision behaviours </w:t>
      </w:r>
      <w:r w:rsidR="00CE686B">
        <w:rPr>
          <w:rFonts w:ascii="Arial" w:hAnsi="Arial" w:cs="Arial"/>
          <w:sz w:val="22"/>
          <w:szCs w:val="22"/>
        </w:rPr>
        <w:t>as demonstrated in chapter 5</w:t>
      </w:r>
      <w:r w:rsidRPr="00196362">
        <w:rPr>
          <w:rFonts w:ascii="Arial" w:hAnsi="Arial" w:cs="Arial"/>
          <w:sz w:val="22"/>
          <w:szCs w:val="22"/>
        </w:rPr>
        <w:t>. Data were then standardised as Z-scores, for each season, and matched to individual collision actions in games played in the same season, using a custom-built database (Microsoft Excel 2021). To ensure the sample size recommendations of a minimum ten events per prediction variable (Riley et al., 2020), carry and tackle types were combined based on the similarity of their characteristics (see Table 1): Close, Middle and Set-piece, and Wide, Open play and Kick-off counterattack. The Immediate carry and tackle category was analysed independently because it was deemed unique to all other classifications. For model compatibility, all technical variables were converted to factors and their levels were given an ordinal structure according to the findings of stage one. Cumulative link mixed effects models were then built for each technical variable (</w:t>
      </w:r>
      <w:proofErr w:type="spellStart"/>
      <w:r w:rsidRPr="00196362">
        <w:rPr>
          <w:rFonts w:ascii="Arial" w:hAnsi="Arial" w:cs="Arial"/>
          <w:sz w:val="22"/>
          <w:szCs w:val="22"/>
        </w:rPr>
        <w:t>Rstudio</w:t>
      </w:r>
      <w:proofErr w:type="spellEnd"/>
      <w:r w:rsidRPr="00196362">
        <w:rPr>
          <w:rFonts w:ascii="Arial" w:hAnsi="Arial" w:cs="Arial"/>
          <w:sz w:val="22"/>
          <w:szCs w:val="22"/>
        </w:rPr>
        <w:t xml:space="preserve">, version 1.4.1106, </w:t>
      </w:r>
      <w:r w:rsidRPr="00196362">
        <w:rPr>
          <w:rFonts w:ascii="Arial" w:hAnsi="Arial" w:cs="Arial"/>
          <w:i/>
          <w:iCs/>
          <w:sz w:val="22"/>
          <w:szCs w:val="22"/>
        </w:rPr>
        <w:t xml:space="preserve">package ordinal, function </w:t>
      </w:r>
      <w:proofErr w:type="spellStart"/>
      <w:r w:rsidRPr="00196362">
        <w:rPr>
          <w:rFonts w:ascii="Arial" w:hAnsi="Arial" w:cs="Arial"/>
          <w:i/>
          <w:iCs/>
          <w:sz w:val="22"/>
          <w:szCs w:val="22"/>
        </w:rPr>
        <w:t>clmm</w:t>
      </w:r>
      <w:proofErr w:type="spellEnd"/>
      <w:r w:rsidRPr="00196362">
        <w:rPr>
          <w:rFonts w:ascii="Arial" w:hAnsi="Arial" w:cs="Arial"/>
          <w:sz w:val="22"/>
          <w:szCs w:val="22"/>
        </w:rPr>
        <w:t xml:space="preserve">), with physical assessment scores entered as independent variables. Brant tests for parallel lines were conducted for each model to assess the assumption of proportional odds, which held for all models. Regression estimates were then exponentialized to produce odds ratios. </w:t>
      </w:r>
    </w:p>
    <w:p w14:paraId="14ACD3E5" w14:textId="77777777" w:rsidR="004A7914" w:rsidRPr="00196362" w:rsidRDefault="004A7914" w:rsidP="004A7914">
      <w:pPr>
        <w:spacing w:line="480" w:lineRule="auto"/>
        <w:jc w:val="both"/>
        <w:rPr>
          <w:rFonts w:ascii="Arial" w:hAnsi="Arial" w:cs="Arial"/>
          <w:b/>
          <w:bCs/>
          <w:sz w:val="22"/>
          <w:szCs w:val="22"/>
        </w:rPr>
      </w:pPr>
    </w:p>
    <w:p w14:paraId="3793420D" w14:textId="7683DE3F" w:rsidR="004A7914" w:rsidRPr="00196362" w:rsidRDefault="004A7914" w:rsidP="00195B28">
      <w:pPr>
        <w:pStyle w:val="ListParagraph"/>
        <w:numPr>
          <w:ilvl w:val="1"/>
          <w:numId w:val="25"/>
        </w:numPr>
        <w:spacing w:line="480" w:lineRule="auto"/>
        <w:jc w:val="both"/>
        <w:rPr>
          <w:rFonts w:ascii="Arial" w:hAnsi="Arial" w:cs="Arial"/>
          <w:b/>
          <w:bCs/>
          <w:sz w:val="22"/>
          <w:szCs w:val="22"/>
        </w:rPr>
      </w:pPr>
      <w:r w:rsidRPr="00196362">
        <w:rPr>
          <w:rFonts w:ascii="Arial" w:hAnsi="Arial" w:cs="Arial"/>
          <w:b/>
          <w:bCs/>
          <w:sz w:val="22"/>
          <w:szCs w:val="22"/>
        </w:rPr>
        <w:t xml:space="preserve">Results </w:t>
      </w:r>
    </w:p>
    <w:p w14:paraId="2759BCAC" w14:textId="414AA694"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For stage 1 of the analysis, 18 and 12 variables contributed significantly to the carry and tackle classification models respectively. Tables </w:t>
      </w:r>
      <w:r w:rsidR="00001FD6">
        <w:rPr>
          <w:rFonts w:ascii="Arial" w:hAnsi="Arial" w:cs="Arial"/>
          <w:sz w:val="22"/>
          <w:szCs w:val="22"/>
        </w:rPr>
        <w:t>6.</w:t>
      </w:r>
      <w:r w:rsidRPr="00196362">
        <w:rPr>
          <w:rFonts w:ascii="Arial" w:hAnsi="Arial" w:cs="Arial"/>
          <w:sz w:val="22"/>
          <w:szCs w:val="22"/>
        </w:rPr>
        <w:t xml:space="preserve">3 and </w:t>
      </w:r>
      <w:r w:rsidR="00001FD6">
        <w:rPr>
          <w:rFonts w:ascii="Arial" w:hAnsi="Arial" w:cs="Arial"/>
          <w:sz w:val="22"/>
          <w:szCs w:val="22"/>
        </w:rPr>
        <w:t>6.</w:t>
      </w:r>
      <w:r w:rsidRPr="00196362">
        <w:rPr>
          <w:rFonts w:ascii="Arial" w:hAnsi="Arial" w:cs="Arial"/>
          <w:sz w:val="22"/>
          <w:szCs w:val="22"/>
        </w:rPr>
        <w:t>4 present summaries of the carry and tackle classification model structures, according to the probability of achieving a positive outcome. For example, during close carries, and before the collision, if the carrier attacks the defensive line at a fast-running speed, the probability of winning the collision is 85%.</w:t>
      </w:r>
    </w:p>
    <w:p w14:paraId="38A7E50E" w14:textId="77777777" w:rsidR="004A7914" w:rsidRPr="00196362" w:rsidRDefault="004A7914" w:rsidP="004A7914">
      <w:pPr>
        <w:spacing w:line="480" w:lineRule="auto"/>
        <w:jc w:val="both"/>
        <w:rPr>
          <w:rFonts w:ascii="Arial" w:hAnsi="Arial" w:cs="Arial"/>
          <w:sz w:val="22"/>
          <w:szCs w:val="22"/>
        </w:rPr>
      </w:pPr>
    </w:p>
    <w:p w14:paraId="1C0B2A5F" w14:textId="33E3AB38"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lastRenderedPageBreak/>
        <w:t xml:space="preserve">For stage 2 of the analysis, Tables </w:t>
      </w:r>
      <w:r w:rsidR="00001FD6">
        <w:rPr>
          <w:rFonts w:ascii="Arial" w:hAnsi="Arial" w:cs="Arial"/>
          <w:sz w:val="22"/>
          <w:szCs w:val="22"/>
        </w:rPr>
        <w:t>6.</w:t>
      </w:r>
      <w:r w:rsidRPr="00196362">
        <w:rPr>
          <w:rFonts w:ascii="Arial" w:hAnsi="Arial" w:cs="Arial"/>
          <w:sz w:val="22"/>
          <w:szCs w:val="22"/>
        </w:rPr>
        <w:t xml:space="preserve">6 and </w:t>
      </w:r>
      <w:r w:rsidR="00001FD6">
        <w:rPr>
          <w:rFonts w:ascii="Arial" w:hAnsi="Arial" w:cs="Arial"/>
          <w:sz w:val="22"/>
          <w:szCs w:val="22"/>
        </w:rPr>
        <w:t>6.</w:t>
      </w:r>
      <w:r w:rsidRPr="00196362">
        <w:rPr>
          <w:rFonts w:ascii="Arial" w:hAnsi="Arial" w:cs="Arial"/>
          <w:sz w:val="22"/>
          <w:szCs w:val="22"/>
        </w:rPr>
        <w:t xml:space="preserve">7 summarise the findings from the mixed effects ordinal regression carry and tackle models respectively, for each technical variable among forwards and backs. </w:t>
      </w:r>
      <w:proofErr w:type="gramStart"/>
      <w:r w:rsidRPr="00196362">
        <w:rPr>
          <w:rFonts w:ascii="Arial" w:hAnsi="Arial" w:cs="Arial"/>
          <w:sz w:val="22"/>
          <w:szCs w:val="22"/>
        </w:rPr>
        <w:t>With the exception of</w:t>
      </w:r>
      <w:proofErr w:type="gramEnd"/>
      <w:r w:rsidRPr="00196362">
        <w:rPr>
          <w:rFonts w:ascii="Arial" w:hAnsi="Arial" w:cs="Arial"/>
          <w:sz w:val="22"/>
          <w:szCs w:val="22"/>
        </w:rPr>
        <w:t xml:space="preserve"> straightening angle, each of the other seven technical carry variables were significantly associated with physical characteristics among forwards. Among backs, except for body height and change of direction angle, six of the eight technical carry variables were significantly associated with physical characteristics. For the tackle, each of the eight technical variables were significantly associated with physical characteristics among forwards. Among the backs, five of the eight technical variables were significantly associated with physical characteristics. The variables that did not reach significance were initial line-speed, body position and tackle type. </w:t>
      </w:r>
    </w:p>
    <w:p w14:paraId="736541A5" w14:textId="77777777" w:rsidR="004A7914" w:rsidRDefault="004A7914" w:rsidP="004A7914">
      <w:pPr>
        <w:spacing w:before="240" w:line="480" w:lineRule="auto"/>
        <w:jc w:val="both"/>
        <w:rPr>
          <w:rFonts w:ascii="Arial" w:hAnsi="Arial" w:cs="Arial"/>
        </w:rPr>
      </w:pPr>
    </w:p>
    <w:p w14:paraId="0E944D8E" w14:textId="77777777" w:rsidR="004A7914" w:rsidRDefault="004A7914" w:rsidP="004A7914">
      <w:pPr>
        <w:spacing w:line="480" w:lineRule="auto"/>
        <w:jc w:val="both"/>
        <w:rPr>
          <w:rFonts w:ascii="Arial" w:hAnsi="Arial" w:cs="Arial"/>
        </w:rPr>
        <w:sectPr w:rsidR="004A7914" w:rsidSect="00FB0A06">
          <w:type w:val="continuous"/>
          <w:pgSz w:w="11906" w:h="16838" w:code="9"/>
          <w:pgMar w:top="1418" w:right="1418" w:bottom="1418" w:left="1418" w:header="709" w:footer="709" w:gutter="0"/>
          <w:lnNumType w:countBy="1" w:restart="continuous"/>
          <w:cols w:space="708"/>
          <w:docGrid w:linePitch="360"/>
        </w:sectPr>
      </w:pPr>
    </w:p>
    <w:p w14:paraId="2E823667" w14:textId="7B8D2E28" w:rsidR="004A7914" w:rsidRPr="00196362" w:rsidRDefault="004A7914" w:rsidP="004A7914">
      <w:pPr>
        <w:jc w:val="both"/>
        <w:rPr>
          <w:rFonts w:ascii="Arial" w:hAnsi="Arial" w:cs="Arial"/>
          <w:sz w:val="22"/>
          <w:szCs w:val="22"/>
        </w:rPr>
      </w:pPr>
      <w:r w:rsidRPr="003B4891">
        <w:rPr>
          <w:rFonts w:ascii="Arial" w:hAnsi="Arial" w:cs="Arial"/>
          <w:b/>
          <w:bCs/>
          <w:sz w:val="22"/>
          <w:szCs w:val="22"/>
        </w:rPr>
        <w:lastRenderedPageBreak/>
        <w:t>Table 6</w:t>
      </w:r>
      <w:r w:rsidR="003B4891" w:rsidRPr="003B4891">
        <w:rPr>
          <w:rFonts w:ascii="Arial" w:hAnsi="Arial" w:cs="Arial"/>
          <w:b/>
          <w:bCs/>
          <w:sz w:val="22"/>
          <w:szCs w:val="22"/>
        </w:rPr>
        <w:t>.5.</w:t>
      </w:r>
      <w:r w:rsidRPr="00196362">
        <w:rPr>
          <w:rFonts w:ascii="Arial" w:hAnsi="Arial" w:cs="Arial"/>
          <w:sz w:val="22"/>
          <w:szCs w:val="22"/>
        </w:rPr>
        <w:t xml:space="preserve"> Mixed effects ordinal regression model outcomes for carry categories, by position</w:t>
      </w:r>
    </w:p>
    <w:tbl>
      <w:tblPr>
        <w:tblStyle w:val="PlainTable2"/>
        <w:tblpPr w:leftFromText="180" w:rightFromText="180" w:vertAnchor="page" w:horzAnchor="margin" w:tblpY="954"/>
        <w:tblW w:w="15917" w:type="dxa"/>
        <w:tblLayout w:type="fixed"/>
        <w:tblLook w:val="04A0" w:firstRow="1" w:lastRow="0" w:firstColumn="1" w:lastColumn="0" w:noHBand="0" w:noVBand="1"/>
      </w:tblPr>
      <w:tblGrid>
        <w:gridCol w:w="1944"/>
        <w:gridCol w:w="1199"/>
        <w:gridCol w:w="749"/>
        <w:gridCol w:w="600"/>
        <w:gridCol w:w="600"/>
        <w:gridCol w:w="899"/>
        <w:gridCol w:w="604"/>
        <w:gridCol w:w="1351"/>
        <w:gridCol w:w="750"/>
        <w:gridCol w:w="600"/>
        <w:gridCol w:w="600"/>
        <w:gridCol w:w="899"/>
        <w:gridCol w:w="635"/>
        <w:gridCol w:w="1169"/>
        <w:gridCol w:w="600"/>
        <w:gridCol w:w="600"/>
        <w:gridCol w:w="600"/>
        <w:gridCol w:w="900"/>
        <w:gridCol w:w="605"/>
        <w:gridCol w:w="13"/>
      </w:tblGrid>
      <w:tr w:rsidR="003B4891" w:rsidRPr="00521CE8" w14:paraId="179BDA0A" w14:textId="77777777" w:rsidTr="00DF66E7">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44" w:type="dxa"/>
          </w:tcPr>
          <w:p w14:paraId="5E9B0BD5" w14:textId="77777777" w:rsidR="003B4891" w:rsidRPr="00521CE8" w:rsidRDefault="003B4891" w:rsidP="003B4891">
            <w:pPr>
              <w:jc w:val="both"/>
              <w:rPr>
                <w:rFonts w:ascii="Arial" w:hAnsi="Arial" w:cs="Arial"/>
                <w:sz w:val="18"/>
                <w:szCs w:val="18"/>
              </w:rPr>
            </w:pPr>
          </w:p>
        </w:tc>
        <w:tc>
          <w:tcPr>
            <w:tcW w:w="13973" w:type="dxa"/>
            <w:gridSpan w:val="19"/>
          </w:tcPr>
          <w:p w14:paraId="7D21E003" w14:textId="77777777" w:rsidR="003B4891" w:rsidRPr="00521CE8" w:rsidRDefault="003B4891" w:rsidP="003B489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Forwards Carry Models</w:t>
            </w:r>
          </w:p>
        </w:tc>
      </w:tr>
      <w:tr w:rsidR="003B4891" w:rsidRPr="00521CE8" w14:paraId="4A580263" w14:textId="77777777" w:rsidTr="00DF66E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44" w:type="dxa"/>
            <w:tcBorders>
              <w:bottom w:val="single" w:sz="18" w:space="0" w:color="auto"/>
              <w:right w:val="single" w:sz="18" w:space="0" w:color="auto"/>
            </w:tcBorders>
          </w:tcPr>
          <w:p w14:paraId="51086A5A" w14:textId="77777777" w:rsidR="003B4891" w:rsidRPr="00521CE8" w:rsidRDefault="003B4891" w:rsidP="003B4891">
            <w:pPr>
              <w:jc w:val="both"/>
              <w:rPr>
                <w:rFonts w:ascii="Arial" w:hAnsi="Arial" w:cs="Arial"/>
                <w:sz w:val="18"/>
                <w:szCs w:val="18"/>
              </w:rPr>
            </w:pPr>
          </w:p>
        </w:tc>
        <w:tc>
          <w:tcPr>
            <w:tcW w:w="4651" w:type="dxa"/>
            <w:gridSpan w:val="6"/>
            <w:tcBorders>
              <w:top w:val="single" w:sz="4" w:space="0" w:color="auto"/>
              <w:left w:val="single" w:sz="18" w:space="0" w:color="auto"/>
              <w:bottom w:val="single" w:sz="4" w:space="0" w:color="auto"/>
              <w:right w:val="single" w:sz="4" w:space="0" w:color="auto"/>
            </w:tcBorders>
          </w:tcPr>
          <w:p w14:paraId="4AE4EBCA" w14:textId="77777777" w:rsidR="003B4891" w:rsidRPr="00521CE8" w:rsidRDefault="003B4891" w:rsidP="003B48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Close, Middle, Set Piece</w:t>
            </w:r>
          </w:p>
        </w:tc>
        <w:tc>
          <w:tcPr>
            <w:tcW w:w="4835" w:type="dxa"/>
            <w:gridSpan w:val="6"/>
            <w:tcBorders>
              <w:left w:val="single" w:sz="4" w:space="0" w:color="auto"/>
              <w:right w:val="single" w:sz="4" w:space="0" w:color="auto"/>
            </w:tcBorders>
          </w:tcPr>
          <w:p w14:paraId="4B369034" w14:textId="77777777" w:rsidR="003B4891" w:rsidRPr="00521CE8" w:rsidRDefault="003B4891" w:rsidP="003B48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Wide, Kick off &amp; Counterattack, Open Play</w:t>
            </w:r>
          </w:p>
        </w:tc>
        <w:tc>
          <w:tcPr>
            <w:tcW w:w="4487" w:type="dxa"/>
            <w:gridSpan w:val="7"/>
            <w:tcBorders>
              <w:left w:val="single" w:sz="4" w:space="0" w:color="auto"/>
            </w:tcBorders>
          </w:tcPr>
          <w:p w14:paraId="07470358" w14:textId="77777777" w:rsidR="003B4891" w:rsidRPr="00521CE8" w:rsidRDefault="003B4891" w:rsidP="003B48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Immediate</w:t>
            </w:r>
          </w:p>
        </w:tc>
      </w:tr>
      <w:tr w:rsidR="003B4891" w:rsidRPr="00521CE8" w14:paraId="090389BD" w14:textId="77777777" w:rsidTr="00DF66E7">
        <w:trPr>
          <w:gridAfter w:val="1"/>
          <w:wAfter w:w="13" w:type="dxa"/>
          <w:trHeight w:val="233"/>
        </w:trPr>
        <w:tc>
          <w:tcPr>
            <w:cnfStyle w:val="001000000000" w:firstRow="0" w:lastRow="0" w:firstColumn="1" w:lastColumn="0" w:oddVBand="0" w:evenVBand="0" w:oddHBand="0" w:evenHBand="0" w:firstRowFirstColumn="0" w:firstRowLastColumn="0" w:lastRowFirstColumn="0" w:lastRowLastColumn="0"/>
            <w:tcW w:w="1944" w:type="dxa"/>
            <w:tcBorders>
              <w:top w:val="single" w:sz="18" w:space="0" w:color="auto"/>
              <w:bottom w:val="single" w:sz="6" w:space="0" w:color="auto"/>
              <w:right w:val="single" w:sz="18" w:space="0" w:color="auto"/>
            </w:tcBorders>
          </w:tcPr>
          <w:p w14:paraId="2D606B61" w14:textId="77777777" w:rsidR="003B4891" w:rsidRPr="00521CE8" w:rsidRDefault="003B4891" w:rsidP="003B4891">
            <w:pPr>
              <w:jc w:val="both"/>
              <w:rPr>
                <w:rFonts w:ascii="Arial" w:hAnsi="Arial" w:cs="Arial"/>
                <w:sz w:val="18"/>
                <w:szCs w:val="18"/>
              </w:rPr>
            </w:pPr>
          </w:p>
        </w:tc>
        <w:tc>
          <w:tcPr>
            <w:tcW w:w="1199" w:type="dxa"/>
            <w:tcBorders>
              <w:top w:val="single" w:sz="18" w:space="0" w:color="auto"/>
              <w:left w:val="single" w:sz="18" w:space="0" w:color="auto"/>
              <w:bottom w:val="single" w:sz="6" w:space="0" w:color="auto"/>
              <w:right w:val="single" w:sz="4" w:space="0" w:color="auto"/>
            </w:tcBorders>
          </w:tcPr>
          <w:p w14:paraId="670432C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9" w:type="dxa"/>
            <w:tcBorders>
              <w:top w:val="single" w:sz="18" w:space="0" w:color="auto"/>
              <w:left w:val="single" w:sz="4" w:space="0" w:color="auto"/>
              <w:bottom w:val="single" w:sz="6" w:space="0" w:color="auto"/>
              <w:right w:val="single" w:sz="4" w:space="0" w:color="auto"/>
            </w:tcBorders>
          </w:tcPr>
          <w:p w14:paraId="271D655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w:t>
            </w:r>
          </w:p>
        </w:tc>
        <w:tc>
          <w:tcPr>
            <w:tcW w:w="600" w:type="dxa"/>
            <w:tcBorders>
              <w:top w:val="single" w:sz="18" w:space="0" w:color="auto"/>
              <w:left w:val="single" w:sz="4" w:space="0" w:color="auto"/>
              <w:bottom w:val="single" w:sz="6" w:space="0" w:color="auto"/>
              <w:right w:val="single" w:sz="4" w:space="0" w:color="auto"/>
            </w:tcBorders>
          </w:tcPr>
          <w:p w14:paraId="2DC4D0E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SE</w:t>
            </w:r>
          </w:p>
        </w:tc>
        <w:tc>
          <w:tcPr>
            <w:tcW w:w="600" w:type="dxa"/>
            <w:tcBorders>
              <w:top w:val="single" w:sz="18" w:space="0" w:color="auto"/>
              <w:left w:val="single" w:sz="4" w:space="0" w:color="auto"/>
              <w:bottom w:val="single" w:sz="6" w:space="0" w:color="auto"/>
              <w:right w:val="single" w:sz="4" w:space="0" w:color="auto"/>
            </w:tcBorders>
          </w:tcPr>
          <w:p w14:paraId="728E3CA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p</w:t>
            </w:r>
          </w:p>
        </w:tc>
        <w:tc>
          <w:tcPr>
            <w:tcW w:w="899" w:type="dxa"/>
            <w:tcBorders>
              <w:top w:val="single" w:sz="18" w:space="0" w:color="auto"/>
              <w:left w:val="single" w:sz="4" w:space="0" w:color="auto"/>
              <w:bottom w:val="single" w:sz="6" w:space="0" w:color="auto"/>
              <w:right w:val="single" w:sz="4" w:space="0" w:color="auto"/>
            </w:tcBorders>
          </w:tcPr>
          <w:p w14:paraId="55B8ADC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95% CI</w:t>
            </w:r>
          </w:p>
        </w:tc>
        <w:tc>
          <w:tcPr>
            <w:tcW w:w="604" w:type="dxa"/>
            <w:tcBorders>
              <w:top w:val="single" w:sz="18" w:space="0" w:color="auto"/>
              <w:left w:val="single" w:sz="4" w:space="0" w:color="auto"/>
              <w:bottom w:val="single" w:sz="6" w:space="0" w:color="auto"/>
              <w:right w:val="single" w:sz="4" w:space="0" w:color="auto"/>
            </w:tcBorders>
          </w:tcPr>
          <w:p w14:paraId="28EE80A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OR</w:t>
            </w:r>
          </w:p>
        </w:tc>
        <w:tc>
          <w:tcPr>
            <w:tcW w:w="1351" w:type="dxa"/>
            <w:tcBorders>
              <w:top w:val="single" w:sz="18" w:space="0" w:color="auto"/>
              <w:left w:val="single" w:sz="4" w:space="0" w:color="auto"/>
              <w:bottom w:val="single" w:sz="6" w:space="0" w:color="auto"/>
              <w:right w:val="single" w:sz="4" w:space="0" w:color="auto"/>
            </w:tcBorders>
          </w:tcPr>
          <w:p w14:paraId="60CB7C8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0" w:type="dxa"/>
            <w:tcBorders>
              <w:top w:val="single" w:sz="18" w:space="0" w:color="auto"/>
              <w:left w:val="single" w:sz="4" w:space="0" w:color="auto"/>
              <w:bottom w:val="single" w:sz="6" w:space="0" w:color="auto"/>
              <w:right w:val="single" w:sz="4" w:space="0" w:color="auto"/>
            </w:tcBorders>
          </w:tcPr>
          <w:p w14:paraId="7976629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w:t>
            </w:r>
          </w:p>
        </w:tc>
        <w:tc>
          <w:tcPr>
            <w:tcW w:w="600" w:type="dxa"/>
            <w:tcBorders>
              <w:top w:val="single" w:sz="18" w:space="0" w:color="auto"/>
              <w:left w:val="single" w:sz="4" w:space="0" w:color="auto"/>
              <w:bottom w:val="single" w:sz="6" w:space="0" w:color="auto"/>
              <w:right w:val="single" w:sz="4" w:space="0" w:color="auto"/>
            </w:tcBorders>
          </w:tcPr>
          <w:p w14:paraId="4DB2647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SE</w:t>
            </w:r>
          </w:p>
        </w:tc>
        <w:tc>
          <w:tcPr>
            <w:tcW w:w="600" w:type="dxa"/>
            <w:tcBorders>
              <w:top w:val="single" w:sz="18" w:space="0" w:color="auto"/>
              <w:left w:val="single" w:sz="4" w:space="0" w:color="auto"/>
              <w:bottom w:val="single" w:sz="6" w:space="0" w:color="auto"/>
              <w:right w:val="single" w:sz="4" w:space="0" w:color="auto"/>
            </w:tcBorders>
          </w:tcPr>
          <w:p w14:paraId="4FC45ED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p</w:t>
            </w:r>
          </w:p>
        </w:tc>
        <w:tc>
          <w:tcPr>
            <w:tcW w:w="899" w:type="dxa"/>
            <w:tcBorders>
              <w:top w:val="single" w:sz="18" w:space="0" w:color="auto"/>
              <w:left w:val="single" w:sz="4" w:space="0" w:color="auto"/>
              <w:bottom w:val="single" w:sz="6" w:space="0" w:color="auto"/>
              <w:right w:val="single" w:sz="4" w:space="0" w:color="auto"/>
            </w:tcBorders>
          </w:tcPr>
          <w:p w14:paraId="3B76B6B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95%CI</w:t>
            </w:r>
          </w:p>
        </w:tc>
        <w:tc>
          <w:tcPr>
            <w:tcW w:w="635" w:type="dxa"/>
            <w:tcBorders>
              <w:top w:val="single" w:sz="18" w:space="0" w:color="auto"/>
              <w:left w:val="single" w:sz="4" w:space="0" w:color="auto"/>
              <w:bottom w:val="single" w:sz="6" w:space="0" w:color="auto"/>
              <w:right w:val="single" w:sz="4" w:space="0" w:color="auto"/>
            </w:tcBorders>
          </w:tcPr>
          <w:p w14:paraId="544B8FA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OR</w:t>
            </w:r>
          </w:p>
        </w:tc>
        <w:tc>
          <w:tcPr>
            <w:tcW w:w="1169" w:type="dxa"/>
            <w:tcBorders>
              <w:top w:val="single" w:sz="18" w:space="0" w:color="auto"/>
              <w:left w:val="single" w:sz="4" w:space="0" w:color="auto"/>
              <w:bottom w:val="single" w:sz="6" w:space="0" w:color="auto"/>
              <w:right w:val="single" w:sz="4" w:space="0" w:color="auto"/>
            </w:tcBorders>
          </w:tcPr>
          <w:p w14:paraId="71D39E7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18" w:space="0" w:color="auto"/>
              <w:left w:val="single" w:sz="4" w:space="0" w:color="auto"/>
              <w:bottom w:val="single" w:sz="6" w:space="0" w:color="auto"/>
              <w:right w:val="single" w:sz="4" w:space="0" w:color="auto"/>
            </w:tcBorders>
          </w:tcPr>
          <w:p w14:paraId="5E73F58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w:t>
            </w:r>
          </w:p>
        </w:tc>
        <w:tc>
          <w:tcPr>
            <w:tcW w:w="600" w:type="dxa"/>
            <w:tcBorders>
              <w:top w:val="single" w:sz="18" w:space="0" w:color="auto"/>
              <w:left w:val="single" w:sz="4" w:space="0" w:color="auto"/>
              <w:bottom w:val="single" w:sz="6" w:space="0" w:color="auto"/>
              <w:right w:val="single" w:sz="4" w:space="0" w:color="auto"/>
            </w:tcBorders>
          </w:tcPr>
          <w:p w14:paraId="21A021D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SE</w:t>
            </w:r>
          </w:p>
        </w:tc>
        <w:tc>
          <w:tcPr>
            <w:tcW w:w="600" w:type="dxa"/>
            <w:tcBorders>
              <w:top w:val="single" w:sz="18" w:space="0" w:color="auto"/>
              <w:left w:val="single" w:sz="4" w:space="0" w:color="auto"/>
              <w:bottom w:val="single" w:sz="6" w:space="0" w:color="auto"/>
              <w:right w:val="single" w:sz="4" w:space="0" w:color="auto"/>
            </w:tcBorders>
          </w:tcPr>
          <w:p w14:paraId="173E824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p</w:t>
            </w:r>
          </w:p>
        </w:tc>
        <w:tc>
          <w:tcPr>
            <w:tcW w:w="900" w:type="dxa"/>
            <w:tcBorders>
              <w:top w:val="single" w:sz="18" w:space="0" w:color="auto"/>
              <w:left w:val="single" w:sz="4" w:space="0" w:color="auto"/>
              <w:bottom w:val="single" w:sz="6" w:space="0" w:color="auto"/>
              <w:right w:val="single" w:sz="4" w:space="0" w:color="auto"/>
            </w:tcBorders>
          </w:tcPr>
          <w:p w14:paraId="5419BE5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95%CI</w:t>
            </w:r>
          </w:p>
        </w:tc>
        <w:tc>
          <w:tcPr>
            <w:tcW w:w="605" w:type="dxa"/>
            <w:tcBorders>
              <w:top w:val="single" w:sz="18" w:space="0" w:color="auto"/>
              <w:left w:val="single" w:sz="4" w:space="0" w:color="auto"/>
              <w:bottom w:val="single" w:sz="6" w:space="0" w:color="auto"/>
            </w:tcBorders>
          </w:tcPr>
          <w:p w14:paraId="7AA78E1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OR</w:t>
            </w:r>
          </w:p>
        </w:tc>
      </w:tr>
      <w:tr w:rsidR="003B4891" w:rsidRPr="00521CE8" w14:paraId="0E58A5E3"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227"/>
        </w:trPr>
        <w:tc>
          <w:tcPr>
            <w:cnfStyle w:val="001000000000" w:firstRow="0" w:lastRow="0" w:firstColumn="1" w:lastColumn="0" w:oddVBand="0" w:evenVBand="0" w:oddHBand="0" w:evenHBand="0" w:firstRowFirstColumn="0" w:firstRowLastColumn="0" w:lastRowFirstColumn="0" w:lastRowLastColumn="0"/>
            <w:tcW w:w="1944" w:type="dxa"/>
            <w:tcBorders>
              <w:top w:val="single" w:sz="6" w:space="0" w:color="auto"/>
              <w:right w:val="single" w:sz="18" w:space="0" w:color="auto"/>
            </w:tcBorders>
          </w:tcPr>
          <w:p w14:paraId="67C7C8BC" w14:textId="162E292C" w:rsidR="003B4891" w:rsidRPr="00521CE8" w:rsidRDefault="003B4891" w:rsidP="003B4891">
            <w:pPr>
              <w:jc w:val="both"/>
              <w:rPr>
                <w:rFonts w:ascii="Arial" w:hAnsi="Arial" w:cs="Arial"/>
                <w:sz w:val="18"/>
                <w:szCs w:val="18"/>
              </w:rPr>
            </w:pPr>
            <w:r w:rsidRPr="00521CE8">
              <w:rPr>
                <w:rFonts w:ascii="Arial" w:hAnsi="Arial" w:cs="Arial"/>
                <w:sz w:val="18"/>
                <w:szCs w:val="18"/>
              </w:rPr>
              <w:t>Mass</w:t>
            </w:r>
            <w:r w:rsidR="00D81A07">
              <w:rPr>
                <w:rFonts w:ascii="Arial" w:hAnsi="Arial" w:cs="Arial"/>
                <w:sz w:val="18"/>
                <w:szCs w:val="18"/>
              </w:rPr>
              <w:t xml:space="preserve"> Advantage</w:t>
            </w:r>
          </w:p>
        </w:tc>
        <w:tc>
          <w:tcPr>
            <w:tcW w:w="1199" w:type="dxa"/>
            <w:tcBorders>
              <w:top w:val="single" w:sz="6" w:space="0" w:color="auto"/>
              <w:left w:val="single" w:sz="18" w:space="0" w:color="auto"/>
              <w:right w:val="single" w:sz="4" w:space="0" w:color="auto"/>
            </w:tcBorders>
          </w:tcPr>
          <w:p w14:paraId="766CD38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9" w:type="dxa"/>
            <w:tcBorders>
              <w:top w:val="single" w:sz="6" w:space="0" w:color="auto"/>
              <w:left w:val="single" w:sz="4" w:space="0" w:color="auto"/>
              <w:right w:val="single" w:sz="4" w:space="0" w:color="auto"/>
            </w:tcBorders>
          </w:tcPr>
          <w:p w14:paraId="47FBA5D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6" w:space="0" w:color="auto"/>
              <w:left w:val="single" w:sz="4" w:space="0" w:color="auto"/>
              <w:right w:val="single" w:sz="4" w:space="0" w:color="auto"/>
            </w:tcBorders>
          </w:tcPr>
          <w:p w14:paraId="1C1684D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6" w:space="0" w:color="auto"/>
              <w:left w:val="single" w:sz="4" w:space="0" w:color="auto"/>
              <w:right w:val="single" w:sz="4" w:space="0" w:color="auto"/>
            </w:tcBorders>
          </w:tcPr>
          <w:p w14:paraId="26F42F5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top w:val="single" w:sz="6" w:space="0" w:color="auto"/>
              <w:left w:val="single" w:sz="4" w:space="0" w:color="auto"/>
              <w:right w:val="single" w:sz="4" w:space="0" w:color="auto"/>
            </w:tcBorders>
          </w:tcPr>
          <w:p w14:paraId="00C8C54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4" w:type="dxa"/>
            <w:tcBorders>
              <w:top w:val="single" w:sz="6" w:space="0" w:color="auto"/>
              <w:left w:val="single" w:sz="4" w:space="0" w:color="auto"/>
              <w:right w:val="single" w:sz="4" w:space="0" w:color="auto"/>
            </w:tcBorders>
          </w:tcPr>
          <w:p w14:paraId="314599E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1" w:type="dxa"/>
            <w:tcBorders>
              <w:top w:val="single" w:sz="6" w:space="0" w:color="auto"/>
              <w:left w:val="single" w:sz="4" w:space="0" w:color="auto"/>
              <w:right w:val="single" w:sz="4" w:space="0" w:color="auto"/>
            </w:tcBorders>
          </w:tcPr>
          <w:p w14:paraId="562EDE1B"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CMJ RELPPO</w:t>
            </w:r>
          </w:p>
        </w:tc>
        <w:tc>
          <w:tcPr>
            <w:tcW w:w="750" w:type="dxa"/>
            <w:tcBorders>
              <w:top w:val="single" w:sz="6" w:space="0" w:color="auto"/>
              <w:left w:val="single" w:sz="4" w:space="0" w:color="auto"/>
              <w:right w:val="single" w:sz="4" w:space="0" w:color="auto"/>
            </w:tcBorders>
          </w:tcPr>
          <w:p w14:paraId="5F0BA25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0.12</w:t>
            </w:r>
          </w:p>
        </w:tc>
        <w:tc>
          <w:tcPr>
            <w:tcW w:w="600" w:type="dxa"/>
            <w:tcBorders>
              <w:top w:val="single" w:sz="6" w:space="0" w:color="auto"/>
              <w:left w:val="single" w:sz="4" w:space="0" w:color="auto"/>
              <w:right w:val="single" w:sz="4" w:space="0" w:color="auto"/>
            </w:tcBorders>
          </w:tcPr>
          <w:p w14:paraId="5C5EB9D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tc>
        <w:tc>
          <w:tcPr>
            <w:tcW w:w="600" w:type="dxa"/>
            <w:tcBorders>
              <w:top w:val="single" w:sz="6" w:space="0" w:color="auto"/>
              <w:left w:val="single" w:sz="4" w:space="0" w:color="auto"/>
              <w:right w:val="single" w:sz="4" w:space="0" w:color="auto"/>
            </w:tcBorders>
          </w:tcPr>
          <w:p w14:paraId="390B703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tc>
        <w:tc>
          <w:tcPr>
            <w:tcW w:w="899" w:type="dxa"/>
            <w:tcBorders>
              <w:top w:val="single" w:sz="6" w:space="0" w:color="auto"/>
              <w:left w:val="single" w:sz="4" w:space="0" w:color="auto"/>
              <w:bottom w:val="single" w:sz="4" w:space="0" w:color="auto"/>
              <w:right w:val="single" w:sz="4" w:space="0" w:color="auto"/>
            </w:tcBorders>
          </w:tcPr>
          <w:p w14:paraId="06DC363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1.0-1.3</w:t>
            </w:r>
          </w:p>
        </w:tc>
        <w:tc>
          <w:tcPr>
            <w:tcW w:w="635" w:type="dxa"/>
            <w:tcBorders>
              <w:top w:val="single" w:sz="6" w:space="0" w:color="auto"/>
              <w:left w:val="single" w:sz="4" w:space="0" w:color="auto"/>
              <w:bottom w:val="single" w:sz="4" w:space="0" w:color="auto"/>
              <w:right w:val="single" w:sz="4" w:space="0" w:color="auto"/>
            </w:tcBorders>
          </w:tcPr>
          <w:p w14:paraId="4919703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1.04</w:t>
            </w:r>
          </w:p>
        </w:tc>
        <w:tc>
          <w:tcPr>
            <w:tcW w:w="1169" w:type="dxa"/>
            <w:tcBorders>
              <w:top w:val="single" w:sz="6" w:space="0" w:color="auto"/>
              <w:left w:val="single" w:sz="4" w:space="0" w:color="auto"/>
              <w:bottom w:val="single" w:sz="4" w:space="0" w:color="auto"/>
              <w:right w:val="single" w:sz="4" w:space="0" w:color="auto"/>
            </w:tcBorders>
          </w:tcPr>
          <w:p w14:paraId="6FF3C93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tc>
        <w:tc>
          <w:tcPr>
            <w:tcW w:w="600" w:type="dxa"/>
            <w:tcBorders>
              <w:top w:val="single" w:sz="6" w:space="0" w:color="auto"/>
              <w:left w:val="single" w:sz="4" w:space="0" w:color="auto"/>
              <w:bottom w:val="single" w:sz="4" w:space="0" w:color="auto"/>
              <w:right w:val="single" w:sz="4" w:space="0" w:color="auto"/>
            </w:tcBorders>
          </w:tcPr>
          <w:p w14:paraId="767A78B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0.40</w:t>
            </w:r>
          </w:p>
        </w:tc>
        <w:tc>
          <w:tcPr>
            <w:tcW w:w="600" w:type="dxa"/>
            <w:tcBorders>
              <w:top w:val="single" w:sz="6" w:space="0" w:color="auto"/>
              <w:left w:val="single" w:sz="4" w:space="0" w:color="auto"/>
              <w:bottom w:val="single" w:sz="4" w:space="0" w:color="auto"/>
              <w:right w:val="single" w:sz="4" w:space="0" w:color="auto"/>
            </w:tcBorders>
          </w:tcPr>
          <w:p w14:paraId="5376514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0.16</w:t>
            </w:r>
          </w:p>
        </w:tc>
        <w:tc>
          <w:tcPr>
            <w:tcW w:w="600" w:type="dxa"/>
            <w:tcBorders>
              <w:top w:val="single" w:sz="6" w:space="0" w:color="auto"/>
              <w:left w:val="single" w:sz="4" w:space="0" w:color="auto"/>
              <w:bottom w:val="single" w:sz="4" w:space="0" w:color="auto"/>
              <w:right w:val="single" w:sz="4" w:space="0" w:color="auto"/>
            </w:tcBorders>
          </w:tcPr>
          <w:p w14:paraId="7D183B2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tc>
        <w:tc>
          <w:tcPr>
            <w:tcW w:w="900" w:type="dxa"/>
            <w:tcBorders>
              <w:top w:val="single" w:sz="6" w:space="0" w:color="auto"/>
              <w:left w:val="single" w:sz="4" w:space="0" w:color="auto"/>
              <w:bottom w:val="single" w:sz="4" w:space="0" w:color="auto"/>
              <w:right w:val="single" w:sz="4" w:space="0" w:color="auto"/>
            </w:tcBorders>
          </w:tcPr>
          <w:p w14:paraId="25A2096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1.0-2.0</w:t>
            </w:r>
          </w:p>
        </w:tc>
        <w:tc>
          <w:tcPr>
            <w:tcW w:w="605" w:type="dxa"/>
            <w:tcBorders>
              <w:top w:val="single" w:sz="6" w:space="0" w:color="auto"/>
              <w:left w:val="single" w:sz="4" w:space="0" w:color="auto"/>
            </w:tcBorders>
          </w:tcPr>
          <w:p w14:paraId="544FA42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1.3</w:t>
            </w:r>
          </w:p>
        </w:tc>
      </w:tr>
      <w:tr w:rsidR="003B4891" w:rsidRPr="00521CE8" w14:paraId="6F20B67C" w14:textId="77777777" w:rsidTr="00DF66E7">
        <w:trPr>
          <w:gridAfter w:val="1"/>
          <w:wAfter w:w="13" w:type="dxa"/>
          <w:trHeight w:val="221"/>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79E0C0C4"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Body height</w:t>
            </w:r>
          </w:p>
        </w:tc>
        <w:tc>
          <w:tcPr>
            <w:tcW w:w="1199" w:type="dxa"/>
            <w:tcBorders>
              <w:top w:val="single" w:sz="4" w:space="0" w:color="7F7F7F" w:themeColor="text1" w:themeTint="80"/>
              <w:left w:val="single" w:sz="18" w:space="0" w:color="auto"/>
              <w:bottom w:val="single" w:sz="4" w:space="0" w:color="7F7F7F" w:themeColor="text1" w:themeTint="80"/>
              <w:right w:val="single" w:sz="4" w:space="0" w:color="auto"/>
            </w:tcBorders>
          </w:tcPr>
          <w:p w14:paraId="3E500E1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SLDJ RSI</w:t>
            </w:r>
          </w:p>
        </w:tc>
        <w:tc>
          <w:tcPr>
            <w:tcW w:w="749"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2039A85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EFB70C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6F22B9C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899"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223E745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1.0-1.2</w:t>
            </w:r>
          </w:p>
        </w:tc>
        <w:tc>
          <w:tcPr>
            <w:tcW w:w="604"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10308E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1.06</w:t>
            </w:r>
          </w:p>
        </w:tc>
        <w:tc>
          <w:tcPr>
            <w:tcW w:w="1351"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7C7935B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10ECFB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4042E99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6208C88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0600FDF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6F1BC54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69" w:type="dxa"/>
            <w:tcBorders>
              <w:top w:val="single" w:sz="4" w:space="0" w:color="auto"/>
              <w:left w:val="single" w:sz="4" w:space="0" w:color="auto"/>
              <w:bottom w:val="single" w:sz="4" w:space="0" w:color="auto"/>
              <w:right w:val="single" w:sz="4" w:space="0" w:color="auto"/>
            </w:tcBorders>
          </w:tcPr>
          <w:p w14:paraId="176CC2E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427E377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7F21B8D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4BBE468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5DA3E10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72FD011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298C9EFE"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181"/>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5505A41D"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Carrier velocity at line</w:t>
            </w:r>
          </w:p>
        </w:tc>
        <w:tc>
          <w:tcPr>
            <w:tcW w:w="1199" w:type="dxa"/>
            <w:tcBorders>
              <w:left w:val="single" w:sz="18" w:space="0" w:color="auto"/>
              <w:right w:val="single" w:sz="4" w:space="0" w:color="auto"/>
            </w:tcBorders>
          </w:tcPr>
          <w:p w14:paraId="5475CA1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tc>
        <w:tc>
          <w:tcPr>
            <w:tcW w:w="749" w:type="dxa"/>
            <w:tcBorders>
              <w:left w:val="single" w:sz="4" w:space="0" w:color="auto"/>
              <w:right w:val="single" w:sz="4" w:space="0" w:color="auto"/>
            </w:tcBorders>
          </w:tcPr>
          <w:p w14:paraId="45D7DC15"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tc>
        <w:tc>
          <w:tcPr>
            <w:tcW w:w="600" w:type="dxa"/>
            <w:tcBorders>
              <w:left w:val="single" w:sz="4" w:space="0" w:color="auto"/>
              <w:right w:val="single" w:sz="4" w:space="0" w:color="auto"/>
            </w:tcBorders>
          </w:tcPr>
          <w:p w14:paraId="0522DCC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left w:val="single" w:sz="4" w:space="0" w:color="auto"/>
              <w:right w:val="single" w:sz="4" w:space="0" w:color="auto"/>
            </w:tcBorders>
          </w:tcPr>
          <w:p w14:paraId="257CC59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tc>
        <w:tc>
          <w:tcPr>
            <w:tcW w:w="899" w:type="dxa"/>
            <w:tcBorders>
              <w:left w:val="single" w:sz="4" w:space="0" w:color="auto"/>
              <w:right w:val="single" w:sz="4" w:space="0" w:color="auto"/>
            </w:tcBorders>
          </w:tcPr>
          <w:p w14:paraId="3EB5F38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0.9-1.1</w:t>
            </w:r>
          </w:p>
        </w:tc>
        <w:tc>
          <w:tcPr>
            <w:tcW w:w="604" w:type="dxa"/>
            <w:tcBorders>
              <w:left w:val="single" w:sz="4" w:space="0" w:color="auto"/>
              <w:right w:val="single" w:sz="4" w:space="0" w:color="auto"/>
            </w:tcBorders>
          </w:tcPr>
          <w:p w14:paraId="654C2D3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0.95</w:t>
            </w:r>
          </w:p>
        </w:tc>
        <w:tc>
          <w:tcPr>
            <w:tcW w:w="1351" w:type="dxa"/>
            <w:tcBorders>
              <w:left w:val="single" w:sz="4" w:space="0" w:color="auto"/>
              <w:right w:val="single" w:sz="4" w:space="0" w:color="auto"/>
            </w:tcBorders>
          </w:tcPr>
          <w:p w14:paraId="366EEF5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0" w:type="dxa"/>
            <w:tcBorders>
              <w:left w:val="single" w:sz="4" w:space="0" w:color="auto"/>
              <w:right w:val="single" w:sz="4" w:space="0" w:color="auto"/>
            </w:tcBorders>
          </w:tcPr>
          <w:p w14:paraId="58E0D96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left w:val="single" w:sz="4" w:space="0" w:color="auto"/>
              <w:right w:val="single" w:sz="4" w:space="0" w:color="auto"/>
            </w:tcBorders>
          </w:tcPr>
          <w:p w14:paraId="450268B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left w:val="single" w:sz="4" w:space="0" w:color="auto"/>
              <w:right w:val="single" w:sz="4" w:space="0" w:color="auto"/>
            </w:tcBorders>
          </w:tcPr>
          <w:p w14:paraId="0877215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5D462A8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67DA011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69" w:type="dxa"/>
            <w:tcBorders>
              <w:top w:val="single" w:sz="4" w:space="0" w:color="auto"/>
              <w:left w:val="single" w:sz="4" w:space="0" w:color="auto"/>
              <w:bottom w:val="single" w:sz="4" w:space="0" w:color="auto"/>
              <w:right w:val="single" w:sz="4" w:space="0" w:color="auto"/>
            </w:tcBorders>
          </w:tcPr>
          <w:p w14:paraId="3168A1D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1616018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544C5D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1A66E5B5"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78871C5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7257B37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B4891" w:rsidRPr="00521CE8" w14:paraId="3A51D72F" w14:textId="77777777" w:rsidTr="00DF66E7">
        <w:trPr>
          <w:gridAfter w:val="1"/>
          <w:wAfter w:w="13" w:type="dxa"/>
          <w:trHeight w:val="676"/>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12BC4A1F"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Fend</w:t>
            </w:r>
          </w:p>
        </w:tc>
        <w:tc>
          <w:tcPr>
            <w:tcW w:w="1199" w:type="dxa"/>
            <w:tcBorders>
              <w:top w:val="single" w:sz="4" w:space="0" w:color="7F7F7F" w:themeColor="text1" w:themeTint="80"/>
              <w:left w:val="single" w:sz="18" w:space="0" w:color="auto"/>
              <w:bottom w:val="single" w:sz="4" w:space="0" w:color="7F7F7F" w:themeColor="text1" w:themeTint="80"/>
              <w:right w:val="single" w:sz="4" w:space="0" w:color="auto"/>
            </w:tcBorders>
          </w:tcPr>
          <w:p w14:paraId="5C74448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tc>
        <w:tc>
          <w:tcPr>
            <w:tcW w:w="749"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7376C56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2E7F63F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682A13D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tc>
        <w:tc>
          <w:tcPr>
            <w:tcW w:w="899"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3148835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0.8-1.1</w:t>
            </w:r>
          </w:p>
        </w:tc>
        <w:tc>
          <w:tcPr>
            <w:tcW w:w="604"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45E35EB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1.05</w:t>
            </w:r>
          </w:p>
        </w:tc>
        <w:tc>
          <w:tcPr>
            <w:tcW w:w="1351"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3EB5A8F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 m SPR</w:t>
            </w:r>
          </w:p>
          <w:p w14:paraId="5A1ECED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p w14:paraId="6AF1C4C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5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817DD3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p w14:paraId="268F553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p w14:paraId="63C5C41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-0.30</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3500E31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7E15251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0C3E1DC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460A584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15EA747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p w14:paraId="5E82C1A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0.11</w:t>
            </w:r>
          </w:p>
        </w:tc>
        <w:tc>
          <w:tcPr>
            <w:tcW w:w="899" w:type="dxa"/>
            <w:tcBorders>
              <w:top w:val="single" w:sz="4" w:space="0" w:color="auto"/>
              <w:left w:val="single" w:sz="4" w:space="0" w:color="auto"/>
              <w:bottom w:val="single" w:sz="4" w:space="0" w:color="auto"/>
              <w:right w:val="single" w:sz="4" w:space="0" w:color="auto"/>
            </w:tcBorders>
          </w:tcPr>
          <w:p w14:paraId="594D493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0.7-1.1</w:t>
            </w:r>
          </w:p>
          <w:p w14:paraId="04FE996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0.8-1.1</w:t>
            </w:r>
          </w:p>
          <w:p w14:paraId="364EBBE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0.9-2.1</w:t>
            </w:r>
          </w:p>
        </w:tc>
        <w:tc>
          <w:tcPr>
            <w:tcW w:w="635" w:type="dxa"/>
            <w:tcBorders>
              <w:top w:val="single" w:sz="4" w:space="0" w:color="auto"/>
              <w:left w:val="single" w:sz="4" w:space="0" w:color="auto"/>
              <w:bottom w:val="single" w:sz="4" w:space="0" w:color="auto"/>
              <w:right w:val="single" w:sz="4" w:space="0" w:color="auto"/>
            </w:tcBorders>
          </w:tcPr>
          <w:p w14:paraId="058BB0C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1.12</w:t>
            </w:r>
          </w:p>
          <w:p w14:paraId="5B09F26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1.10</w:t>
            </w:r>
          </w:p>
          <w:p w14:paraId="27A4212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0.70</w:t>
            </w:r>
          </w:p>
        </w:tc>
        <w:tc>
          <w:tcPr>
            <w:tcW w:w="1169" w:type="dxa"/>
            <w:tcBorders>
              <w:top w:val="single" w:sz="4" w:space="0" w:color="auto"/>
              <w:left w:val="single" w:sz="4" w:space="0" w:color="auto"/>
              <w:bottom w:val="single" w:sz="4" w:space="0" w:color="auto"/>
              <w:right w:val="single" w:sz="4" w:space="0" w:color="auto"/>
            </w:tcBorders>
          </w:tcPr>
          <w:p w14:paraId="5E9955B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3B7A71A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366C62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78CD49C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7694D95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4762F4B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6C3259B0"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577"/>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70B8F858"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Leg drive</w:t>
            </w:r>
          </w:p>
        </w:tc>
        <w:tc>
          <w:tcPr>
            <w:tcW w:w="1199" w:type="dxa"/>
            <w:tcBorders>
              <w:left w:val="single" w:sz="18" w:space="0" w:color="auto"/>
              <w:right w:val="single" w:sz="4" w:space="0" w:color="auto"/>
            </w:tcBorders>
          </w:tcPr>
          <w:p w14:paraId="031C32B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6BD376B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p w14:paraId="2A7E469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49" w:type="dxa"/>
            <w:tcBorders>
              <w:left w:val="single" w:sz="4" w:space="0" w:color="auto"/>
              <w:right w:val="single" w:sz="4" w:space="0" w:color="auto"/>
            </w:tcBorders>
          </w:tcPr>
          <w:p w14:paraId="4965EB7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-0.2</w:t>
            </w:r>
          </w:p>
          <w:p w14:paraId="6605FB75"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0E8C943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0.13</w:t>
            </w:r>
          </w:p>
        </w:tc>
        <w:tc>
          <w:tcPr>
            <w:tcW w:w="600" w:type="dxa"/>
            <w:tcBorders>
              <w:left w:val="single" w:sz="4" w:space="0" w:color="auto"/>
              <w:right w:val="single" w:sz="4" w:space="0" w:color="auto"/>
            </w:tcBorders>
          </w:tcPr>
          <w:p w14:paraId="421DE9B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109C5AD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p w14:paraId="5954BA0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tc>
        <w:tc>
          <w:tcPr>
            <w:tcW w:w="600" w:type="dxa"/>
            <w:tcBorders>
              <w:left w:val="single" w:sz="4" w:space="0" w:color="auto"/>
              <w:right w:val="single" w:sz="4" w:space="0" w:color="auto"/>
            </w:tcBorders>
          </w:tcPr>
          <w:p w14:paraId="2271579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p w14:paraId="713911E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p w14:paraId="35713FB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tc>
        <w:tc>
          <w:tcPr>
            <w:tcW w:w="899" w:type="dxa"/>
            <w:tcBorders>
              <w:left w:val="single" w:sz="4" w:space="0" w:color="auto"/>
              <w:right w:val="single" w:sz="4" w:space="0" w:color="auto"/>
            </w:tcBorders>
          </w:tcPr>
          <w:p w14:paraId="54A5ECC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0.4-0.9</w:t>
            </w:r>
          </w:p>
          <w:p w14:paraId="7C7968F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0.9-1.3</w:t>
            </w:r>
          </w:p>
          <w:p w14:paraId="58BC509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1.1-2.0</w:t>
            </w:r>
          </w:p>
        </w:tc>
        <w:tc>
          <w:tcPr>
            <w:tcW w:w="604" w:type="dxa"/>
            <w:tcBorders>
              <w:left w:val="single" w:sz="4" w:space="0" w:color="auto"/>
              <w:right w:val="single" w:sz="4" w:space="0" w:color="auto"/>
            </w:tcBorders>
          </w:tcPr>
          <w:p w14:paraId="4B6CF67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0.86</w:t>
            </w:r>
          </w:p>
          <w:p w14:paraId="2E37265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1.04</w:t>
            </w:r>
          </w:p>
          <w:p w14:paraId="14C7AB6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1.14</w:t>
            </w:r>
          </w:p>
        </w:tc>
        <w:tc>
          <w:tcPr>
            <w:tcW w:w="1351" w:type="dxa"/>
            <w:tcBorders>
              <w:left w:val="single" w:sz="4" w:space="0" w:color="auto"/>
              <w:right w:val="single" w:sz="4" w:space="0" w:color="auto"/>
            </w:tcBorders>
          </w:tcPr>
          <w:p w14:paraId="4B0784A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7A78ECA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50" w:type="dxa"/>
            <w:tcBorders>
              <w:left w:val="single" w:sz="4" w:space="0" w:color="auto"/>
              <w:right w:val="single" w:sz="4" w:space="0" w:color="auto"/>
            </w:tcBorders>
          </w:tcPr>
          <w:p w14:paraId="0C1AE74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p w14:paraId="7F2691B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0.40</w:t>
            </w:r>
          </w:p>
        </w:tc>
        <w:tc>
          <w:tcPr>
            <w:tcW w:w="600" w:type="dxa"/>
            <w:tcBorders>
              <w:left w:val="single" w:sz="4" w:space="0" w:color="auto"/>
              <w:right w:val="single" w:sz="4" w:space="0" w:color="auto"/>
            </w:tcBorders>
          </w:tcPr>
          <w:p w14:paraId="05B1D36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1208FFC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left w:val="single" w:sz="4" w:space="0" w:color="auto"/>
              <w:right w:val="single" w:sz="4" w:space="0" w:color="auto"/>
            </w:tcBorders>
          </w:tcPr>
          <w:p w14:paraId="7E4A10F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0.16</w:t>
            </w:r>
          </w:p>
          <w:p w14:paraId="7A79EE7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0.16</w:t>
            </w:r>
          </w:p>
        </w:tc>
        <w:tc>
          <w:tcPr>
            <w:tcW w:w="899" w:type="dxa"/>
            <w:tcBorders>
              <w:top w:val="single" w:sz="4" w:space="0" w:color="auto"/>
              <w:left w:val="single" w:sz="4" w:space="0" w:color="auto"/>
              <w:bottom w:val="single" w:sz="4" w:space="0" w:color="auto"/>
              <w:right w:val="single" w:sz="4" w:space="0" w:color="auto"/>
            </w:tcBorders>
          </w:tcPr>
          <w:p w14:paraId="32BDDBC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0.5-0.9</w:t>
            </w:r>
          </w:p>
          <w:p w14:paraId="38A5B3C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1.0-2.0</w:t>
            </w:r>
          </w:p>
        </w:tc>
        <w:tc>
          <w:tcPr>
            <w:tcW w:w="635" w:type="dxa"/>
            <w:tcBorders>
              <w:top w:val="single" w:sz="4" w:space="0" w:color="auto"/>
              <w:left w:val="single" w:sz="4" w:space="0" w:color="auto"/>
              <w:bottom w:val="single" w:sz="4" w:space="0" w:color="auto"/>
              <w:right w:val="single" w:sz="4" w:space="0" w:color="auto"/>
            </w:tcBorders>
          </w:tcPr>
          <w:p w14:paraId="47EE48C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0.80</w:t>
            </w:r>
          </w:p>
          <w:p w14:paraId="1B6C088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1.4</w:t>
            </w:r>
          </w:p>
        </w:tc>
        <w:tc>
          <w:tcPr>
            <w:tcW w:w="1169" w:type="dxa"/>
            <w:tcBorders>
              <w:top w:val="single" w:sz="4" w:space="0" w:color="auto"/>
              <w:left w:val="single" w:sz="4" w:space="0" w:color="auto"/>
              <w:bottom w:val="single" w:sz="4" w:space="0" w:color="auto"/>
              <w:right w:val="single" w:sz="4" w:space="0" w:color="auto"/>
            </w:tcBorders>
          </w:tcPr>
          <w:p w14:paraId="1A9059B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2ECEBB8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4BFD72D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552BE73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10530B65"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5CE8DB4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B4891" w:rsidRPr="00521CE8" w14:paraId="4BB6F597" w14:textId="77777777" w:rsidTr="00DF66E7">
        <w:trPr>
          <w:gridAfter w:val="1"/>
          <w:wAfter w:w="13" w:type="dxa"/>
          <w:trHeight w:val="557"/>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62A795AB"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Pre-contact agility</w:t>
            </w:r>
          </w:p>
        </w:tc>
        <w:tc>
          <w:tcPr>
            <w:tcW w:w="1199" w:type="dxa"/>
            <w:tcBorders>
              <w:top w:val="single" w:sz="4" w:space="0" w:color="7F7F7F" w:themeColor="text1" w:themeTint="80"/>
              <w:left w:val="single" w:sz="18" w:space="0" w:color="auto"/>
              <w:bottom w:val="single" w:sz="4" w:space="0" w:color="7F7F7F" w:themeColor="text1" w:themeTint="80"/>
              <w:right w:val="single" w:sz="4" w:space="0" w:color="auto"/>
            </w:tcBorders>
          </w:tcPr>
          <w:p w14:paraId="5225AE2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9"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0A967FE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4AB6BA0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F0BA65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CF829F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4"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376FFAC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1"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5DF531C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2284B9E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Skinfolds</w:t>
            </w:r>
          </w:p>
          <w:p w14:paraId="58DC956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5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215B888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0.30</w:t>
            </w:r>
          </w:p>
          <w:p w14:paraId="4F905D4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p w14:paraId="70586C2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-0.31</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0B38EBF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21C0D1E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7D4036D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tc>
        <w:tc>
          <w:tcPr>
            <w:tcW w:w="600" w:type="dxa"/>
            <w:tcBorders>
              <w:top w:val="single" w:sz="4" w:space="0" w:color="7F7F7F" w:themeColor="text1" w:themeTint="80"/>
              <w:left w:val="single" w:sz="4" w:space="0" w:color="auto"/>
              <w:bottom w:val="single" w:sz="4" w:space="0" w:color="7F7F7F" w:themeColor="text1" w:themeTint="80"/>
              <w:right w:val="single" w:sz="4" w:space="0" w:color="auto"/>
            </w:tcBorders>
          </w:tcPr>
          <w:p w14:paraId="2385E13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0.11</w:t>
            </w:r>
          </w:p>
          <w:p w14:paraId="621D59C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0.07</w:t>
            </w:r>
          </w:p>
          <w:p w14:paraId="1B0A625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0.16</w:t>
            </w:r>
          </w:p>
        </w:tc>
        <w:tc>
          <w:tcPr>
            <w:tcW w:w="899" w:type="dxa"/>
            <w:tcBorders>
              <w:top w:val="single" w:sz="4" w:space="0" w:color="auto"/>
              <w:left w:val="single" w:sz="4" w:space="0" w:color="auto"/>
              <w:bottom w:val="single" w:sz="4" w:space="0" w:color="auto"/>
              <w:right w:val="single" w:sz="4" w:space="0" w:color="auto"/>
            </w:tcBorders>
          </w:tcPr>
          <w:p w14:paraId="786A7F4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0.8-1.5</w:t>
            </w:r>
          </w:p>
          <w:p w14:paraId="28A206C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1.0-1.2</w:t>
            </w:r>
          </w:p>
          <w:p w14:paraId="6AEA286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0.6-1.1</w:t>
            </w:r>
          </w:p>
        </w:tc>
        <w:tc>
          <w:tcPr>
            <w:tcW w:w="635" w:type="dxa"/>
            <w:tcBorders>
              <w:top w:val="single" w:sz="4" w:space="0" w:color="auto"/>
              <w:left w:val="single" w:sz="4" w:space="0" w:color="auto"/>
              <w:bottom w:val="single" w:sz="4" w:space="0" w:color="auto"/>
              <w:right w:val="single" w:sz="4" w:space="0" w:color="auto"/>
            </w:tcBorders>
          </w:tcPr>
          <w:p w14:paraId="341CCEC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1.31</w:t>
            </w:r>
          </w:p>
          <w:p w14:paraId="5035C71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0.93</w:t>
            </w:r>
          </w:p>
          <w:p w14:paraId="3A22AD0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0.76</w:t>
            </w:r>
          </w:p>
        </w:tc>
        <w:tc>
          <w:tcPr>
            <w:tcW w:w="1169" w:type="dxa"/>
            <w:tcBorders>
              <w:top w:val="single" w:sz="4" w:space="0" w:color="auto"/>
              <w:left w:val="single" w:sz="4" w:space="0" w:color="auto"/>
              <w:bottom w:val="single" w:sz="4" w:space="0" w:color="auto"/>
              <w:right w:val="single" w:sz="4" w:space="0" w:color="auto"/>
            </w:tcBorders>
          </w:tcPr>
          <w:p w14:paraId="5F555EF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92990C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7AA535E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2F12D86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0104EBD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34D7893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5AB38CF9"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233"/>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44F89090"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COD angle</w:t>
            </w:r>
          </w:p>
        </w:tc>
        <w:tc>
          <w:tcPr>
            <w:tcW w:w="1199" w:type="dxa"/>
            <w:tcBorders>
              <w:left w:val="single" w:sz="18" w:space="0" w:color="auto"/>
              <w:right w:val="single" w:sz="4" w:space="0" w:color="auto"/>
            </w:tcBorders>
          </w:tcPr>
          <w:p w14:paraId="0ECEB94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RELIS</w:t>
            </w:r>
          </w:p>
        </w:tc>
        <w:tc>
          <w:tcPr>
            <w:tcW w:w="749" w:type="dxa"/>
            <w:tcBorders>
              <w:left w:val="single" w:sz="4" w:space="0" w:color="auto"/>
              <w:right w:val="single" w:sz="4" w:space="0" w:color="auto"/>
            </w:tcBorders>
          </w:tcPr>
          <w:p w14:paraId="2BA6D83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tc>
        <w:tc>
          <w:tcPr>
            <w:tcW w:w="600" w:type="dxa"/>
            <w:tcBorders>
              <w:left w:val="single" w:sz="4" w:space="0" w:color="auto"/>
              <w:right w:val="single" w:sz="4" w:space="0" w:color="auto"/>
            </w:tcBorders>
          </w:tcPr>
          <w:p w14:paraId="3AC2C19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left w:val="single" w:sz="4" w:space="0" w:color="auto"/>
              <w:right w:val="single" w:sz="4" w:space="0" w:color="auto"/>
            </w:tcBorders>
          </w:tcPr>
          <w:p w14:paraId="5C8A0D2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899" w:type="dxa"/>
            <w:tcBorders>
              <w:left w:val="single" w:sz="4" w:space="0" w:color="auto"/>
              <w:right w:val="single" w:sz="4" w:space="0" w:color="auto"/>
            </w:tcBorders>
          </w:tcPr>
          <w:p w14:paraId="37288E8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0.9-1.1</w:t>
            </w:r>
          </w:p>
        </w:tc>
        <w:tc>
          <w:tcPr>
            <w:tcW w:w="604" w:type="dxa"/>
            <w:tcBorders>
              <w:left w:val="single" w:sz="4" w:space="0" w:color="auto"/>
              <w:right w:val="single" w:sz="4" w:space="0" w:color="auto"/>
            </w:tcBorders>
          </w:tcPr>
          <w:p w14:paraId="29F1A63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0.96</w:t>
            </w:r>
          </w:p>
        </w:tc>
        <w:tc>
          <w:tcPr>
            <w:tcW w:w="1351" w:type="dxa"/>
            <w:tcBorders>
              <w:left w:val="single" w:sz="4" w:space="0" w:color="auto"/>
              <w:right w:val="single" w:sz="4" w:space="0" w:color="auto"/>
            </w:tcBorders>
          </w:tcPr>
          <w:p w14:paraId="3681800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0" w:type="dxa"/>
            <w:tcBorders>
              <w:left w:val="single" w:sz="4" w:space="0" w:color="auto"/>
              <w:right w:val="single" w:sz="4" w:space="0" w:color="auto"/>
            </w:tcBorders>
          </w:tcPr>
          <w:p w14:paraId="2118E79B"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left w:val="single" w:sz="4" w:space="0" w:color="auto"/>
              <w:right w:val="single" w:sz="4" w:space="0" w:color="auto"/>
            </w:tcBorders>
          </w:tcPr>
          <w:p w14:paraId="5379EA1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left w:val="single" w:sz="4" w:space="0" w:color="auto"/>
              <w:right w:val="single" w:sz="4" w:space="0" w:color="auto"/>
            </w:tcBorders>
          </w:tcPr>
          <w:p w14:paraId="07166AD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020CB47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3C72DE5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69" w:type="dxa"/>
            <w:tcBorders>
              <w:top w:val="single" w:sz="4" w:space="0" w:color="auto"/>
              <w:left w:val="single" w:sz="4" w:space="0" w:color="auto"/>
              <w:bottom w:val="single" w:sz="4" w:space="0" w:color="auto"/>
              <w:right w:val="single" w:sz="4" w:space="0" w:color="auto"/>
            </w:tcBorders>
          </w:tcPr>
          <w:p w14:paraId="1DC9800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5641B97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32755FD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5BEB029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61CE3C6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3FEF4EE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B4891" w:rsidRPr="00521CE8" w14:paraId="67218042" w14:textId="77777777" w:rsidTr="00DF66E7">
        <w:trPr>
          <w:gridAfter w:val="1"/>
          <w:wAfter w:w="13" w:type="dxa"/>
          <w:trHeight w:val="171"/>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3534131C"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Straightening angle</w:t>
            </w:r>
          </w:p>
        </w:tc>
        <w:tc>
          <w:tcPr>
            <w:tcW w:w="1199" w:type="dxa"/>
            <w:tcBorders>
              <w:top w:val="single" w:sz="4" w:space="0" w:color="7F7F7F" w:themeColor="text1" w:themeTint="80"/>
              <w:left w:val="single" w:sz="18" w:space="0" w:color="auto"/>
              <w:bottom w:val="nil"/>
              <w:right w:val="single" w:sz="4" w:space="0" w:color="auto"/>
            </w:tcBorders>
          </w:tcPr>
          <w:p w14:paraId="29CDED2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9" w:type="dxa"/>
            <w:tcBorders>
              <w:top w:val="single" w:sz="4" w:space="0" w:color="7F7F7F" w:themeColor="text1" w:themeTint="80"/>
              <w:left w:val="single" w:sz="4" w:space="0" w:color="auto"/>
              <w:bottom w:val="nil"/>
              <w:right w:val="single" w:sz="4" w:space="0" w:color="auto"/>
            </w:tcBorders>
          </w:tcPr>
          <w:p w14:paraId="5C1055D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nil"/>
              <w:right w:val="single" w:sz="4" w:space="0" w:color="auto"/>
            </w:tcBorders>
          </w:tcPr>
          <w:p w14:paraId="79BA4DC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nil"/>
              <w:right w:val="single" w:sz="4" w:space="0" w:color="auto"/>
            </w:tcBorders>
          </w:tcPr>
          <w:p w14:paraId="7B45E2D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7F7F7F" w:themeColor="text1" w:themeTint="80"/>
              <w:left w:val="single" w:sz="4" w:space="0" w:color="auto"/>
              <w:bottom w:val="nil"/>
              <w:right w:val="single" w:sz="4" w:space="0" w:color="auto"/>
            </w:tcBorders>
          </w:tcPr>
          <w:p w14:paraId="431C4A8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4" w:type="dxa"/>
            <w:tcBorders>
              <w:top w:val="single" w:sz="4" w:space="0" w:color="7F7F7F" w:themeColor="text1" w:themeTint="80"/>
              <w:left w:val="single" w:sz="4" w:space="0" w:color="auto"/>
              <w:bottom w:val="nil"/>
              <w:right w:val="single" w:sz="4" w:space="0" w:color="auto"/>
            </w:tcBorders>
          </w:tcPr>
          <w:p w14:paraId="2F637FE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1" w:type="dxa"/>
            <w:tcBorders>
              <w:top w:val="single" w:sz="4" w:space="0" w:color="7F7F7F" w:themeColor="text1" w:themeTint="80"/>
              <w:left w:val="single" w:sz="4" w:space="0" w:color="auto"/>
              <w:bottom w:val="nil"/>
              <w:right w:val="single" w:sz="4" w:space="0" w:color="auto"/>
            </w:tcBorders>
          </w:tcPr>
          <w:p w14:paraId="172E5B2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0" w:type="dxa"/>
            <w:tcBorders>
              <w:top w:val="single" w:sz="4" w:space="0" w:color="7F7F7F" w:themeColor="text1" w:themeTint="80"/>
              <w:left w:val="single" w:sz="4" w:space="0" w:color="auto"/>
              <w:bottom w:val="nil"/>
              <w:right w:val="single" w:sz="4" w:space="0" w:color="auto"/>
            </w:tcBorders>
          </w:tcPr>
          <w:p w14:paraId="686B63F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nil"/>
              <w:right w:val="single" w:sz="4" w:space="0" w:color="auto"/>
            </w:tcBorders>
          </w:tcPr>
          <w:p w14:paraId="7AE61C0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7F7F7F" w:themeColor="text1" w:themeTint="80"/>
              <w:left w:val="single" w:sz="4" w:space="0" w:color="auto"/>
              <w:bottom w:val="nil"/>
              <w:right w:val="single" w:sz="4" w:space="0" w:color="auto"/>
            </w:tcBorders>
          </w:tcPr>
          <w:p w14:paraId="68CDD53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3B7A74E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63E2AEE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69" w:type="dxa"/>
            <w:tcBorders>
              <w:top w:val="single" w:sz="4" w:space="0" w:color="auto"/>
              <w:left w:val="single" w:sz="4" w:space="0" w:color="auto"/>
              <w:bottom w:val="single" w:sz="4" w:space="0" w:color="auto"/>
              <w:right w:val="single" w:sz="4" w:space="0" w:color="auto"/>
            </w:tcBorders>
          </w:tcPr>
          <w:p w14:paraId="0A5CEBF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29D491C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5AEA857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720E38A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tcPr>
          <w:p w14:paraId="26A17C5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5" w:type="dxa"/>
            <w:tcBorders>
              <w:left w:val="single" w:sz="4" w:space="0" w:color="auto"/>
            </w:tcBorders>
          </w:tcPr>
          <w:p w14:paraId="1C2C360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08A2265E" w14:textId="77777777" w:rsidTr="00DF66E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0B425C64" w14:textId="77777777" w:rsidR="003B4891" w:rsidRPr="00521CE8" w:rsidRDefault="003B4891" w:rsidP="003B4891">
            <w:pPr>
              <w:jc w:val="both"/>
              <w:rPr>
                <w:rFonts w:ascii="Arial" w:hAnsi="Arial" w:cs="Arial"/>
                <w:sz w:val="18"/>
                <w:szCs w:val="18"/>
              </w:rPr>
            </w:pPr>
          </w:p>
        </w:tc>
        <w:tc>
          <w:tcPr>
            <w:tcW w:w="13973" w:type="dxa"/>
            <w:gridSpan w:val="19"/>
            <w:tcBorders>
              <w:left w:val="single" w:sz="18" w:space="0" w:color="auto"/>
            </w:tcBorders>
          </w:tcPr>
          <w:p w14:paraId="0BDF17D6" w14:textId="77777777" w:rsidR="003B4891" w:rsidRPr="00521CE8" w:rsidRDefault="003B4891" w:rsidP="003B4891">
            <w:pPr>
              <w:tabs>
                <w:tab w:val="left" w:pos="1860"/>
                <w:tab w:val="center" w:pos="6058"/>
              </w:tabs>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1CE8">
              <w:rPr>
                <w:rFonts w:ascii="Arial" w:hAnsi="Arial" w:cs="Arial"/>
                <w:sz w:val="18"/>
                <w:szCs w:val="18"/>
              </w:rPr>
              <w:tab/>
            </w:r>
            <w:r w:rsidRPr="00521CE8">
              <w:rPr>
                <w:rFonts w:ascii="Arial" w:hAnsi="Arial" w:cs="Arial"/>
                <w:sz w:val="18"/>
                <w:szCs w:val="18"/>
              </w:rPr>
              <w:tab/>
            </w:r>
            <w:r w:rsidRPr="00521CE8">
              <w:rPr>
                <w:rFonts w:ascii="Arial" w:hAnsi="Arial" w:cs="Arial"/>
                <w:b/>
                <w:bCs/>
                <w:sz w:val="18"/>
                <w:szCs w:val="18"/>
              </w:rPr>
              <w:t>Backs Carry Models</w:t>
            </w:r>
          </w:p>
        </w:tc>
      </w:tr>
      <w:tr w:rsidR="003B4891" w:rsidRPr="00521CE8" w14:paraId="39EE572D" w14:textId="77777777" w:rsidTr="00DF66E7">
        <w:trPr>
          <w:trHeight w:val="221"/>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18" w:space="0" w:color="auto"/>
              <w:right w:val="single" w:sz="18" w:space="0" w:color="auto"/>
            </w:tcBorders>
          </w:tcPr>
          <w:p w14:paraId="4FA68B69" w14:textId="77777777" w:rsidR="003B4891" w:rsidRPr="00521CE8" w:rsidRDefault="003B4891" w:rsidP="003B4891">
            <w:pPr>
              <w:jc w:val="both"/>
              <w:rPr>
                <w:rFonts w:ascii="Arial" w:hAnsi="Arial" w:cs="Arial"/>
                <w:sz w:val="18"/>
                <w:szCs w:val="18"/>
              </w:rPr>
            </w:pPr>
          </w:p>
        </w:tc>
        <w:tc>
          <w:tcPr>
            <w:tcW w:w="4651" w:type="dxa"/>
            <w:gridSpan w:val="6"/>
            <w:tcBorders>
              <w:left w:val="single" w:sz="18" w:space="0" w:color="auto"/>
            </w:tcBorders>
          </w:tcPr>
          <w:p w14:paraId="433F1BE1" w14:textId="77777777" w:rsidR="003B4891" w:rsidRPr="00521CE8" w:rsidRDefault="003B4891" w:rsidP="003B48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Close, Middle, Set Piece</w:t>
            </w:r>
          </w:p>
        </w:tc>
        <w:tc>
          <w:tcPr>
            <w:tcW w:w="4835" w:type="dxa"/>
            <w:gridSpan w:val="6"/>
          </w:tcPr>
          <w:p w14:paraId="671D4D52" w14:textId="77777777" w:rsidR="003B4891" w:rsidRPr="00521CE8" w:rsidRDefault="003B4891" w:rsidP="003B48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Wide, Kick off &amp; Counterattack, Open Play</w:t>
            </w:r>
          </w:p>
        </w:tc>
        <w:tc>
          <w:tcPr>
            <w:tcW w:w="4487" w:type="dxa"/>
            <w:gridSpan w:val="7"/>
          </w:tcPr>
          <w:p w14:paraId="6A2C20AC" w14:textId="77777777" w:rsidR="003B4891" w:rsidRPr="00521CE8" w:rsidRDefault="003B4891" w:rsidP="003B48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Immediate</w:t>
            </w:r>
          </w:p>
        </w:tc>
      </w:tr>
      <w:tr w:rsidR="003B4891" w:rsidRPr="00521CE8" w14:paraId="1EBFA540"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233"/>
        </w:trPr>
        <w:tc>
          <w:tcPr>
            <w:cnfStyle w:val="001000000000" w:firstRow="0" w:lastRow="0" w:firstColumn="1" w:lastColumn="0" w:oddVBand="0" w:evenVBand="0" w:oddHBand="0" w:evenHBand="0" w:firstRowFirstColumn="0" w:firstRowLastColumn="0" w:lastRowFirstColumn="0" w:lastRowLastColumn="0"/>
            <w:tcW w:w="1944" w:type="dxa"/>
            <w:tcBorders>
              <w:top w:val="single" w:sz="18" w:space="0" w:color="auto"/>
              <w:right w:val="single" w:sz="18" w:space="0" w:color="auto"/>
            </w:tcBorders>
          </w:tcPr>
          <w:p w14:paraId="07933A62" w14:textId="77777777" w:rsidR="003B4891" w:rsidRPr="00521CE8" w:rsidRDefault="003B4891" w:rsidP="003B4891">
            <w:pPr>
              <w:jc w:val="both"/>
              <w:rPr>
                <w:rFonts w:ascii="Arial" w:hAnsi="Arial" w:cs="Arial"/>
                <w:sz w:val="18"/>
                <w:szCs w:val="18"/>
              </w:rPr>
            </w:pPr>
          </w:p>
        </w:tc>
        <w:tc>
          <w:tcPr>
            <w:tcW w:w="1199" w:type="dxa"/>
            <w:tcBorders>
              <w:top w:val="single" w:sz="18" w:space="0" w:color="auto"/>
              <w:left w:val="single" w:sz="18" w:space="0" w:color="auto"/>
              <w:bottom w:val="single" w:sz="4" w:space="0" w:color="auto"/>
              <w:right w:val="single" w:sz="4" w:space="0" w:color="auto"/>
            </w:tcBorders>
          </w:tcPr>
          <w:p w14:paraId="36337DB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9" w:type="dxa"/>
            <w:tcBorders>
              <w:top w:val="single" w:sz="18" w:space="0" w:color="auto"/>
              <w:left w:val="single" w:sz="4" w:space="0" w:color="auto"/>
              <w:bottom w:val="single" w:sz="4" w:space="0" w:color="auto"/>
              <w:right w:val="single" w:sz="4" w:space="0" w:color="auto"/>
            </w:tcBorders>
          </w:tcPr>
          <w:p w14:paraId="7069E31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w:t>
            </w:r>
          </w:p>
        </w:tc>
        <w:tc>
          <w:tcPr>
            <w:tcW w:w="600" w:type="dxa"/>
            <w:tcBorders>
              <w:top w:val="single" w:sz="18" w:space="0" w:color="auto"/>
              <w:left w:val="single" w:sz="4" w:space="0" w:color="auto"/>
              <w:bottom w:val="single" w:sz="4" w:space="0" w:color="auto"/>
              <w:right w:val="single" w:sz="4" w:space="0" w:color="auto"/>
            </w:tcBorders>
          </w:tcPr>
          <w:p w14:paraId="2938CF0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SE</w:t>
            </w:r>
          </w:p>
        </w:tc>
        <w:tc>
          <w:tcPr>
            <w:tcW w:w="600" w:type="dxa"/>
            <w:tcBorders>
              <w:top w:val="single" w:sz="18" w:space="0" w:color="auto"/>
              <w:left w:val="single" w:sz="4" w:space="0" w:color="auto"/>
              <w:bottom w:val="single" w:sz="4" w:space="0" w:color="auto"/>
              <w:right w:val="single" w:sz="4" w:space="0" w:color="auto"/>
            </w:tcBorders>
          </w:tcPr>
          <w:p w14:paraId="036A2C5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p</w:t>
            </w:r>
          </w:p>
        </w:tc>
        <w:tc>
          <w:tcPr>
            <w:tcW w:w="899" w:type="dxa"/>
            <w:tcBorders>
              <w:top w:val="single" w:sz="18" w:space="0" w:color="auto"/>
              <w:left w:val="single" w:sz="4" w:space="0" w:color="auto"/>
              <w:bottom w:val="single" w:sz="4" w:space="0" w:color="auto"/>
              <w:right w:val="single" w:sz="4" w:space="0" w:color="auto"/>
            </w:tcBorders>
          </w:tcPr>
          <w:p w14:paraId="1B32AF7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95% CI</w:t>
            </w:r>
          </w:p>
        </w:tc>
        <w:tc>
          <w:tcPr>
            <w:tcW w:w="604" w:type="dxa"/>
            <w:tcBorders>
              <w:top w:val="single" w:sz="18" w:space="0" w:color="auto"/>
              <w:left w:val="single" w:sz="4" w:space="0" w:color="auto"/>
              <w:bottom w:val="single" w:sz="4" w:space="0" w:color="auto"/>
              <w:right w:val="single" w:sz="4" w:space="0" w:color="auto"/>
            </w:tcBorders>
          </w:tcPr>
          <w:p w14:paraId="028216C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OR</w:t>
            </w:r>
          </w:p>
        </w:tc>
        <w:tc>
          <w:tcPr>
            <w:tcW w:w="1351" w:type="dxa"/>
            <w:tcBorders>
              <w:top w:val="single" w:sz="18" w:space="0" w:color="auto"/>
              <w:left w:val="single" w:sz="4" w:space="0" w:color="auto"/>
              <w:bottom w:val="single" w:sz="4" w:space="0" w:color="auto"/>
              <w:right w:val="single" w:sz="4" w:space="0" w:color="auto"/>
            </w:tcBorders>
          </w:tcPr>
          <w:p w14:paraId="53B008F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0" w:type="dxa"/>
            <w:tcBorders>
              <w:top w:val="single" w:sz="18" w:space="0" w:color="auto"/>
              <w:left w:val="single" w:sz="4" w:space="0" w:color="auto"/>
              <w:bottom w:val="single" w:sz="4" w:space="0" w:color="auto"/>
              <w:right w:val="single" w:sz="4" w:space="0" w:color="auto"/>
            </w:tcBorders>
          </w:tcPr>
          <w:p w14:paraId="2354A235"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w:t>
            </w:r>
          </w:p>
        </w:tc>
        <w:tc>
          <w:tcPr>
            <w:tcW w:w="600" w:type="dxa"/>
            <w:tcBorders>
              <w:top w:val="single" w:sz="18" w:space="0" w:color="auto"/>
              <w:left w:val="single" w:sz="4" w:space="0" w:color="auto"/>
              <w:bottom w:val="single" w:sz="4" w:space="0" w:color="auto"/>
              <w:right w:val="single" w:sz="4" w:space="0" w:color="auto"/>
            </w:tcBorders>
          </w:tcPr>
          <w:p w14:paraId="00DF97C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SE</w:t>
            </w:r>
          </w:p>
        </w:tc>
        <w:tc>
          <w:tcPr>
            <w:tcW w:w="600" w:type="dxa"/>
            <w:tcBorders>
              <w:top w:val="single" w:sz="18" w:space="0" w:color="auto"/>
              <w:left w:val="single" w:sz="4" w:space="0" w:color="auto"/>
              <w:bottom w:val="single" w:sz="4" w:space="0" w:color="auto"/>
              <w:right w:val="single" w:sz="4" w:space="0" w:color="auto"/>
            </w:tcBorders>
          </w:tcPr>
          <w:p w14:paraId="1CCDB26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p</w:t>
            </w:r>
          </w:p>
        </w:tc>
        <w:tc>
          <w:tcPr>
            <w:tcW w:w="899" w:type="dxa"/>
            <w:tcBorders>
              <w:top w:val="single" w:sz="18" w:space="0" w:color="auto"/>
              <w:left w:val="single" w:sz="4" w:space="0" w:color="auto"/>
              <w:bottom w:val="single" w:sz="4" w:space="0" w:color="auto"/>
              <w:right w:val="single" w:sz="4" w:space="0" w:color="auto"/>
            </w:tcBorders>
          </w:tcPr>
          <w:p w14:paraId="1A42442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95%CI</w:t>
            </w:r>
          </w:p>
        </w:tc>
        <w:tc>
          <w:tcPr>
            <w:tcW w:w="635" w:type="dxa"/>
            <w:tcBorders>
              <w:top w:val="single" w:sz="18" w:space="0" w:color="auto"/>
              <w:left w:val="single" w:sz="4" w:space="0" w:color="auto"/>
              <w:bottom w:val="single" w:sz="4" w:space="0" w:color="auto"/>
              <w:right w:val="single" w:sz="4" w:space="0" w:color="auto"/>
            </w:tcBorders>
          </w:tcPr>
          <w:p w14:paraId="7B3E7C7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OR</w:t>
            </w:r>
          </w:p>
        </w:tc>
        <w:tc>
          <w:tcPr>
            <w:tcW w:w="1169" w:type="dxa"/>
            <w:tcBorders>
              <w:top w:val="single" w:sz="18" w:space="0" w:color="auto"/>
              <w:left w:val="single" w:sz="4" w:space="0" w:color="auto"/>
              <w:bottom w:val="single" w:sz="4" w:space="0" w:color="auto"/>
              <w:right w:val="single" w:sz="4" w:space="0" w:color="auto"/>
            </w:tcBorders>
          </w:tcPr>
          <w:p w14:paraId="273A3BC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18" w:space="0" w:color="auto"/>
              <w:left w:val="single" w:sz="4" w:space="0" w:color="auto"/>
              <w:bottom w:val="single" w:sz="4" w:space="0" w:color="auto"/>
              <w:right w:val="single" w:sz="4" w:space="0" w:color="auto"/>
            </w:tcBorders>
          </w:tcPr>
          <w:p w14:paraId="0013653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w:t>
            </w:r>
          </w:p>
        </w:tc>
        <w:tc>
          <w:tcPr>
            <w:tcW w:w="600" w:type="dxa"/>
            <w:tcBorders>
              <w:top w:val="single" w:sz="18" w:space="0" w:color="auto"/>
              <w:left w:val="single" w:sz="4" w:space="0" w:color="auto"/>
              <w:bottom w:val="single" w:sz="4" w:space="0" w:color="auto"/>
              <w:right w:val="single" w:sz="4" w:space="0" w:color="auto"/>
            </w:tcBorders>
          </w:tcPr>
          <w:p w14:paraId="031E730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SE</w:t>
            </w:r>
          </w:p>
        </w:tc>
        <w:tc>
          <w:tcPr>
            <w:tcW w:w="600" w:type="dxa"/>
            <w:tcBorders>
              <w:top w:val="single" w:sz="18" w:space="0" w:color="auto"/>
              <w:left w:val="single" w:sz="4" w:space="0" w:color="auto"/>
              <w:bottom w:val="single" w:sz="4" w:space="0" w:color="auto"/>
              <w:right w:val="single" w:sz="4" w:space="0" w:color="auto"/>
            </w:tcBorders>
          </w:tcPr>
          <w:p w14:paraId="422FA60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p</w:t>
            </w:r>
          </w:p>
        </w:tc>
        <w:tc>
          <w:tcPr>
            <w:tcW w:w="900" w:type="dxa"/>
            <w:tcBorders>
              <w:top w:val="single" w:sz="18" w:space="0" w:color="auto"/>
              <w:left w:val="single" w:sz="4" w:space="0" w:color="auto"/>
              <w:bottom w:val="single" w:sz="4" w:space="0" w:color="auto"/>
              <w:right w:val="single" w:sz="4" w:space="0" w:color="auto"/>
            </w:tcBorders>
          </w:tcPr>
          <w:p w14:paraId="3901B49B"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95%CI</w:t>
            </w:r>
          </w:p>
        </w:tc>
        <w:tc>
          <w:tcPr>
            <w:tcW w:w="605" w:type="dxa"/>
            <w:tcBorders>
              <w:top w:val="single" w:sz="18" w:space="0" w:color="auto"/>
              <w:left w:val="single" w:sz="4" w:space="0" w:color="auto"/>
              <w:bottom w:val="single" w:sz="4" w:space="0" w:color="auto"/>
            </w:tcBorders>
          </w:tcPr>
          <w:p w14:paraId="117A5FF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OR</w:t>
            </w:r>
          </w:p>
        </w:tc>
      </w:tr>
      <w:tr w:rsidR="003B4891" w:rsidRPr="00521CE8" w14:paraId="54407485" w14:textId="77777777" w:rsidTr="00DF66E7">
        <w:trPr>
          <w:gridAfter w:val="1"/>
          <w:wAfter w:w="13" w:type="dxa"/>
          <w:trHeight w:val="233"/>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39335607" w14:textId="60E0A1F7" w:rsidR="003B4891" w:rsidRPr="00521CE8" w:rsidRDefault="003B4891" w:rsidP="003B4891">
            <w:pPr>
              <w:jc w:val="both"/>
              <w:rPr>
                <w:rFonts w:ascii="Arial" w:hAnsi="Arial" w:cs="Arial"/>
                <w:sz w:val="18"/>
                <w:szCs w:val="18"/>
              </w:rPr>
            </w:pPr>
            <w:r w:rsidRPr="00521CE8">
              <w:rPr>
                <w:rFonts w:ascii="Arial" w:hAnsi="Arial" w:cs="Arial"/>
                <w:sz w:val="18"/>
                <w:szCs w:val="18"/>
              </w:rPr>
              <w:t>Mass</w:t>
            </w:r>
            <w:r w:rsidR="00D81A07">
              <w:rPr>
                <w:rFonts w:ascii="Arial" w:hAnsi="Arial" w:cs="Arial"/>
                <w:sz w:val="18"/>
                <w:szCs w:val="18"/>
              </w:rPr>
              <w:t xml:space="preserve"> Advantage</w:t>
            </w:r>
          </w:p>
        </w:tc>
        <w:tc>
          <w:tcPr>
            <w:tcW w:w="1199" w:type="dxa"/>
            <w:tcBorders>
              <w:left w:val="single" w:sz="18" w:space="0" w:color="auto"/>
            </w:tcBorders>
          </w:tcPr>
          <w:p w14:paraId="017812D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tc>
        <w:tc>
          <w:tcPr>
            <w:tcW w:w="749" w:type="dxa"/>
          </w:tcPr>
          <w:p w14:paraId="7677F38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-0.22</w:t>
            </w:r>
          </w:p>
        </w:tc>
        <w:tc>
          <w:tcPr>
            <w:tcW w:w="600" w:type="dxa"/>
          </w:tcPr>
          <w:p w14:paraId="72C6AD6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tc>
        <w:tc>
          <w:tcPr>
            <w:tcW w:w="600" w:type="dxa"/>
          </w:tcPr>
          <w:p w14:paraId="4AF73DA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tc>
        <w:tc>
          <w:tcPr>
            <w:tcW w:w="899" w:type="dxa"/>
          </w:tcPr>
          <w:p w14:paraId="0A06206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0.6-1.0</w:t>
            </w:r>
          </w:p>
        </w:tc>
        <w:tc>
          <w:tcPr>
            <w:tcW w:w="604" w:type="dxa"/>
            <w:tcBorders>
              <w:right w:val="single" w:sz="4" w:space="0" w:color="auto"/>
            </w:tcBorders>
          </w:tcPr>
          <w:p w14:paraId="2815708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w:t>
            </w:r>
          </w:p>
        </w:tc>
        <w:tc>
          <w:tcPr>
            <w:tcW w:w="1351" w:type="dxa"/>
            <w:tcBorders>
              <w:top w:val="single" w:sz="4" w:space="0" w:color="auto"/>
              <w:left w:val="single" w:sz="4" w:space="0" w:color="auto"/>
              <w:bottom w:val="single" w:sz="4" w:space="0" w:color="auto"/>
              <w:right w:val="single" w:sz="4" w:space="0" w:color="auto"/>
            </w:tcBorders>
          </w:tcPr>
          <w:p w14:paraId="598B8AF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0" w:type="dxa"/>
            <w:tcBorders>
              <w:top w:val="single" w:sz="4" w:space="0" w:color="auto"/>
              <w:left w:val="single" w:sz="4" w:space="0" w:color="auto"/>
              <w:bottom w:val="single" w:sz="4" w:space="0" w:color="auto"/>
              <w:right w:val="single" w:sz="4" w:space="0" w:color="auto"/>
            </w:tcBorders>
          </w:tcPr>
          <w:p w14:paraId="59600DD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54FFA33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E25FC2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424654D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1F3136F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74" w:type="dxa"/>
            <w:gridSpan w:val="6"/>
            <w:vMerge w:val="restart"/>
            <w:tcBorders>
              <w:top w:val="single" w:sz="4" w:space="0" w:color="auto"/>
              <w:left w:val="single" w:sz="4" w:space="0" w:color="auto"/>
              <w:bottom w:val="single" w:sz="4" w:space="0" w:color="7F7F7F" w:themeColor="text1" w:themeTint="80"/>
            </w:tcBorders>
          </w:tcPr>
          <w:p w14:paraId="3E155A92" w14:textId="77777777" w:rsidR="003B4891" w:rsidRPr="00521CE8" w:rsidRDefault="003B4891" w:rsidP="003B48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N/A</w:t>
            </w:r>
          </w:p>
        </w:tc>
      </w:tr>
      <w:tr w:rsidR="003B4891" w:rsidRPr="00521CE8" w14:paraId="5B2E88A5"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221"/>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47C2F838"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Body height</w:t>
            </w:r>
          </w:p>
        </w:tc>
        <w:tc>
          <w:tcPr>
            <w:tcW w:w="1199" w:type="dxa"/>
            <w:tcBorders>
              <w:left w:val="single" w:sz="18" w:space="0" w:color="auto"/>
            </w:tcBorders>
          </w:tcPr>
          <w:p w14:paraId="1DB9576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9" w:type="dxa"/>
            <w:tcBorders>
              <w:bottom w:val="single" w:sz="4" w:space="0" w:color="auto"/>
            </w:tcBorders>
          </w:tcPr>
          <w:p w14:paraId="6A5A18A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bottom w:val="single" w:sz="4" w:space="0" w:color="auto"/>
            </w:tcBorders>
          </w:tcPr>
          <w:p w14:paraId="1D71890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bottom w:val="single" w:sz="4" w:space="0" w:color="auto"/>
            </w:tcBorders>
          </w:tcPr>
          <w:p w14:paraId="27A2A5C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bottom w:val="single" w:sz="4" w:space="0" w:color="auto"/>
            </w:tcBorders>
          </w:tcPr>
          <w:p w14:paraId="25BE09F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4" w:type="dxa"/>
            <w:tcBorders>
              <w:bottom w:val="single" w:sz="4" w:space="0" w:color="auto"/>
              <w:right w:val="single" w:sz="4" w:space="0" w:color="auto"/>
            </w:tcBorders>
          </w:tcPr>
          <w:p w14:paraId="0691710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1" w:type="dxa"/>
            <w:tcBorders>
              <w:top w:val="single" w:sz="4" w:space="0" w:color="auto"/>
              <w:left w:val="single" w:sz="4" w:space="0" w:color="auto"/>
              <w:bottom w:val="single" w:sz="4" w:space="0" w:color="auto"/>
              <w:right w:val="single" w:sz="4" w:space="0" w:color="auto"/>
            </w:tcBorders>
          </w:tcPr>
          <w:p w14:paraId="14A9A54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0" w:type="dxa"/>
            <w:tcBorders>
              <w:top w:val="single" w:sz="4" w:space="0" w:color="auto"/>
              <w:left w:val="single" w:sz="4" w:space="0" w:color="auto"/>
              <w:bottom w:val="single" w:sz="4" w:space="0" w:color="auto"/>
              <w:right w:val="single" w:sz="4" w:space="0" w:color="auto"/>
            </w:tcBorders>
          </w:tcPr>
          <w:p w14:paraId="4B378F0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2D76FCC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48CB193B"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3293D13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6BCDEA3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474" w:type="dxa"/>
            <w:gridSpan w:val="6"/>
            <w:vMerge/>
            <w:tcBorders>
              <w:left w:val="single" w:sz="4" w:space="0" w:color="auto"/>
            </w:tcBorders>
          </w:tcPr>
          <w:p w14:paraId="559F4BD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B4891" w:rsidRPr="00521CE8" w14:paraId="7D3944FA" w14:textId="77777777" w:rsidTr="00DF66E7">
        <w:trPr>
          <w:gridAfter w:val="1"/>
          <w:wAfter w:w="13" w:type="dxa"/>
          <w:trHeight w:val="1156"/>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233D0B98"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Carrier velocity at line</w:t>
            </w:r>
          </w:p>
        </w:tc>
        <w:tc>
          <w:tcPr>
            <w:tcW w:w="1199" w:type="dxa"/>
            <w:tcBorders>
              <w:top w:val="single" w:sz="4" w:space="0" w:color="7F7F7F" w:themeColor="text1" w:themeTint="80"/>
              <w:left w:val="single" w:sz="18" w:space="0" w:color="auto"/>
              <w:bottom w:val="single" w:sz="4" w:space="0" w:color="7F7F7F" w:themeColor="text1" w:themeTint="80"/>
              <w:right w:val="single" w:sz="4" w:space="0" w:color="auto"/>
            </w:tcBorders>
          </w:tcPr>
          <w:p w14:paraId="77F27E0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2CDA2BD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Skinfolds</w:t>
            </w:r>
          </w:p>
          <w:p w14:paraId="48D0814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RELIS</w:t>
            </w:r>
          </w:p>
          <w:p w14:paraId="01FCD7D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p w14:paraId="5BF1126B"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49" w:type="dxa"/>
            <w:tcBorders>
              <w:top w:val="single" w:sz="4" w:space="0" w:color="auto"/>
              <w:left w:val="single" w:sz="4" w:space="0" w:color="auto"/>
              <w:bottom w:val="single" w:sz="4" w:space="0" w:color="auto"/>
              <w:right w:val="single" w:sz="4" w:space="0" w:color="auto"/>
            </w:tcBorders>
          </w:tcPr>
          <w:p w14:paraId="4A5C7F5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-0.21</w:t>
            </w:r>
          </w:p>
          <w:p w14:paraId="598F2A9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p w14:paraId="6461BCD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p w14:paraId="14968A1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p w14:paraId="6E3BF26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0.26</w:t>
            </w:r>
          </w:p>
        </w:tc>
        <w:tc>
          <w:tcPr>
            <w:tcW w:w="600" w:type="dxa"/>
            <w:tcBorders>
              <w:top w:val="single" w:sz="4" w:space="0" w:color="auto"/>
              <w:left w:val="single" w:sz="4" w:space="0" w:color="auto"/>
              <w:bottom w:val="single" w:sz="4" w:space="0" w:color="auto"/>
              <w:right w:val="single" w:sz="4" w:space="0" w:color="auto"/>
            </w:tcBorders>
          </w:tcPr>
          <w:p w14:paraId="0CCF9B7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0.08</w:t>
            </w:r>
          </w:p>
          <w:p w14:paraId="138CA8E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1638A35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15DF69B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36E7904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0.08</w:t>
            </w:r>
          </w:p>
        </w:tc>
        <w:tc>
          <w:tcPr>
            <w:tcW w:w="600" w:type="dxa"/>
            <w:tcBorders>
              <w:top w:val="single" w:sz="4" w:space="0" w:color="auto"/>
              <w:left w:val="single" w:sz="4" w:space="0" w:color="auto"/>
              <w:bottom w:val="single" w:sz="4" w:space="0" w:color="auto"/>
              <w:right w:val="single" w:sz="4" w:space="0" w:color="auto"/>
            </w:tcBorders>
          </w:tcPr>
          <w:p w14:paraId="6C961AB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p w14:paraId="558B465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5B16D85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16756B4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31A2349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899" w:type="dxa"/>
            <w:tcBorders>
              <w:top w:val="single" w:sz="4" w:space="0" w:color="auto"/>
              <w:left w:val="single" w:sz="4" w:space="0" w:color="auto"/>
              <w:bottom w:val="single" w:sz="4" w:space="0" w:color="auto"/>
              <w:right w:val="single" w:sz="4" w:space="0" w:color="auto"/>
            </w:tcBorders>
          </w:tcPr>
          <w:p w14:paraId="36C7CFC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0.7-1.0</w:t>
            </w:r>
          </w:p>
          <w:p w14:paraId="2A7BFAF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1.0-1.1</w:t>
            </w:r>
          </w:p>
          <w:p w14:paraId="7157832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0.9-1.0</w:t>
            </w:r>
          </w:p>
          <w:p w14:paraId="454EB26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1.0-1.1</w:t>
            </w:r>
          </w:p>
          <w:p w14:paraId="771EE76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0.9-1.3</w:t>
            </w:r>
          </w:p>
        </w:tc>
        <w:tc>
          <w:tcPr>
            <w:tcW w:w="604" w:type="dxa"/>
            <w:tcBorders>
              <w:top w:val="single" w:sz="4" w:space="0" w:color="auto"/>
              <w:left w:val="single" w:sz="4" w:space="0" w:color="auto"/>
              <w:bottom w:val="single" w:sz="4" w:space="0" w:color="auto"/>
              <w:right w:val="single" w:sz="4" w:space="0" w:color="auto"/>
            </w:tcBorders>
          </w:tcPr>
          <w:p w14:paraId="77A0D11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0.85</w:t>
            </w:r>
          </w:p>
          <w:p w14:paraId="6F81EAF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1.05</w:t>
            </w:r>
          </w:p>
          <w:p w14:paraId="66200BE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0.95</w:t>
            </w:r>
          </w:p>
          <w:p w14:paraId="7676693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1.05</w:t>
            </w:r>
          </w:p>
          <w:p w14:paraId="37AF9FA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1.15</w:t>
            </w:r>
          </w:p>
        </w:tc>
        <w:tc>
          <w:tcPr>
            <w:tcW w:w="1351" w:type="dxa"/>
            <w:tcBorders>
              <w:top w:val="single" w:sz="4" w:space="0" w:color="auto"/>
              <w:left w:val="single" w:sz="4" w:space="0" w:color="auto"/>
              <w:bottom w:val="single" w:sz="4" w:space="0" w:color="auto"/>
              <w:right w:val="single" w:sz="4" w:space="0" w:color="auto"/>
            </w:tcBorders>
          </w:tcPr>
          <w:p w14:paraId="678C8B87"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15D1AD4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p w14:paraId="27F18AE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 m SPR</w:t>
            </w:r>
          </w:p>
          <w:p w14:paraId="786BBC4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p w14:paraId="5821E3C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RELIS</w:t>
            </w:r>
          </w:p>
        </w:tc>
        <w:tc>
          <w:tcPr>
            <w:tcW w:w="750" w:type="dxa"/>
            <w:tcBorders>
              <w:top w:val="single" w:sz="4" w:space="0" w:color="auto"/>
              <w:left w:val="single" w:sz="4" w:space="0" w:color="auto"/>
              <w:bottom w:val="single" w:sz="4" w:space="0" w:color="auto"/>
              <w:right w:val="single" w:sz="4" w:space="0" w:color="auto"/>
            </w:tcBorders>
          </w:tcPr>
          <w:p w14:paraId="272B2A5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-0.30</w:t>
            </w:r>
          </w:p>
          <w:p w14:paraId="3E054E63"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0.09</w:t>
            </w:r>
          </w:p>
          <w:p w14:paraId="6C9CF79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-0.15</w:t>
            </w:r>
          </w:p>
          <w:p w14:paraId="5CD25A1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0CD69A6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-0.06</w:t>
            </w:r>
          </w:p>
        </w:tc>
        <w:tc>
          <w:tcPr>
            <w:tcW w:w="600" w:type="dxa"/>
            <w:tcBorders>
              <w:top w:val="single" w:sz="4" w:space="0" w:color="auto"/>
              <w:left w:val="single" w:sz="4" w:space="0" w:color="auto"/>
              <w:bottom w:val="single" w:sz="4" w:space="0" w:color="auto"/>
              <w:right w:val="single" w:sz="4" w:space="0" w:color="auto"/>
            </w:tcBorders>
          </w:tcPr>
          <w:p w14:paraId="1FEDC21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7F3C15C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3F1BF47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2E7F5C0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p w14:paraId="66F9E1E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top w:val="single" w:sz="4" w:space="0" w:color="auto"/>
              <w:left w:val="single" w:sz="4" w:space="0" w:color="auto"/>
              <w:bottom w:val="single" w:sz="4" w:space="0" w:color="auto"/>
              <w:right w:val="single" w:sz="4" w:space="0" w:color="auto"/>
            </w:tcBorders>
          </w:tcPr>
          <w:p w14:paraId="1B5CAD6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4D74B7E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11C1272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p w14:paraId="3A0839D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p w14:paraId="689FE72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tc>
        <w:tc>
          <w:tcPr>
            <w:tcW w:w="899" w:type="dxa"/>
            <w:tcBorders>
              <w:top w:val="single" w:sz="4" w:space="0" w:color="auto"/>
              <w:left w:val="single" w:sz="4" w:space="0" w:color="auto"/>
              <w:bottom w:val="single" w:sz="4" w:space="0" w:color="auto"/>
              <w:right w:val="single" w:sz="4" w:space="0" w:color="auto"/>
            </w:tcBorders>
          </w:tcPr>
          <w:p w14:paraId="59740BF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0.8-1.1</w:t>
            </w:r>
          </w:p>
          <w:p w14:paraId="53FC47D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0.9-1.1</w:t>
            </w:r>
          </w:p>
          <w:p w14:paraId="105DE58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0.9-1.1</w:t>
            </w:r>
          </w:p>
          <w:p w14:paraId="7D3AD8E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0.8-1.1</w:t>
            </w:r>
          </w:p>
          <w:p w14:paraId="55A13CD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0.9-1.0</w:t>
            </w:r>
          </w:p>
        </w:tc>
        <w:tc>
          <w:tcPr>
            <w:tcW w:w="635" w:type="dxa"/>
            <w:tcBorders>
              <w:top w:val="single" w:sz="4" w:space="0" w:color="auto"/>
              <w:left w:val="single" w:sz="4" w:space="0" w:color="auto"/>
              <w:bottom w:val="single" w:sz="4" w:space="0" w:color="auto"/>
              <w:right w:val="single" w:sz="4" w:space="0" w:color="auto"/>
            </w:tcBorders>
          </w:tcPr>
          <w:p w14:paraId="25A6D84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0.95</w:t>
            </w:r>
          </w:p>
          <w:p w14:paraId="0CC4A23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1.09</w:t>
            </w:r>
          </w:p>
          <w:p w14:paraId="6E8F0FA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0.86</w:t>
            </w:r>
          </w:p>
          <w:p w14:paraId="01599D4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1.31</w:t>
            </w:r>
          </w:p>
          <w:p w14:paraId="65F31AB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0.94</w:t>
            </w:r>
          </w:p>
        </w:tc>
        <w:tc>
          <w:tcPr>
            <w:tcW w:w="4474" w:type="dxa"/>
            <w:gridSpan w:val="6"/>
            <w:vMerge/>
            <w:tcBorders>
              <w:top w:val="single" w:sz="4" w:space="0" w:color="7F7F7F" w:themeColor="text1" w:themeTint="80"/>
              <w:left w:val="single" w:sz="4" w:space="0" w:color="auto"/>
              <w:bottom w:val="single" w:sz="4" w:space="0" w:color="7F7F7F" w:themeColor="text1" w:themeTint="80"/>
            </w:tcBorders>
          </w:tcPr>
          <w:p w14:paraId="3A5580C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3F4A99AD"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563"/>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191814FF"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Fend</w:t>
            </w:r>
          </w:p>
        </w:tc>
        <w:tc>
          <w:tcPr>
            <w:tcW w:w="1199" w:type="dxa"/>
            <w:tcBorders>
              <w:left w:val="single" w:sz="18" w:space="0" w:color="auto"/>
              <w:right w:val="single" w:sz="4" w:space="0" w:color="auto"/>
            </w:tcBorders>
          </w:tcPr>
          <w:p w14:paraId="4BEA3CF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Skinfolds</w:t>
            </w:r>
          </w:p>
        </w:tc>
        <w:tc>
          <w:tcPr>
            <w:tcW w:w="749" w:type="dxa"/>
            <w:tcBorders>
              <w:top w:val="single" w:sz="4" w:space="0" w:color="auto"/>
              <w:left w:val="single" w:sz="4" w:space="0" w:color="auto"/>
              <w:bottom w:val="single" w:sz="4" w:space="0" w:color="auto"/>
              <w:right w:val="single" w:sz="4" w:space="0" w:color="auto"/>
            </w:tcBorders>
          </w:tcPr>
          <w:p w14:paraId="7431069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-0.06</w:t>
            </w:r>
          </w:p>
        </w:tc>
        <w:tc>
          <w:tcPr>
            <w:tcW w:w="600" w:type="dxa"/>
            <w:tcBorders>
              <w:top w:val="single" w:sz="4" w:space="0" w:color="auto"/>
              <w:left w:val="single" w:sz="4" w:space="0" w:color="auto"/>
              <w:bottom w:val="single" w:sz="4" w:space="0" w:color="auto"/>
              <w:right w:val="single" w:sz="4" w:space="0" w:color="auto"/>
            </w:tcBorders>
          </w:tcPr>
          <w:p w14:paraId="17D710F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tc>
        <w:tc>
          <w:tcPr>
            <w:tcW w:w="600" w:type="dxa"/>
            <w:tcBorders>
              <w:top w:val="single" w:sz="4" w:space="0" w:color="auto"/>
              <w:left w:val="single" w:sz="4" w:space="0" w:color="auto"/>
              <w:bottom w:val="single" w:sz="4" w:space="0" w:color="auto"/>
              <w:right w:val="single" w:sz="4" w:space="0" w:color="auto"/>
            </w:tcBorders>
          </w:tcPr>
          <w:p w14:paraId="30B3D26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tc>
        <w:tc>
          <w:tcPr>
            <w:tcW w:w="899" w:type="dxa"/>
            <w:tcBorders>
              <w:top w:val="single" w:sz="4" w:space="0" w:color="auto"/>
              <w:left w:val="single" w:sz="4" w:space="0" w:color="auto"/>
              <w:bottom w:val="single" w:sz="4" w:space="0" w:color="auto"/>
              <w:right w:val="single" w:sz="4" w:space="0" w:color="auto"/>
            </w:tcBorders>
          </w:tcPr>
          <w:p w14:paraId="7D9B124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0.9-1.0</w:t>
            </w:r>
          </w:p>
        </w:tc>
        <w:tc>
          <w:tcPr>
            <w:tcW w:w="604" w:type="dxa"/>
            <w:tcBorders>
              <w:top w:val="single" w:sz="4" w:space="0" w:color="auto"/>
              <w:left w:val="single" w:sz="4" w:space="0" w:color="auto"/>
              <w:bottom w:val="single" w:sz="4" w:space="0" w:color="auto"/>
              <w:right w:val="single" w:sz="4" w:space="0" w:color="auto"/>
            </w:tcBorders>
          </w:tcPr>
          <w:p w14:paraId="411A1B3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0.94</w:t>
            </w:r>
          </w:p>
        </w:tc>
        <w:tc>
          <w:tcPr>
            <w:tcW w:w="1351" w:type="dxa"/>
            <w:tcBorders>
              <w:top w:val="single" w:sz="4" w:space="0" w:color="auto"/>
              <w:left w:val="single" w:sz="4" w:space="0" w:color="auto"/>
              <w:bottom w:val="single" w:sz="4" w:space="0" w:color="auto"/>
              <w:right w:val="single" w:sz="4" w:space="0" w:color="auto"/>
            </w:tcBorders>
          </w:tcPr>
          <w:p w14:paraId="219307F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20A45EC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Bench AB</w:t>
            </w:r>
          </w:p>
          <w:p w14:paraId="5CD5A56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50" w:type="dxa"/>
            <w:tcBorders>
              <w:top w:val="single" w:sz="4" w:space="0" w:color="auto"/>
              <w:left w:val="single" w:sz="4" w:space="0" w:color="auto"/>
              <w:bottom w:val="single" w:sz="4" w:space="0" w:color="auto"/>
              <w:right w:val="single" w:sz="4" w:space="0" w:color="auto"/>
            </w:tcBorders>
          </w:tcPr>
          <w:p w14:paraId="0B38475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-0.21</w:t>
            </w:r>
          </w:p>
          <w:p w14:paraId="0915173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0.05</w:t>
            </w:r>
          </w:p>
          <w:p w14:paraId="0929621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0.20</w:t>
            </w:r>
          </w:p>
        </w:tc>
        <w:tc>
          <w:tcPr>
            <w:tcW w:w="600" w:type="dxa"/>
            <w:tcBorders>
              <w:top w:val="single" w:sz="4" w:space="0" w:color="auto"/>
              <w:left w:val="single" w:sz="4" w:space="0" w:color="auto"/>
              <w:bottom w:val="single" w:sz="4" w:space="0" w:color="auto"/>
              <w:right w:val="single" w:sz="4" w:space="0" w:color="auto"/>
            </w:tcBorders>
          </w:tcPr>
          <w:p w14:paraId="13A3F70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0.09</w:t>
            </w:r>
          </w:p>
          <w:p w14:paraId="14487AA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3B95E12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0.08</w:t>
            </w:r>
          </w:p>
        </w:tc>
        <w:tc>
          <w:tcPr>
            <w:tcW w:w="600" w:type="dxa"/>
            <w:tcBorders>
              <w:top w:val="single" w:sz="4" w:space="0" w:color="auto"/>
              <w:left w:val="single" w:sz="4" w:space="0" w:color="auto"/>
              <w:bottom w:val="single" w:sz="4" w:space="0" w:color="auto"/>
              <w:right w:val="single" w:sz="4" w:space="0" w:color="auto"/>
            </w:tcBorders>
          </w:tcPr>
          <w:p w14:paraId="7FEAC35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p w14:paraId="6C54F9A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12FB8C0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tc>
        <w:tc>
          <w:tcPr>
            <w:tcW w:w="899" w:type="dxa"/>
            <w:tcBorders>
              <w:top w:val="single" w:sz="4" w:space="0" w:color="auto"/>
              <w:left w:val="single" w:sz="4" w:space="0" w:color="auto"/>
              <w:bottom w:val="single" w:sz="4" w:space="0" w:color="auto"/>
              <w:right w:val="single" w:sz="4" w:space="0" w:color="auto"/>
            </w:tcBorders>
          </w:tcPr>
          <w:p w14:paraId="5737160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0.7-1.0</w:t>
            </w:r>
          </w:p>
          <w:p w14:paraId="7755A4B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1.0-1.1</w:t>
            </w:r>
          </w:p>
          <w:p w14:paraId="2B9D294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1.1-1.4</w:t>
            </w:r>
          </w:p>
        </w:tc>
        <w:tc>
          <w:tcPr>
            <w:tcW w:w="635" w:type="dxa"/>
            <w:tcBorders>
              <w:top w:val="single" w:sz="4" w:space="0" w:color="auto"/>
              <w:left w:val="single" w:sz="4" w:space="0" w:color="auto"/>
              <w:bottom w:val="single" w:sz="4" w:space="0" w:color="auto"/>
              <w:right w:val="single" w:sz="4" w:space="0" w:color="auto"/>
            </w:tcBorders>
          </w:tcPr>
          <w:p w14:paraId="4746053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0.92</w:t>
            </w:r>
          </w:p>
          <w:p w14:paraId="644359E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1.06</w:t>
            </w:r>
          </w:p>
          <w:p w14:paraId="06DC2ED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1.10</w:t>
            </w:r>
          </w:p>
        </w:tc>
        <w:tc>
          <w:tcPr>
            <w:tcW w:w="4474" w:type="dxa"/>
            <w:gridSpan w:val="6"/>
            <w:vMerge/>
            <w:tcBorders>
              <w:left w:val="single" w:sz="4" w:space="0" w:color="auto"/>
            </w:tcBorders>
          </w:tcPr>
          <w:p w14:paraId="47FC90C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B4891" w:rsidRPr="00521CE8" w14:paraId="6DAD9128" w14:textId="77777777" w:rsidTr="00DF66E7">
        <w:trPr>
          <w:gridAfter w:val="1"/>
          <w:wAfter w:w="13" w:type="dxa"/>
          <w:trHeight w:val="455"/>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2BF65FF6"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Leg drive</w:t>
            </w:r>
          </w:p>
        </w:tc>
        <w:tc>
          <w:tcPr>
            <w:tcW w:w="1199" w:type="dxa"/>
            <w:tcBorders>
              <w:top w:val="single" w:sz="4" w:space="0" w:color="7F7F7F" w:themeColor="text1" w:themeTint="80"/>
              <w:left w:val="single" w:sz="18" w:space="0" w:color="auto"/>
              <w:bottom w:val="single" w:sz="4" w:space="0" w:color="7F7F7F" w:themeColor="text1" w:themeTint="80"/>
              <w:right w:val="single" w:sz="4" w:space="0" w:color="auto"/>
            </w:tcBorders>
          </w:tcPr>
          <w:p w14:paraId="25CC193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9" w:type="dxa"/>
            <w:tcBorders>
              <w:top w:val="single" w:sz="4" w:space="0" w:color="auto"/>
              <w:left w:val="single" w:sz="4" w:space="0" w:color="auto"/>
              <w:bottom w:val="single" w:sz="4" w:space="0" w:color="auto"/>
              <w:right w:val="single" w:sz="4" w:space="0" w:color="auto"/>
            </w:tcBorders>
          </w:tcPr>
          <w:p w14:paraId="21F10DD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37AC619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B28ED6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1C28FC9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4" w:type="dxa"/>
            <w:tcBorders>
              <w:top w:val="single" w:sz="4" w:space="0" w:color="auto"/>
              <w:left w:val="single" w:sz="4" w:space="0" w:color="auto"/>
              <w:bottom w:val="single" w:sz="4" w:space="0" w:color="auto"/>
              <w:right w:val="single" w:sz="4" w:space="0" w:color="auto"/>
            </w:tcBorders>
          </w:tcPr>
          <w:p w14:paraId="6B6FC54F"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1" w:type="dxa"/>
            <w:tcBorders>
              <w:top w:val="single" w:sz="4" w:space="0" w:color="auto"/>
              <w:left w:val="single" w:sz="4" w:space="0" w:color="auto"/>
              <w:bottom w:val="single" w:sz="4" w:space="0" w:color="auto"/>
              <w:right w:val="single" w:sz="4" w:space="0" w:color="auto"/>
            </w:tcBorders>
          </w:tcPr>
          <w:p w14:paraId="39F1635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Skinfolds</w:t>
            </w:r>
          </w:p>
          <w:p w14:paraId="7C7C82A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RELIS</w:t>
            </w:r>
          </w:p>
        </w:tc>
        <w:tc>
          <w:tcPr>
            <w:tcW w:w="750" w:type="dxa"/>
            <w:tcBorders>
              <w:top w:val="single" w:sz="4" w:space="0" w:color="auto"/>
              <w:left w:val="single" w:sz="4" w:space="0" w:color="auto"/>
              <w:bottom w:val="single" w:sz="4" w:space="0" w:color="auto"/>
              <w:right w:val="single" w:sz="4" w:space="0" w:color="auto"/>
            </w:tcBorders>
          </w:tcPr>
          <w:p w14:paraId="4FAC30A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1BD372A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0.06</w:t>
            </w:r>
          </w:p>
        </w:tc>
        <w:tc>
          <w:tcPr>
            <w:tcW w:w="600" w:type="dxa"/>
            <w:tcBorders>
              <w:top w:val="single" w:sz="4" w:space="0" w:color="auto"/>
              <w:left w:val="single" w:sz="4" w:space="0" w:color="auto"/>
              <w:bottom w:val="single" w:sz="4" w:space="0" w:color="auto"/>
              <w:right w:val="single" w:sz="4" w:space="0" w:color="auto"/>
            </w:tcBorders>
          </w:tcPr>
          <w:p w14:paraId="19E321EE"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39995B1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tc>
        <w:tc>
          <w:tcPr>
            <w:tcW w:w="600" w:type="dxa"/>
            <w:tcBorders>
              <w:top w:val="single" w:sz="4" w:space="0" w:color="auto"/>
              <w:left w:val="single" w:sz="4" w:space="0" w:color="auto"/>
              <w:bottom w:val="single" w:sz="4" w:space="0" w:color="auto"/>
              <w:right w:val="single" w:sz="4" w:space="0" w:color="auto"/>
            </w:tcBorders>
          </w:tcPr>
          <w:p w14:paraId="4B483A9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p w14:paraId="2CFCF71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0.03</w:t>
            </w:r>
          </w:p>
        </w:tc>
        <w:tc>
          <w:tcPr>
            <w:tcW w:w="899" w:type="dxa"/>
            <w:tcBorders>
              <w:top w:val="single" w:sz="4" w:space="0" w:color="auto"/>
              <w:left w:val="single" w:sz="4" w:space="0" w:color="auto"/>
              <w:bottom w:val="single" w:sz="4" w:space="0" w:color="auto"/>
              <w:right w:val="single" w:sz="4" w:space="0" w:color="auto"/>
            </w:tcBorders>
          </w:tcPr>
          <w:p w14:paraId="7FA022B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0.9-1.0</w:t>
            </w:r>
          </w:p>
          <w:p w14:paraId="3D5FCB6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0.9-1.0</w:t>
            </w:r>
          </w:p>
        </w:tc>
        <w:tc>
          <w:tcPr>
            <w:tcW w:w="635" w:type="dxa"/>
            <w:tcBorders>
              <w:top w:val="single" w:sz="4" w:space="0" w:color="auto"/>
              <w:left w:val="single" w:sz="4" w:space="0" w:color="auto"/>
              <w:bottom w:val="single" w:sz="4" w:space="0" w:color="auto"/>
              <w:right w:val="single" w:sz="4" w:space="0" w:color="auto"/>
            </w:tcBorders>
          </w:tcPr>
          <w:p w14:paraId="1F09EB15"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0.89</w:t>
            </w:r>
          </w:p>
          <w:p w14:paraId="5A8C49D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1CE8">
              <w:rPr>
                <w:rFonts w:ascii="Arial" w:hAnsi="Arial" w:cs="Arial"/>
                <w:sz w:val="18"/>
                <w:szCs w:val="18"/>
              </w:rPr>
              <w:t>1.06</w:t>
            </w:r>
          </w:p>
        </w:tc>
        <w:tc>
          <w:tcPr>
            <w:tcW w:w="4474" w:type="dxa"/>
            <w:gridSpan w:val="6"/>
            <w:vMerge/>
            <w:tcBorders>
              <w:top w:val="single" w:sz="4" w:space="0" w:color="7F7F7F" w:themeColor="text1" w:themeTint="80"/>
              <w:left w:val="single" w:sz="4" w:space="0" w:color="auto"/>
              <w:bottom w:val="single" w:sz="4" w:space="0" w:color="7F7F7F" w:themeColor="text1" w:themeTint="80"/>
            </w:tcBorders>
          </w:tcPr>
          <w:p w14:paraId="52FA76D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71E978DB"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233"/>
        </w:trPr>
        <w:tc>
          <w:tcPr>
            <w:cnfStyle w:val="001000000000" w:firstRow="0" w:lastRow="0" w:firstColumn="1" w:lastColumn="0" w:oddVBand="0" w:evenVBand="0" w:oddHBand="0" w:evenHBand="0" w:firstRowFirstColumn="0" w:firstRowLastColumn="0" w:lastRowFirstColumn="0" w:lastRowLastColumn="0"/>
            <w:tcW w:w="1944" w:type="dxa"/>
            <w:tcBorders>
              <w:right w:val="single" w:sz="18" w:space="0" w:color="auto"/>
            </w:tcBorders>
          </w:tcPr>
          <w:p w14:paraId="36A6AC2F"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Pre-contact agility</w:t>
            </w:r>
          </w:p>
        </w:tc>
        <w:tc>
          <w:tcPr>
            <w:tcW w:w="1199" w:type="dxa"/>
            <w:tcBorders>
              <w:left w:val="single" w:sz="18" w:space="0" w:color="auto"/>
              <w:right w:val="single" w:sz="4" w:space="0" w:color="auto"/>
            </w:tcBorders>
          </w:tcPr>
          <w:p w14:paraId="33285C45"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9" w:type="dxa"/>
            <w:tcBorders>
              <w:top w:val="single" w:sz="4" w:space="0" w:color="auto"/>
              <w:left w:val="single" w:sz="4" w:space="0" w:color="auto"/>
              <w:bottom w:val="single" w:sz="4" w:space="0" w:color="auto"/>
              <w:right w:val="single" w:sz="4" w:space="0" w:color="auto"/>
            </w:tcBorders>
          </w:tcPr>
          <w:p w14:paraId="2E688AB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7B9DC16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E10839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0A956B0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4" w:type="dxa"/>
            <w:tcBorders>
              <w:top w:val="single" w:sz="4" w:space="0" w:color="auto"/>
              <w:left w:val="single" w:sz="4" w:space="0" w:color="auto"/>
              <w:bottom w:val="single" w:sz="4" w:space="0" w:color="auto"/>
              <w:right w:val="single" w:sz="4" w:space="0" w:color="auto"/>
            </w:tcBorders>
          </w:tcPr>
          <w:p w14:paraId="2137114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1" w:type="dxa"/>
            <w:tcBorders>
              <w:top w:val="single" w:sz="4" w:space="0" w:color="auto"/>
              <w:left w:val="single" w:sz="4" w:space="0" w:color="auto"/>
              <w:bottom w:val="single" w:sz="4" w:space="0" w:color="auto"/>
              <w:right w:val="single" w:sz="4" w:space="0" w:color="auto"/>
            </w:tcBorders>
          </w:tcPr>
          <w:p w14:paraId="589DC92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tc>
        <w:tc>
          <w:tcPr>
            <w:tcW w:w="750" w:type="dxa"/>
            <w:tcBorders>
              <w:top w:val="single" w:sz="4" w:space="0" w:color="auto"/>
              <w:left w:val="single" w:sz="4" w:space="0" w:color="auto"/>
              <w:bottom w:val="single" w:sz="4" w:space="0" w:color="auto"/>
              <w:right w:val="single" w:sz="4" w:space="0" w:color="auto"/>
            </w:tcBorders>
          </w:tcPr>
          <w:p w14:paraId="383B7FA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0.13</w:t>
            </w:r>
          </w:p>
        </w:tc>
        <w:tc>
          <w:tcPr>
            <w:tcW w:w="600" w:type="dxa"/>
            <w:tcBorders>
              <w:top w:val="single" w:sz="4" w:space="0" w:color="auto"/>
              <w:left w:val="single" w:sz="4" w:space="0" w:color="auto"/>
              <w:bottom w:val="single" w:sz="4" w:space="0" w:color="auto"/>
              <w:right w:val="single" w:sz="4" w:space="0" w:color="auto"/>
            </w:tcBorders>
          </w:tcPr>
          <w:p w14:paraId="5D9D7F1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0.06</w:t>
            </w:r>
          </w:p>
        </w:tc>
        <w:tc>
          <w:tcPr>
            <w:tcW w:w="600" w:type="dxa"/>
            <w:tcBorders>
              <w:top w:val="single" w:sz="4" w:space="0" w:color="auto"/>
              <w:left w:val="single" w:sz="4" w:space="0" w:color="auto"/>
              <w:bottom w:val="single" w:sz="4" w:space="0" w:color="auto"/>
              <w:right w:val="single" w:sz="4" w:space="0" w:color="auto"/>
            </w:tcBorders>
          </w:tcPr>
          <w:p w14:paraId="7E206EA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0.01</w:t>
            </w:r>
          </w:p>
        </w:tc>
        <w:tc>
          <w:tcPr>
            <w:tcW w:w="899" w:type="dxa"/>
            <w:tcBorders>
              <w:top w:val="single" w:sz="4" w:space="0" w:color="auto"/>
              <w:left w:val="single" w:sz="4" w:space="0" w:color="auto"/>
              <w:bottom w:val="single" w:sz="4" w:space="0" w:color="auto"/>
              <w:right w:val="single" w:sz="4" w:space="0" w:color="auto"/>
            </w:tcBorders>
          </w:tcPr>
          <w:p w14:paraId="3D415DA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1.0-1.3</w:t>
            </w:r>
          </w:p>
        </w:tc>
        <w:tc>
          <w:tcPr>
            <w:tcW w:w="635" w:type="dxa"/>
            <w:tcBorders>
              <w:top w:val="single" w:sz="4" w:space="0" w:color="auto"/>
              <w:left w:val="single" w:sz="4" w:space="0" w:color="auto"/>
              <w:bottom w:val="single" w:sz="4" w:space="0" w:color="auto"/>
              <w:right w:val="single" w:sz="4" w:space="0" w:color="auto"/>
            </w:tcBorders>
          </w:tcPr>
          <w:p w14:paraId="0FB27BA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1.14</w:t>
            </w:r>
          </w:p>
        </w:tc>
        <w:tc>
          <w:tcPr>
            <w:tcW w:w="4474" w:type="dxa"/>
            <w:gridSpan w:val="6"/>
            <w:vMerge/>
            <w:tcBorders>
              <w:left w:val="single" w:sz="4" w:space="0" w:color="auto"/>
            </w:tcBorders>
          </w:tcPr>
          <w:p w14:paraId="4D3E810C"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B4891" w:rsidRPr="00521CE8" w14:paraId="3CE9DDAE" w14:textId="77777777" w:rsidTr="00DF66E7">
        <w:trPr>
          <w:gridAfter w:val="1"/>
          <w:wAfter w:w="13" w:type="dxa"/>
          <w:trHeight w:val="221"/>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right w:val="single" w:sz="18" w:space="0" w:color="auto"/>
            </w:tcBorders>
          </w:tcPr>
          <w:p w14:paraId="24CE5F0C"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COD angle</w:t>
            </w:r>
          </w:p>
        </w:tc>
        <w:tc>
          <w:tcPr>
            <w:tcW w:w="1199" w:type="dxa"/>
            <w:tcBorders>
              <w:top w:val="single" w:sz="4" w:space="0" w:color="7F7F7F" w:themeColor="text1" w:themeTint="80"/>
              <w:left w:val="single" w:sz="18" w:space="0" w:color="auto"/>
              <w:bottom w:val="single" w:sz="4" w:space="0" w:color="7F7F7F" w:themeColor="text1" w:themeTint="80"/>
              <w:right w:val="single" w:sz="4" w:space="0" w:color="auto"/>
            </w:tcBorders>
          </w:tcPr>
          <w:p w14:paraId="1C212202"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9" w:type="dxa"/>
            <w:tcBorders>
              <w:top w:val="single" w:sz="4" w:space="0" w:color="auto"/>
              <w:left w:val="single" w:sz="4" w:space="0" w:color="auto"/>
              <w:bottom w:val="single" w:sz="4" w:space="0" w:color="auto"/>
              <w:right w:val="single" w:sz="4" w:space="0" w:color="auto"/>
            </w:tcBorders>
          </w:tcPr>
          <w:p w14:paraId="3E22679D"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48EDD76A"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676DCE21"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7A89B2E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4" w:type="dxa"/>
            <w:tcBorders>
              <w:top w:val="single" w:sz="4" w:space="0" w:color="auto"/>
              <w:left w:val="single" w:sz="4" w:space="0" w:color="auto"/>
              <w:bottom w:val="single" w:sz="4" w:space="0" w:color="auto"/>
              <w:right w:val="single" w:sz="4" w:space="0" w:color="auto"/>
            </w:tcBorders>
          </w:tcPr>
          <w:p w14:paraId="0FA17634"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51" w:type="dxa"/>
            <w:tcBorders>
              <w:top w:val="single" w:sz="4" w:space="0" w:color="auto"/>
              <w:left w:val="single" w:sz="4" w:space="0" w:color="auto"/>
              <w:bottom w:val="single" w:sz="4" w:space="0" w:color="auto"/>
              <w:right w:val="single" w:sz="4" w:space="0" w:color="auto"/>
            </w:tcBorders>
          </w:tcPr>
          <w:p w14:paraId="40406F8C"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0" w:type="dxa"/>
            <w:tcBorders>
              <w:top w:val="single" w:sz="4" w:space="0" w:color="auto"/>
              <w:left w:val="single" w:sz="4" w:space="0" w:color="auto"/>
              <w:bottom w:val="single" w:sz="4" w:space="0" w:color="auto"/>
              <w:right w:val="single" w:sz="4" w:space="0" w:color="auto"/>
            </w:tcBorders>
          </w:tcPr>
          <w:p w14:paraId="030432B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531A5CB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4" w:space="0" w:color="auto"/>
              <w:right w:val="single" w:sz="4" w:space="0" w:color="auto"/>
            </w:tcBorders>
          </w:tcPr>
          <w:p w14:paraId="3562AD59"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4" w:space="0" w:color="auto"/>
              <w:right w:val="single" w:sz="4" w:space="0" w:color="auto"/>
            </w:tcBorders>
          </w:tcPr>
          <w:p w14:paraId="25A0FEE8"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35" w:type="dxa"/>
            <w:tcBorders>
              <w:top w:val="single" w:sz="4" w:space="0" w:color="auto"/>
              <w:left w:val="single" w:sz="4" w:space="0" w:color="auto"/>
              <w:bottom w:val="single" w:sz="4" w:space="0" w:color="auto"/>
              <w:right w:val="single" w:sz="4" w:space="0" w:color="auto"/>
            </w:tcBorders>
          </w:tcPr>
          <w:p w14:paraId="2C5FE060"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474" w:type="dxa"/>
            <w:gridSpan w:val="6"/>
            <w:vMerge/>
            <w:tcBorders>
              <w:top w:val="single" w:sz="4" w:space="0" w:color="7F7F7F" w:themeColor="text1" w:themeTint="80"/>
              <w:left w:val="single" w:sz="4" w:space="0" w:color="auto"/>
              <w:bottom w:val="single" w:sz="4" w:space="0" w:color="7F7F7F" w:themeColor="text1" w:themeTint="80"/>
            </w:tcBorders>
          </w:tcPr>
          <w:p w14:paraId="752F9166" w14:textId="77777777" w:rsidR="003B4891" w:rsidRPr="00521CE8" w:rsidRDefault="003B4891" w:rsidP="003B48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B4891" w:rsidRPr="00521CE8" w14:paraId="1CFB0B4C" w14:textId="77777777" w:rsidTr="00DF66E7">
        <w:trPr>
          <w:gridAfter w:val="1"/>
          <w:cnfStyle w:val="000000100000" w:firstRow="0" w:lastRow="0" w:firstColumn="0" w:lastColumn="0" w:oddVBand="0" w:evenVBand="0" w:oddHBand="1" w:evenHBand="0" w:firstRowFirstColumn="0" w:firstRowLastColumn="0" w:lastRowFirstColumn="0" w:lastRowLastColumn="0"/>
          <w:wAfter w:w="13" w:type="dxa"/>
          <w:trHeight w:val="922"/>
        </w:trPr>
        <w:tc>
          <w:tcPr>
            <w:cnfStyle w:val="001000000000" w:firstRow="0" w:lastRow="0" w:firstColumn="1" w:lastColumn="0" w:oddVBand="0" w:evenVBand="0" w:oddHBand="0" w:evenHBand="0" w:firstRowFirstColumn="0" w:firstRowLastColumn="0" w:lastRowFirstColumn="0" w:lastRowLastColumn="0"/>
            <w:tcW w:w="1944" w:type="dxa"/>
            <w:tcBorders>
              <w:bottom w:val="single" w:sz="18" w:space="0" w:color="auto"/>
              <w:right w:val="single" w:sz="18" w:space="0" w:color="auto"/>
            </w:tcBorders>
          </w:tcPr>
          <w:p w14:paraId="72EA3E24" w14:textId="77777777" w:rsidR="003B4891" w:rsidRPr="00521CE8" w:rsidRDefault="003B4891" w:rsidP="003B4891">
            <w:pPr>
              <w:jc w:val="both"/>
              <w:rPr>
                <w:rFonts w:ascii="Arial" w:hAnsi="Arial" w:cs="Arial"/>
                <w:sz w:val="18"/>
                <w:szCs w:val="18"/>
              </w:rPr>
            </w:pPr>
            <w:r w:rsidRPr="00521CE8">
              <w:rPr>
                <w:rFonts w:ascii="Arial" w:hAnsi="Arial" w:cs="Arial"/>
                <w:sz w:val="18"/>
                <w:szCs w:val="18"/>
              </w:rPr>
              <w:t>Straightening angle</w:t>
            </w:r>
          </w:p>
        </w:tc>
        <w:tc>
          <w:tcPr>
            <w:tcW w:w="1199" w:type="dxa"/>
            <w:tcBorders>
              <w:left w:val="single" w:sz="18" w:space="0" w:color="auto"/>
              <w:bottom w:val="single" w:sz="18" w:space="0" w:color="auto"/>
              <w:right w:val="single" w:sz="4" w:space="0" w:color="auto"/>
            </w:tcBorders>
          </w:tcPr>
          <w:p w14:paraId="1F5ED46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9" w:type="dxa"/>
            <w:tcBorders>
              <w:top w:val="single" w:sz="4" w:space="0" w:color="auto"/>
              <w:left w:val="single" w:sz="4" w:space="0" w:color="auto"/>
              <w:bottom w:val="single" w:sz="18" w:space="0" w:color="auto"/>
              <w:right w:val="single" w:sz="4" w:space="0" w:color="auto"/>
            </w:tcBorders>
          </w:tcPr>
          <w:p w14:paraId="1408426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18" w:space="0" w:color="auto"/>
              <w:right w:val="single" w:sz="4" w:space="0" w:color="auto"/>
            </w:tcBorders>
          </w:tcPr>
          <w:p w14:paraId="1BE9077F"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0" w:type="dxa"/>
            <w:tcBorders>
              <w:top w:val="single" w:sz="4" w:space="0" w:color="auto"/>
              <w:left w:val="single" w:sz="4" w:space="0" w:color="auto"/>
              <w:bottom w:val="single" w:sz="18" w:space="0" w:color="auto"/>
              <w:right w:val="single" w:sz="4" w:space="0" w:color="auto"/>
            </w:tcBorders>
          </w:tcPr>
          <w:p w14:paraId="55D159F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9" w:type="dxa"/>
            <w:tcBorders>
              <w:top w:val="single" w:sz="4" w:space="0" w:color="auto"/>
              <w:left w:val="single" w:sz="4" w:space="0" w:color="auto"/>
              <w:bottom w:val="single" w:sz="18" w:space="0" w:color="auto"/>
              <w:right w:val="single" w:sz="4" w:space="0" w:color="auto"/>
            </w:tcBorders>
          </w:tcPr>
          <w:p w14:paraId="5B74655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4" w:type="dxa"/>
            <w:tcBorders>
              <w:top w:val="single" w:sz="4" w:space="0" w:color="auto"/>
              <w:left w:val="single" w:sz="4" w:space="0" w:color="auto"/>
              <w:bottom w:val="single" w:sz="18" w:space="0" w:color="auto"/>
              <w:right w:val="single" w:sz="4" w:space="0" w:color="auto"/>
            </w:tcBorders>
          </w:tcPr>
          <w:p w14:paraId="1B609EF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51" w:type="dxa"/>
            <w:tcBorders>
              <w:top w:val="single" w:sz="4" w:space="0" w:color="auto"/>
              <w:left w:val="single" w:sz="4" w:space="0" w:color="auto"/>
              <w:bottom w:val="single" w:sz="18" w:space="0" w:color="auto"/>
              <w:right w:val="single" w:sz="4" w:space="0" w:color="auto"/>
            </w:tcBorders>
          </w:tcPr>
          <w:p w14:paraId="64BE18F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Body mass</w:t>
            </w:r>
          </w:p>
          <w:p w14:paraId="6BD12D1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CMJ RELPPO</w:t>
            </w:r>
          </w:p>
          <w:p w14:paraId="52BB0E3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 m MOM</w:t>
            </w:r>
          </w:p>
        </w:tc>
        <w:tc>
          <w:tcPr>
            <w:tcW w:w="750" w:type="dxa"/>
            <w:tcBorders>
              <w:top w:val="single" w:sz="4" w:space="0" w:color="auto"/>
              <w:left w:val="single" w:sz="4" w:space="0" w:color="auto"/>
              <w:bottom w:val="single" w:sz="18" w:space="0" w:color="auto"/>
              <w:right w:val="single" w:sz="4" w:space="0" w:color="auto"/>
            </w:tcBorders>
          </w:tcPr>
          <w:p w14:paraId="6D1D256D"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0.30</w:t>
            </w:r>
          </w:p>
          <w:p w14:paraId="1231B173"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0.09</w:t>
            </w:r>
          </w:p>
          <w:p w14:paraId="17713D28"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-0.27</w:t>
            </w:r>
          </w:p>
        </w:tc>
        <w:tc>
          <w:tcPr>
            <w:tcW w:w="600" w:type="dxa"/>
            <w:tcBorders>
              <w:top w:val="single" w:sz="4" w:space="0" w:color="auto"/>
              <w:left w:val="single" w:sz="4" w:space="0" w:color="auto"/>
              <w:bottom w:val="single" w:sz="18" w:space="0" w:color="auto"/>
              <w:right w:val="single" w:sz="4" w:space="0" w:color="auto"/>
            </w:tcBorders>
          </w:tcPr>
          <w:p w14:paraId="6E43D9BB"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p w14:paraId="3C04CF9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0.04</w:t>
            </w:r>
          </w:p>
          <w:p w14:paraId="1F9CF361"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0.10</w:t>
            </w:r>
          </w:p>
        </w:tc>
        <w:tc>
          <w:tcPr>
            <w:tcW w:w="600" w:type="dxa"/>
            <w:tcBorders>
              <w:top w:val="single" w:sz="4" w:space="0" w:color="auto"/>
              <w:left w:val="single" w:sz="4" w:space="0" w:color="auto"/>
              <w:bottom w:val="single" w:sz="18" w:space="0" w:color="auto"/>
              <w:right w:val="single" w:sz="4" w:space="0" w:color="auto"/>
            </w:tcBorders>
          </w:tcPr>
          <w:p w14:paraId="63319F1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p w14:paraId="01B005F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0.02</w:t>
            </w:r>
          </w:p>
          <w:p w14:paraId="58E10CA6"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0.00</w:t>
            </w:r>
          </w:p>
        </w:tc>
        <w:tc>
          <w:tcPr>
            <w:tcW w:w="899" w:type="dxa"/>
            <w:tcBorders>
              <w:top w:val="single" w:sz="4" w:space="0" w:color="auto"/>
              <w:left w:val="single" w:sz="4" w:space="0" w:color="auto"/>
              <w:bottom w:val="single" w:sz="18" w:space="0" w:color="auto"/>
              <w:right w:val="single" w:sz="4" w:space="0" w:color="auto"/>
            </w:tcBorders>
          </w:tcPr>
          <w:p w14:paraId="4CAF2030"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1.1-1.6</w:t>
            </w:r>
          </w:p>
          <w:p w14:paraId="7572A0C9"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1.0-1.2</w:t>
            </w:r>
          </w:p>
          <w:p w14:paraId="498F2692"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0.6-0.9</w:t>
            </w:r>
          </w:p>
        </w:tc>
        <w:tc>
          <w:tcPr>
            <w:tcW w:w="635" w:type="dxa"/>
            <w:tcBorders>
              <w:top w:val="single" w:sz="4" w:space="0" w:color="auto"/>
              <w:left w:val="single" w:sz="4" w:space="0" w:color="auto"/>
              <w:bottom w:val="single" w:sz="18" w:space="0" w:color="auto"/>
              <w:right w:val="single" w:sz="4" w:space="0" w:color="auto"/>
            </w:tcBorders>
          </w:tcPr>
          <w:p w14:paraId="13C78A14"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1.31</w:t>
            </w:r>
          </w:p>
          <w:p w14:paraId="6908EF57"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1.10</w:t>
            </w:r>
          </w:p>
          <w:p w14:paraId="16D2C0CA"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1CE8">
              <w:rPr>
                <w:rFonts w:ascii="Arial" w:hAnsi="Arial" w:cs="Arial"/>
                <w:sz w:val="18"/>
                <w:szCs w:val="18"/>
              </w:rPr>
              <w:t>0.78</w:t>
            </w:r>
          </w:p>
        </w:tc>
        <w:tc>
          <w:tcPr>
            <w:tcW w:w="4474" w:type="dxa"/>
            <w:gridSpan w:val="6"/>
            <w:vMerge/>
            <w:tcBorders>
              <w:left w:val="single" w:sz="4" w:space="0" w:color="auto"/>
              <w:bottom w:val="single" w:sz="18" w:space="0" w:color="auto"/>
            </w:tcBorders>
          </w:tcPr>
          <w:p w14:paraId="2E3AB33E" w14:textId="77777777" w:rsidR="003B4891" w:rsidRPr="00521CE8" w:rsidRDefault="003B4891" w:rsidP="003B48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2D44DD1A" w14:textId="6014E4DD" w:rsidR="00521CE8" w:rsidRPr="00521CE8" w:rsidRDefault="004A7914" w:rsidP="00521CE8">
      <w:pPr>
        <w:jc w:val="both"/>
        <w:rPr>
          <w:rFonts w:ascii="Arial" w:hAnsi="Arial" w:cs="Arial"/>
          <w:sz w:val="18"/>
          <w:szCs w:val="18"/>
        </w:rPr>
      </w:pPr>
      <w:r w:rsidRPr="00AF3A99">
        <w:rPr>
          <w:rFonts w:ascii="Arial" w:hAnsi="Arial" w:cs="Arial"/>
          <w:sz w:val="18"/>
          <w:szCs w:val="18"/>
        </w:rPr>
        <w:t>Abbreviations</w:t>
      </w:r>
      <w:r>
        <w:rPr>
          <w:rFonts w:ascii="Arial" w:hAnsi="Arial" w:cs="Arial"/>
          <w:sz w:val="18"/>
          <w:szCs w:val="18"/>
        </w:rPr>
        <w:t xml:space="preserve"> &amp; measurement units</w:t>
      </w:r>
      <w:r w:rsidRPr="00AF3A99">
        <w:rPr>
          <w:rFonts w:ascii="Arial" w:hAnsi="Arial" w:cs="Arial"/>
          <w:sz w:val="18"/>
          <w:szCs w:val="18"/>
        </w:rPr>
        <w:t xml:space="preserve">: SLDJ RSI </w:t>
      </w:r>
      <w:r>
        <w:rPr>
          <w:rFonts w:ascii="Arial" w:hAnsi="Arial" w:cs="Arial"/>
          <w:sz w:val="18"/>
          <w:szCs w:val="18"/>
        </w:rPr>
        <w:t>(flight time (sec)/contact time (sec))</w:t>
      </w:r>
      <w:r w:rsidRPr="00AF3A99">
        <w:rPr>
          <w:rFonts w:ascii="Arial" w:hAnsi="Arial" w:cs="Arial"/>
          <w:sz w:val="18"/>
          <w:szCs w:val="18"/>
        </w:rPr>
        <w:t xml:space="preserve">= single leg drop jump reactive strength index, CMJ RELPPO </w:t>
      </w:r>
      <w:r>
        <w:rPr>
          <w:rFonts w:ascii="Arial" w:hAnsi="Arial" w:cs="Arial"/>
          <w:sz w:val="18"/>
          <w:szCs w:val="18"/>
        </w:rPr>
        <w:t xml:space="preserve">(Watts/kg) </w:t>
      </w:r>
      <w:r w:rsidRPr="00AF3A99">
        <w:rPr>
          <w:rFonts w:ascii="Arial" w:hAnsi="Arial" w:cs="Arial"/>
          <w:sz w:val="18"/>
          <w:szCs w:val="18"/>
        </w:rPr>
        <w:t xml:space="preserve">= counter movement jump relative power output, RELIS </w:t>
      </w:r>
      <w:r>
        <w:rPr>
          <w:rFonts w:ascii="Arial" w:hAnsi="Arial" w:cs="Arial"/>
          <w:sz w:val="18"/>
          <w:szCs w:val="18"/>
        </w:rPr>
        <w:t xml:space="preserve">(Newtons/kg) </w:t>
      </w:r>
      <w:r w:rsidRPr="00AF3A99">
        <w:rPr>
          <w:rFonts w:ascii="Arial" w:hAnsi="Arial" w:cs="Arial"/>
          <w:sz w:val="18"/>
          <w:szCs w:val="18"/>
        </w:rPr>
        <w:t xml:space="preserve">= single leg relative isometric squat, 10 m MOM </w:t>
      </w:r>
      <w:r>
        <w:rPr>
          <w:rFonts w:ascii="Arial" w:hAnsi="Arial" w:cs="Arial"/>
          <w:sz w:val="18"/>
          <w:szCs w:val="18"/>
        </w:rPr>
        <w:t xml:space="preserve">(kg/m/sec) </w:t>
      </w:r>
      <w:r w:rsidRPr="00AF3A99">
        <w:rPr>
          <w:rFonts w:ascii="Arial" w:hAnsi="Arial" w:cs="Arial"/>
          <w:sz w:val="18"/>
          <w:szCs w:val="18"/>
        </w:rPr>
        <w:t xml:space="preserve">= 10 metre momentum, 10 m SPR </w:t>
      </w:r>
      <w:r>
        <w:rPr>
          <w:rFonts w:ascii="Arial" w:hAnsi="Arial" w:cs="Arial"/>
          <w:sz w:val="18"/>
          <w:szCs w:val="18"/>
        </w:rPr>
        <w:t xml:space="preserve">(sec) </w:t>
      </w:r>
      <w:r w:rsidRPr="00AF3A99">
        <w:rPr>
          <w:rFonts w:ascii="Arial" w:hAnsi="Arial" w:cs="Arial"/>
          <w:sz w:val="18"/>
          <w:szCs w:val="18"/>
        </w:rPr>
        <w:t xml:space="preserve">= 10 metre sprint, Bench AB </w:t>
      </w:r>
      <w:r>
        <w:rPr>
          <w:rFonts w:ascii="Arial" w:hAnsi="Arial" w:cs="Arial"/>
          <w:sz w:val="18"/>
          <w:szCs w:val="18"/>
        </w:rPr>
        <w:t xml:space="preserve">(kg) </w:t>
      </w:r>
      <w:r w:rsidRPr="00AF3A99">
        <w:rPr>
          <w:rFonts w:ascii="Arial" w:hAnsi="Arial" w:cs="Arial"/>
          <w:sz w:val="18"/>
          <w:szCs w:val="18"/>
        </w:rPr>
        <w:t xml:space="preserve">= absolute bench press </w:t>
      </w:r>
    </w:p>
    <w:p w14:paraId="18D77B3C" w14:textId="537AE8E1" w:rsidR="004A7914" w:rsidRPr="00196362" w:rsidRDefault="004A7914" w:rsidP="004A7914">
      <w:pPr>
        <w:spacing w:after="120"/>
        <w:jc w:val="both"/>
        <w:rPr>
          <w:rFonts w:ascii="Arial" w:hAnsi="Arial" w:cs="Arial"/>
          <w:sz w:val="22"/>
          <w:szCs w:val="22"/>
        </w:rPr>
      </w:pPr>
      <w:r w:rsidRPr="003B4891">
        <w:rPr>
          <w:rFonts w:ascii="Arial" w:hAnsi="Arial" w:cs="Arial"/>
          <w:b/>
          <w:bCs/>
          <w:sz w:val="22"/>
          <w:szCs w:val="22"/>
        </w:rPr>
        <w:lastRenderedPageBreak/>
        <w:t xml:space="preserve">Table </w:t>
      </w:r>
      <w:r w:rsidR="003B4891" w:rsidRPr="003B4891">
        <w:rPr>
          <w:rFonts w:ascii="Arial" w:hAnsi="Arial" w:cs="Arial"/>
          <w:b/>
          <w:bCs/>
          <w:sz w:val="22"/>
          <w:szCs w:val="22"/>
        </w:rPr>
        <w:t>6.6.</w:t>
      </w:r>
      <w:r w:rsidRPr="00196362">
        <w:rPr>
          <w:rFonts w:ascii="Arial" w:hAnsi="Arial" w:cs="Arial"/>
          <w:sz w:val="22"/>
          <w:szCs w:val="22"/>
        </w:rPr>
        <w:t xml:space="preserve"> Mixed effects ordinal regression model outcomes for tackle categories, by position</w:t>
      </w:r>
    </w:p>
    <w:tbl>
      <w:tblPr>
        <w:tblStyle w:val="TableGrid"/>
        <w:tblW w:w="15891" w:type="dxa"/>
        <w:tblLayout w:type="fixed"/>
        <w:tblLook w:val="04A0" w:firstRow="1" w:lastRow="0" w:firstColumn="1" w:lastColumn="0" w:noHBand="0" w:noVBand="1"/>
      </w:tblPr>
      <w:tblGrid>
        <w:gridCol w:w="1948"/>
        <w:gridCol w:w="1347"/>
        <w:gridCol w:w="748"/>
        <w:gridCol w:w="599"/>
        <w:gridCol w:w="599"/>
        <w:gridCol w:w="898"/>
        <w:gridCol w:w="602"/>
        <w:gridCol w:w="1317"/>
        <w:gridCol w:w="630"/>
        <w:gridCol w:w="599"/>
        <w:gridCol w:w="599"/>
        <w:gridCol w:w="897"/>
        <w:gridCol w:w="602"/>
        <w:gridCol w:w="1048"/>
        <w:gridCol w:w="749"/>
        <w:gridCol w:w="599"/>
        <w:gridCol w:w="599"/>
        <w:gridCol w:w="898"/>
        <w:gridCol w:w="602"/>
        <w:gridCol w:w="11"/>
      </w:tblGrid>
      <w:tr w:rsidR="004A7914" w:rsidRPr="003B4891" w14:paraId="738A2331" w14:textId="77777777" w:rsidTr="003B4891">
        <w:trPr>
          <w:trHeight w:val="226"/>
        </w:trPr>
        <w:tc>
          <w:tcPr>
            <w:tcW w:w="1950" w:type="dxa"/>
            <w:tcBorders>
              <w:top w:val="single" w:sz="4" w:space="0" w:color="auto"/>
              <w:left w:val="nil"/>
              <w:bottom w:val="single" w:sz="4" w:space="0" w:color="auto"/>
              <w:right w:val="nil"/>
            </w:tcBorders>
          </w:tcPr>
          <w:p w14:paraId="1D9F7D7F" w14:textId="77777777" w:rsidR="004A7914" w:rsidRPr="003B4891" w:rsidRDefault="004A7914" w:rsidP="00F853CC">
            <w:pPr>
              <w:jc w:val="both"/>
              <w:rPr>
                <w:rFonts w:ascii="Arial" w:hAnsi="Arial" w:cs="Arial"/>
                <w:sz w:val="18"/>
                <w:szCs w:val="18"/>
              </w:rPr>
            </w:pPr>
          </w:p>
        </w:tc>
        <w:tc>
          <w:tcPr>
            <w:tcW w:w="13941" w:type="dxa"/>
            <w:gridSpan w:val="19"/>
            <w:tcBorders>
              <w:top w:val="single" w:sz="4" w:space="0" w:color="auto"/>
              <w:left w:val="nil"/>
              <w:bottom w:val="single" w:sz="4" w:space="0" w:color="auto"/>
              <w:right w:val="nil"/>
            </w:tcBorders>
          </w:tcPr>
          <w:p w14:paraId="0A9E3CAB" w14:textId="77777777" w:rsidR="004A7914" w:rsidRPr="003B4891" w:rsidRDefault="004A7914" w:rsidP="00F853CC">
            <w:pPr>
              <w:jc w:val="center"/>
              <w:rPr>
                <w:rFonts w:ascii="Arial" w:hAnsi="Arial" w:cs="Arial"/>
                <w:b/>
                <w:bCs/>
                <w:sz w:val="18"/>
                <w:szCs w:val="18"/>
              </w:rPr>
            </w:pPr>
            <w:r w:rsidRPr="003B4891">
              <w:rPr>
                <w:rFonts w:ascii="Arial" w:hAnsi="Arial" w:cs="Arial"/>
                <w:b/>
                <w:bCs/>
                <w:sz w:val="18"/>
                <w:szCs w:val="18"/>
              </w:rPr>
              <w:t>Forwards Tackle Models</w:t>
            </w:r>
          </w:p>
        </w:tc>
      </w:tr>
      <w:tr w:rsidR="004A7914" w:rsidRPr="003B4891" w14:paraId="3032BD91" w14:textId="77777777" w:rsidTr="003B4891">
        <w:trPr>
          <w:trHeight w:val="214"/>
        </w:trPr>
        <w:tc>
          <w:tcPr>
            <w:tcW w:w="1950" w:type="dxa"/>
            <w:tcBorders>
              <w:top w:val="single" w:sz="4" w:space="0" w:color="auto"/>
              <w:left w:val="nil"/>
              <w:bottom w:val="single" w:sz="18" w:space="0" w:color="auto"/>
              <w:right w:val="single" w:sz="18" w:space="0" w:color="auto"/>
            </w:tcBorders>
          </w:tcPr>
          <w:p w14:paraId="1574FC0D" w14:textId="77777777" w:rsidR="004A7914" w:rsidRPr="003B4891" w:rsidRDefault="004A7914" w:rsidP="00F853CC">
            <w:pPr>
              <w:jc w:val="both"/>
              <w:rPr>
                <w:rFonts w:ascii="Arial" w:hAnsi="Arial" w:cs="Arial"/>
                <w:sz w:val="18"/>
                <w:szCs w:val="18"/>
              </w:rPr>
            </w:pPr>
          </w:p>
        </w:tc>
        <w:tc>
          <w:tcPr>
            <w:tcW w:w="4796" w:type="dxa"/>
            <w:gridSpan w:val="6"/>
            <w:tcBorders>
              <w:top w:val="single" w:sz="4" w:space="0" w:color="auto"/>
              <w:left w:val="single" w:sz="18" w:space="0" w:color="auto"/>
              <w:bottom w:val="single" w:sz="4" w:space="0" w:color="auto"/>
            </w:tcBorders>
          </w:tcPr>
          <w:p w14:paraId="43F62BE8"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Close, Middle, Set Piece</w:t>
            </w:r>
          </w:p>
        </w:tc>
        <w:tc>
          <w:tcPr>
            <w:tcW w:w="4646" w:type="dxa"/>
            <w:gridSpan w:val="6"/>
            <w:tcBorders>
              <w:top w:val="single" w:sz="4" w:space="0" w:color="auto"/>
              <w:bottom w:val="single" w:sz="4" w:space="0" w:color="auto"/>
              <w:right w:val="nil"/>
            </w:tcBorders>
          </w:tcPr>
          <w:p w14:paraId="55FF2B10"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Wide, Kick off &amp; Counter, Open Play</w:t>
            </w:r>
          </w:p>
        </w:tc>
        <w:tc>
          <w:tcPr>
            <w:tcW w:w="4497" w:type="dxa"/>
            <w:gridSpan w:val="7"/>
            <w:tcBorders>
              <w:top w:val="single" w:sz="4" w:space="0" w:color="auto"/>
              <w:left w:val="nil"/>
              <w:bottom w:val="single" w:sz="4" w:space="0" w:color="auto"/>
              <w:right w:val="nil"/>
            </w:tcBorders>
          </w:tcPr>
          <w:p w14:paraId="3923DF1A"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Immediate</w:t>
            </w:r>
          </w:p>
        </w:tc>
      </w:tr>
      <w:tr w:rsidR="003B4891" w:rsidRPr="003B4891" w14:paraId="2373C656" w14:textId="77777777" w:rsidTr="003B4891">
        <w:trPr>
          <w:gridAfter w:val="1"/>
          <w:wAfter w:w="11" w:type="dxa"/>
          <w:trHeight w:val="226"/>
        </w:trPr>
        <w:tc>
          <w:tcPr>
            <w:tcW w:w="1950" w:type="dxa"/>
            <w:tcBorders>
              <w:top w:val="single" w:sz="18" w:space="0" w:color="auto"/>
              <w:left w:val="nil"/>
              <w:bottom w:val="single" w:sz="4" w:space="0" w:color="auto"/>
              <w:right w:val="single" w:sz="18" w:space="0" w:color="auto"/>
            </w:tcBorders>
          </w:tcPr>
          <w:p w14:paraId="259F2457" w14:textId="77777777" w:rsidR="004A7914" w:rsidRPr="003B4891" w:rsidRDefault="004A7914" w:rsidP="00F853CC">
            <w:pPr>
              <w:jc w:val="both"/>
              <w:rPr>
                <w:rFonts w:ascii="Arial" w:hAnsi="Arial" w:cs="Arial"/>
                <w:sz w:val="18"/>
                <w:szCs w:val="18"/>
              </w:rPr>
            </w:pPr>
          </w:p>
        </w:tc>
        <w:tc>
          <w:tcPr>
            <w:tcW w:w="1349" w:type="dxa"/>
            <w:tcBorders>
              <w:top w:val="single" w:sz="18" w:space="0" w:color="auto"/>
              <w:left w:val="single" w:sz="18" w:space="0" w:color="auto"/>
            </w:tcBorders>
          </w:tcPr>
          <w:p w14:paraId="6541EE14" w14:textId="77777777" w:rsidR="004A7914" w:rsidRPr="003B4891" w:rsidRDefault="004A7914" w:rsidP="00F853CC">
            <w:pPr>
              <w:jc w:val="both"/>
              <w:rPr>
                <w:rFonts w:ascii="Arial" w:hAnsi="Arial" w:cs="Arial"/>
                <w:sz w:val="18"/>
                <w:szCs w:val="18"/>
              </w:rPr>
            </w:pPr>
          </w:p>
        </w:tc>
        <w:tc>
          <w:tcPr>
            <w:tcW w:w="748" w:type="dxa"/>
            <w:tcBorders>
              <w:top w:val="single" w:sz="18" w:space="0" w:color="auto"/>
            </w:tcBorders>
          </w:tcPr>
          <w:p w14:paraId="2D57524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w:t>
            </w:r>
          </w:p>
        </w:tc>
        <w:tc>
          <w:tcPr>
            <w:tcW w:w="599" w:type="dxa"/>
            <w:tcBorders>
              <w:top w:val="single" w:sz="18" w:space="0" w:color="auto"/>
            </w:tcBorders>
          </w:tcPr>
          <w:p w14:paraId="09FB4B0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SE</w:t>
            </w:r>
          </w:p>
        </w:tc>
        <w:tc>
          <w:tcPr>
            <w:tcW w:w="599" w:type="dxa"/>
            <w:tcBorders>
              <w:top w:val="single" w:sz="18" w:space="0" w:color="auto"/>
            </w:tcBorders>
          </w:tcPr>
          <w:p w14:paraId="087AF77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p</w:t>
            </w:r>
          </w:p>
        </w:tc>
        <w:tc>
          <w:tcPr>
            <w:tcW w:w="899" w:type="dxa"/>
            <w:tcBorders>
              <w:top w:val="single" w:sz="18" w:space="0" w:color="auto"/>
            </w:tcBorders>
          </w:tcPr>
          <w:p w14:paraId="707507A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95% CI</w:t>
            </w:r>
          </w:p>
        </w:tc>
        <w:tc>
          <w:tcPr>
            <w:tcW w:w="599" w:type="dxa"/>
            <w:tcBorders>
              <w:top w:val="single" w:sz="18" w:space="0" w:color="auto"/>
            </w:tcBorders>
          </w:tcPr>
          <w:p w14:paraId="54B3163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OR</w:t>
            </w:r>
          </w:p>
        </w:tc>
        <w:tc>
          <w:tcPr>
            <w:tcW w:w="1318" w:type="dxa"/>
            <w:tcBorders>
              <w:top w:val="single" w:sz="18" w:space="0" w:color="auto"/>
            </w:tcBorders>
          </w:tcPr>
          <w:p w14:paraId="7568FF25" w14:textId="77777777" w:rsidR="004A7914" w:rsidRPr="003B4891" w:rsidRDefault="004A7914" w:rsidP="00F853CC">
            <w:pPr>
              <w:jc w:val="both"/>
              <w:rPr>
                <w:rFonts w:ascii="Arial" w:hAnsi="Arial" w:cs="Arial"/>
                <w:sz w:val="18"/>
                <w:szCs w:val="18"/>
              </w:rPr>
            </w:pPr>
          </w:p>
        </w:tc>
        <w:tc>
          <w:tcPr>
            <w:tcW w:w="630" w:type="dxa"/>
            <w:tcBorders>
              <w:top w:val="single" w:sz="18" w:space="0" w:color="auto"/>
            </w:tcBorders>
          </w:tcPr>
          <w:p w14:paraId="5811183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w:t>
            </w:r>
          </w:p>
        </w:tc>
        <w:tc>
          <w:tcPr>
            <w:tcW w:w="599" w:type="dxa"/>
            <w:tcBorders>
              <w:top w:val="single" w:sz="18" w:space="0" w:color="auto"/>
            </w:tcBorders>
          </w:tcPr>
          <w:p w14:paraId="22DBC84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SE</w:t>
            </w:r>
          </w:p>
        </w:tc>
        <w:tc>
          <w:tcPr>
            <w:tcW w:w="599" w:type="dxa"/>
            <w:tcBorders>
              <w:top w:val="single" w:sz="18" w:space="0" w:color="auto"/>
            </w:tcBorders>
          </w:tcPr>
          <w:p w14:paraId="649F501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p</w:t>
            </w:r>
          </w:p>
        </w:tc>
        <w:tc>
          <w:tcPr>
            <w:tcW w:w="898" w:type="dxa"/>
            <w:tcBorders>
              <w:top w:val="single" w:sz="18" w:space="0" w:color="auto"/>
            </w:tcBorders>
          </w:tcPr>
          <w:p w14:paraId="4ED1603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95%CI</w:t>
            </w:r>
          </w:p>
        </w:tc>
        <w:tc>
          <w:tcPr>
            <w:tcW w:w="599" w:type="dxa"/>
            <w:tcBorders>
              <w:top w:val="single" w:sz="18" w:space="0" w:color="auto"/>
            </w:tcBorders>
          </w:tcPr>
          <w:p w14:paraId="51643B1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OR</w:t>
            </w:r>
          </w:p>
        </w:tc>
        <w:tc>
          <w:tcPr>
            <w:tcW w:w="1049" w:type="dxa"/>
            <w:tcBorders>
              <w:top w:val="single" w:sz="18" w:space="0" w:color="auto"/>
            </w:tcBorders>
          </w:tcPr>
          <w:p w14:paraId="0D3B2ABC" w14:textId="77777777" w:rsidR="004A7914" w:rsidRPr="003B4891" w:rsidRDefault="004A7914" w:rsidP="00F853CC">
            <w:pPr>
              <w:jc w:val="both"/>
              <w:rPr>
                <w:rFonts w:ascii="Arial" w:hAnsi="Arial" w:cs="Arial"/>
                <w:sz w:val="18"/>
                <w:szCs w:val="18"/>
              </w:rPr>
            </w:pPr>
          </w:p>
        </w:tc>
        <w:tc>
          <w:tcPr>
            <w:tcW w:w="749" w:type="dxa"/>
            <w:tcBorders>
              <w:top w:val="single" w:sz="18" w:space="0" w:color="auto"/>
            </w:tcBorders>
          </w:tcPr>
          <w:p w14:paraId="31E3382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w:t>
            </w:r>
          </w:p>
        </w:tc>
        <w:tc>
          <w:tcPr>
            <w:tcW w:w="599" w:type="dxa"/>
            <w:tcBorders>
              <w:top w:val="single" w:sz="18" w:space="0" w:color="auto"/>
            </w:tcBorders>
          </w:tcPr>
          <w:p w14:paraId="74EEF3E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SE</w:t>
            </w:r>
          </w:p>
        </w:tc>
        <w:tc>
          <w:tcPr>
            <w:tcW w:w="599" w:type="dxa"/>
            <w:tcBorders>
              <w:top w:val="single" w:sz="18" w:space="0" w:color="auto"/>
            </w:tcBorders>
          </w:tcPr>
          <w:p w14:paraId="0E10ECA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p</w:t>
            </w:r>
          </w:p>
        </w:tc>
        <w:tc>
          <w:tcPr>
            <w:tcW w:w="899" w:type="dxa"/>
            <w:tcBorders>
              <w:top w:val="single" w:sz="18" w:space="0" w:color="auto"/>
              <w:bottom w:val="single" w:sz="4" w:space="0" w:color="auto"/>
              <w:right w:val="single" w:sz="4" w:space="0" w:color="auto"/>
            </w:tcBorders>
          </w:tcPr>
          <w:p w14:paraId="3A53411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95%CI</w:t>
            </w:r>
          </w:p>
        </w:tc>
        <w:tc>
          <w:tcPr>
            <w:tcW w:w="599" w:type="dxa"/>
            <w:tcBorders>
              <w:top w:val="single" w:sz="18" w:space="0" w:color="auto"/>
              <w:left w:val="single" w:sz="4" w:space="0" w:color="auto"/>
              <w:bottom w:val="single" w:sz="4" w:space="0" w:color="auto"/>
              <w:right w:val="nil"/>
            </w:tcBorders>
          </w:tcPr>
          <w:p w14:paraId="26F516A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OR</w:t>
            </w:r>
          </w:p>
        </w:tc>
      </w:tr>
      <w:tr w:rsidR="004A7914" w:rsidRPr="003B4891" w14:paraId="6B1F114F" w14:textId="77777777" w:rsidTr="00521CE8">
        <w:trPr>
          <w:gridAfter w:val="1"/>
          <w:wAfter w:w="11" w:type="dxa"/>
          <w:trHeight w:val="442"/>
        </w:trPr>
        <w:tc>
          <w:tcPr>
            <w:tcW w:w="1950" w:type="dxa"/>
            <w:tcBorders>
              <w:top w:val="single" w:sz="4" w:space="0" w:color="auto"/>
              <w:left w:val="nil"/>
              <w:bottom w:val="single" w:sz="4" w:space="0" w:color="auto"/>
              <w:right w:val="single" w:sz="18" w:space="0" w:color="auto"/>
            </w:tcBorders>
          </w:tcPr>
          <w:p w14:paraId="2B8CA2C4" w14:textId="50EBDE2C"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Mass</w:t>
            </w:r>
            <w:r w:rsidR="00D81A07" w:rsidRPr="00D81A07">
              <w:rPr>
                <w:rFonts w:ascii="Arial" w:hAnsi="Arial" w:cs="Arial"/>
                <w:b/>
                <w:bCs/>
                <w:sz w:val="18"/>
                <w:szCs w:val="18"/>
              </w:rPr>
              <w:t xml:space="preserve"> Advantage</w:t>
            </w:r>
          </w:p>
        </w:tc>
        <w:tc>
          <w:tcPr>
            <w:tcW w:w="1349" w:type="dxa"/>
            <w:tcBorders>
              <w:left w:val="single" w:sz="18" w:space="0" w:color="auto"/>
            </w:tcBorders>
          </w:tcPr>
          <w:p w14:paraId="4D4D04A8" w14:textId="77777777" w:rsidR="004A7914" w:rsidRPr="003B4891" w:rsidRDefault="004A7914" w:rsidP="00F853CC">
            <w:pPr>
              <w:jc w:val="both"/>
              <w:rPr>
                <w:rFonts w:ascii="Arial" w:hAnsi="Arial" w:cs="Arial"/>
                <w:sz w:val="18"/>
                <w:szCs w:val="18"/>
              </w:rPr>
            </w:pPr>
          </w:p>
        </w:tc>
        <w:tc>
          <w:tcPr>
            <w:tcW w:w="748" w:type="dxa"/>
          </w:tcPr>
          <w:p w14:paraId="1EB87780" w14:textId="77777777" w:rsidR="004A7914" w:rsidRPr="003B4891" w:rsidRDefault="004A7914" w:rsidP="00F853CC">
            <w:pPr>
              <w:jc w:val="both"/>
              <w:rPr>
                <w:rFonts w:ascii="Arial" w:hAnsi="Arial" w:cs="Arial"/>
                <w:sz w:val="18"/>
                <w:szCs w:val="18"/>
              </w:rPr>
            </w:pPr>
          </w:p>
        </w:tc>
        <w:tc>
          <w:tcPr>
            <w:tcW w:w="599" w:type="dxa"/>
          </w:tcPr>
          <w:p w14:paraId="25CD3481" w14:textId="77777777" w:rsidR="004A7914" w:rsidRPr="003B4891" w:rsidRDefault="004A7914" w:rsidP="00F853CC">
            <w:pPr>
              <w:jc w:val="both"/>
              <w:rPr>
                <w:rFonts w:ascii="Arial" w:hAnsi="Arial" w:cs="Arial"/>
                <w:sz w:val="18"/>
                <w:szCs w:val="18"/>
              </w:rPr>
            </w:pPr>
          </w:p>
        </w:tc>
        <w:tc>
          <w:tcPr>
            <w:tcW w:w="599" w:type="dxa"/>
          </w:tcPr>
          <w:p w14:paraId="4C640BE2" w14:textId="77777777" w:rsidR="004A7914" w:rsidRPr="003B4891" w:rsidRDefault="004A7914" w:rsidP="00F853CC">
            <w:pPr>
              <w:jc w:val="both"/>
              <w:rPr>
                <w:rFonts w:ascii="Arial" w:hAnsi="Arial" w:cs="Arial"/>
                <w:sz w:val="18"/>
                <w:szCs w:val="18"/>
              </w:rPr>
            </w:pPr>
          </w:p>
        </w:tc>
        <w:tc>
          <w:tcPr>
            <w:tcW w:w="899" w:type="dxa"/>
          </w:tcPr>
          <w:p w14:paraId="3528C0D5" w14:textId="77777777" w:rsidR="004A7914" w:rsidRPr="003B4891" w:rsidRDefault="004A7914" w:rsidP="00F853CC">
            <w:pPr>
              <w:jc w:val="both"/>
              <w:rPr>
                <w:rFonts w:ascii="Arial" w:hAnsi="Arial" w:cs="Arial"/>
                <w:sz w:val="18"/>
                <w:szCs w:val="18"/>
              </w:rPr>
            </w:pPr>
          </w:p>
        </w:tc>
        <w:tc>
          <w:tcPr>
            <w:tcW w:w="599" w:type="dxa"/>
          </w:tcPr>
          <w:p w14:paraId="777A7C26" w14:textId="77777777" w:rsidR="004A7914" w:rsidRPr="003B4891" w:rsidRDefault="004A7914" w:rsidP="00F853CC">
            <w:pPr>
              <w:jc w:val="both"/>
              <w:rPr>
                <w:rFonts w:ascii="Arial" w:hAnsi="Arial" w:cs="Arial"/>
                <w:sz w:val="18"/>
                <w:szCs w:val="18"/>
              </w:rPr>
            </w:pPr>
          </w:p>
        </w:tc>
        <w:tc>
          <w:tcPr>
            <w:tcW w:w="1318" w:type="dxa"/>
          </w:tcPr>
          <w:p w14:paraId="30F9B6A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SLDJ RSI</w:t>
            </w:r>
          </w:p>
          <w:p w14:paraId="76E1712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RELIS</w:t>
            </w:r>
          </w:p>
        </w:tc>
        <w:tc>
          <w:tcPr>
            <w:tcW w:w="630" w:type="dxa"/>
          </w:tcPr>
          <w:p w14:paraId="41BE8D0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-0.06</w:t>
            </w:r>
          </w:p>
          <w:p w14:paraId="463537A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tc>
        <w:tc>
          <w:tcPr>
            <w:tcW w:w="599" w:type="dxa"/>
          </w:tcPr>
          <w:p w14:paraId="02A51A6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p w14:paraId="12F18F6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5816EA3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0224064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8" w:type="dxa"/>
          </w:tcPr>
          <w:p w14:paraId="3B1120B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p w14:paraId="1B20E74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tc>
        <w:tc>
          <w:tcPr>
            <w:tcW w:w="599" w:type="dxa"/>
          </w:tcPr>
          <w:p w14:paraId="58561EC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0.94</w:t>
            </w:r>
          </w:p>
          <w:p w14:paraId="7AE7C62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1.07</w:t>
            </w:r>
          </w:p>
        </w:tc>
        <w:tc>
          <w:tcPr>
            <w:tcW w:w="1049" w:type="dxa"/>
          </w:tcPr>
          <w:p w14:paraId="28A8DA46" w14:textId="77777777" w:rsidR="004A7914" w:rsidRPr="003B4891" w:rsidRDefault="004A7914" w:rsidP="00F853CC">
            <w:pPr>
              <w:jc w:val="both"/>
              <w:rPr>
                <w:rFonts w:ascii="Arial" w:hAnsi="Arial" w:cs="Arial"/>
                <w:sz w:val="18"/>
                <w:szCs w:val="18"/>
              </w:rPr>
            </w:pPr>
          </w:p>
        </w:tc>
        <w:tc>
          <w:tcPr>
            <w:tcW w:w="749" w:type="dxa"/>
          </w:tcPr>
          <w:p w14:paraId="70CA73B0" w14:textId="77777777" w:rsidR="004A7914" w:rsidRPr="003B4891" w:rsidRDefault="004A7914" w:rsidP="00F853CC">
            <w:pPr>
              <w:jc w:val="both"/>
              <w:rPr>
                <w:rFonts w:ascii="Arial" w:hAnsi="Arial" w:cs="Arial"/>
                <w:sz w:val="18"/>
                <w:szCs w:val="18"/>
              </w:rPr>
            </w:pPr>
          </w:p>
        </w:tc>
        <w:tc>
          <w:tcPr>
            <w:tcW w:w="599" w:type="dxa"/>
          </w:tcPr>
          <w:p w14:paraId="21C512FC" w14:textId="77777777" w:rsidR="004A7914" w:rsidRPr="003B4891" w:rsidRDefault="004A7914" w:rsidP="00F853CC">
            <w:pPr>
              <w:jc w:val="both"/>
              <w:rPr>
                <w:rFonts w:ascii="Arial" w:hAnsi="Arial" w:cs="Arial"/>
                <w:sz w:val="18"/>
                <w:szCs w:val="18"/>
              </w:rPr>
            </w:pPr>
          </w:p>
        </w:tc>
        <w:tc>
          <w:tcPr>
            <w:tcW w:w="599" w:type="dxa"/>
          </w:tcPr>
          <w:p w14:paraId="207624B1"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6F6A574A"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5DA3AC8A" w14:textId="77777777" w:rsidR="004A7914" w:rsidRPr="003B4891" w:rsidRDefault="004A7914" w:rsidP="00F853CC">
            <w:pPr>
              <w:jc w:val="both"/>
              <w:rPr>
                <w:rFonts w:ascii="Arial" w:hAnsi="Arial" w:cs="Arial"/>
                <w:sz w:val="18"/>
                <w:szCs w:val="18"/>
              </w:rPr>
            </w:pPr>
          </w:p>
        </w:tc>
      </w:tr>
      <w:tr w:rsidR="004A7914" w:rsidRPr="003B4891" w14:paraId="1F8ADC05" w14:textId="77777777" w:rsidTr="003B4891">
        <w:trPr>
          <w:gridAfter w:val="1"/>
          <w:wAfter w:w="11" w:type="dxa"/>
          <w:trHeight w:val="214"/>
        </w:trPr>
        <w:tc>
          <w:tcPr>
            <w:tcW w:w="1950" w:type="dxa"/>
            <w:tcBorders>
              <w:top w:val="single" w:sz="4" w:space="0" w:color="auto"/>
              <w:left w:val="nil"/>
              <w:bottom w:val="single" w:sz="4" w:space="0" w:color="auto"/>
              <w:right w:val="single" w:sz="18" w:space="0" w:color="auto"/>
            </w:tcBorders>
          </w:tcPr>
          <w:p w14:paraId="21E7E21C"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Initial Line-speed</w:t>
            </w:r>
          </w:p>
        </w:tc>
        <w:tc>
          <w:tcPr>
            <w:tcW w:w="1349" w:type="dxa"/>
            <w:tcBorders>
              <w:left w:val="single" w:sz="18" w:space="0" w:color="auto"/>
            </w:tcBorders>
          </w:tcPr>
          <w:p w14:paraId="57DA20EA" w14:textId="77777777" w:rsidR="004A7914" w:rsidRPr="003B4891" w:rsidRDefault="004A7914" w:rsidP="00F853CC">
            <w:pPr>
              <w:jc w:val="both"/>
              <w:rPr>
                <w:rFonts w:ascii="Arial" w:hAnsi="Arial" w:cs="Arial"/>
                <w:sz w:val="18"/>
                <w:szCs w:val="18"/>
              </w:rPr>
            </w:pPr>
          </w:p>
        </w:tc>
        <w:tc>
          <w:tcPr>
            <w:tcW w:w="748" w:type="dxa"/>
          </w:tcPr>
          <w:p w14:paraId="662D9B8E" w14:textId="77777777" w:rsidR="004A7914" w:rsidRPr="003B4891" w:rsidRDefault="004A7914" w:rsidP="00F853CC">
            <w:pPr>
              <w:jc w:val="both"/>
              <w:rPr>
                <w:rFonts w:ascii="Arial" w:hAnsi="Arial" w:cs="Arial"/>
                <w:sz w:val="18"/>
                <w:szCs w:val="18"/>
              </w:rPr>
            </w:pPr>
          </w:p>
        </w:tc>
        <w:tc>
          <w:tcPr>
            <w:tcW w:w="599" w:type="dxa"/>
          </w:tcPr>
          <w:p w14:paraId="7EB57BA9" w14:textId="77777777" w:rsidR="004A7914" w:rsidRPr="003B4891" w:rsidRDefault="004A7914" w:rsidP="00F853CC">
            <w:pPr>
              <w:jc w:val="both"/>
              <w:rPr>
                <w:rFonts w:ascii="Arial" w:hAnsi="Arial" w:cs="Arial"/>
                <w:sz w:val="18"/>
                <w:szCs w:val="18"/>
              </w:rPr>
            </w:pPr>
          </w:p>
        </w:tc>
        <w:tc>
          <w:tcPr>
            <w:tcW w:w="599" w:type="dxa"/>
          </w:tcPr>
          <w:p w14:paraId="135603E0" w14:textId="77777777" w:rsidR="004A7914" w:rsidRPr="003B4891" w:rsidRDefault="004A7914" w:rsidP="00F853CC">
            <w:pPr>
              <w:jc w:val="both"/>
              <w:rPr>
                <w:rFonts w:ascii="Arial" w:hAnsi="Arial" w:cs="Arial"/>
                <w:sz w:val="18"/>
                <w:szCs w:val="18"/>
              </w:rPr>
            </w:pPr>
          </w:p>
        </w:tc>
        <w:tc>
          <w:tcPr>
            <w:tcW w:w="899" w:type="dxa"/>
          </w:tcPr>
          <w:p w14:paraId="65DF570E" w14:textId="77777777" w:rsidR="004A7914" w:rsidRPr="003B4891" w:rsidRDefault="004A7914" w:rsidP="00F853CC">
            <w:pPr>
              <w:jc w:val="both"/>
              <w:rPr>
                <w:rFonts w:ascii="Arial" w:hAnsi="Arial" w:cs="Arial"/>
                <w:sz w:val="18"/>
                <w:szCs w:val="18"/>
              </w:rPr>
            </w:pPr>
          </w:p>
        </w:tc>
        <w:tc>
          <w:tcPr>
            <w:tcW w:w="599" w:type="dxa"/>
          </w:tcPr>
          <w:p w14:paraId="441B9425" w14:textId="77777777" w:rsidR="004A7914" w:rsidRPr="003B4891" w:rsidRDefault="004A7914" w:rsidP="00F853CC">
            <w:pPr>
              <w:jc w:val="both"/>
              <w:rPr>
                <w:rFonts w:ascii="Arial" w:hAnsi="Arial" w:cs="Arial"/>
                <w:sz w:val="18"/>
                <w:szCs w:val="18"/>
              </w:rPr>
            </w:pPr>
          </w:p>
        </w:tc>
        <w:tc>
          <w:tcPr>
            <w:tcW w:w="1318" w:type="dxa"/>
          </w:tcPr>
          <w:p w14:paraId="710F240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Skinfolds</w:t>
            </w:r>
          </w:p>
        </w:tc>
        <w:tc>
          <w:tcPr>
            <w:tcW w:w="630" w:type="dxa"/>
          </w:tcPr>
          <w:p w14:paraId="6CE649E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tc>
        <w:tc>
          <w:tcPr>
            <w:tcW w:w="599" w:type="dxa"/>
          </w:tcPr>
          <w:p w14:paraId="59AD2A0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63335BE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8" w:type="dxa"/>
          </w:tcPr>
          <w:p w14:paraId="4458F68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tc>
        <w:tc>
          <w:tcPr>
            <w:tcW w:w="599" w:type="dxa"/>
          </w:tcPr>
          <w:p w14:paraId="23F62B1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1.08</w:t>
            </w:r>
          </w:p>
        </w:tc>
        <w:tc>
          <w:tcPr>
            <w:tcW w:w="1049" w:type="dxa"/>
          </w:tcPr>
          <w:p w14:paraId="35E055AB" w14:textId="77777777" w:rsidR="004A7914" w:rsidRPr="003B4891" w:rsidRDefault="004A7914" w:rsidP="00F853CC">
            <w:pPr>
              <w:jc w:val="both"/>
              <w:rPr>
                <w:rFonts w:ascii="Arial" w:hAnsi="Arial" w:cs="Arial"/>
                <w:sz w:val="18"/>
                <w:szCs w:val="18"/>
              </w:rPr>
            </w:pPr>
          </w:p>
        </w:tc>
        <w:tc>
          <w:tcPr>
            <w:tcW w:w="749" w:type="dxa"/>
          </w:tcPr>
          <w:p w14:paraId="7A435710" w14:textId="77777777" w:rsidR="004A7914" w:rsidRPr="003B4891" w:rsidRDefault="004A7914" w:rsidP="00F853CC">
            <w:pPr>
              <w:jc w:val="both"/>
              <w:rPr>
                <w:rFonts w:ascii="Arial" w:hAnsi="Arial" w:cs="Arial"/>
                <w:sz w:val="18"/>
                <w:szCs w:val="18"/>
              </w:rPr>
            </w:pPr>
          </w:p>
        </w:tc>
        <w:tc>
          <w:tcPr>
            <w:tcW w:w="599" w:type="dxa"/>
          </w:tcPr>
          <w:p w14:paraId="046FE7C5" w14:textId="77777777" w:rsidR="004A7914" w:rsidRPr="003B4891" w:rsidRDefault="004A7914" w:rsidP="00F853CC">
            <w:pPr>
              <w:jc w:val="both"/>
              <w:rPr>
                <w:rFonts w:ascii="Arial" w:hAnsi="Arial" w:cs="Arial"/>
                <w:sz w:val="18"/>
                <w:szCs w:val="18"/>
              </w:rPr>
            </w:pPr>
          </w:p>
        </w:tc>
        <w:tc>
          <w:tcPr>
            <w:tcW w:w="599" w:type="dxa"/>
          </w:tcPr>
          <w:p w14:paraId="541B13DB"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2DD5A79B"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788BA020" w14:textId="77777777" w:rsidR="004A7914" w:rsidRPr="003B4891" w:rsidRDefault="004A7914" w:rsidP="00F853CC">
            <w:pPr>
              <w:jc w:val="both"/>
              <w:rPr>
                <w:rFonts w:ascii="Arial" w:hAnsi="Arial" w:cs="Arial"/>
                <w:sz w:val="18"/>
                <w:szCs w:val="18"/>
              </w:rPr>
            </w:pPr>
          </w:p>
        </w:tc>
      </w:tr>
      <w:tr w:rsidR="004A7914" w:rsidRPr="003B4891" w14:paraId="5018492B" w14:textId="77777777" w:rsidTr="00521CE8">
        <w:trPr>
          <w:gridAfter w:val="1"/>
          <w:wAfter w:w="11" w:type="dxa"/>
          <w:trHeight w:val="480"/>
        </w:trPr>
        <w:tc>
          <w:tcPr>
            <w:tcW w:w="1950" w:type="dxa"/>
            <w:tcBorders>
              <w:top w:val="single" w:sz="4" w:space="0" w:color="auto"/>
              <w:left w:val="nil"/>
              <w:bottom w:val="single" w:sz="4" w:space="0" w:color="auto"/>
              <w:right w:val="single" w:sz="18" w:space="0" w:color="auto"/>
            </w:tcBorders>
          </w:tcPr>
          <w:p w14:paraId="2D2770FA"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Collision Zone Entry</w:t>
            </w:r>
          </w:p>
        </w:tc>
        <w:tc>
          <w:tcPr>
            <w:tcW w:w="1349" w:type="dxa"/>
            <w:tcBorders>
              <w:left w:val="single" w:sz="18" w:space="0" w:color="auto"/>
            </w:tcBorders>
          </w:tcPr>
          <w:p w14:paraId="5D25F36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SLDJ RSI</w:t>
            </w:r>
          </w:p>
        </w:tc>
        <w:tc>
          <w:tcPr>
            <w:tcW w:w="748" w:type="dxa"/>
          </w:tcPr>
          <w:p w14:paraId="13F75BF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138F9FE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07F6D30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9" w:type="dxa"/>
          </w:tcPr>
          <w:p w14:paraId="2309EF5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0.9-1.1</w:t>
            </w:r>
          </w:p>
        </w:tc>
        <w:tc>
          <w:tcPr>
            <w:tcW w:w="599" w:type="dxa"/>
          </w:tcPr>
          <w:p w14:paraId="4F306B0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1.04</w:t>
            </w:r>
          </w:p>
        </w:tc>
        <w:tc>
          <w:tcPr>
            <w:tcW w:w="1318" w:type="dxa"/>
          </w:tcPr>
          <w:p w14:paraId="0F868D6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Body mass</w:t>
            </w:r>
          </w:p>
          <w:p w14:paraId="37EBD2E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Skinfolds</w:t>
            </w:r>
          </w:p>
        </w:tc>
        <w:tc>
          <w:tcPr>
            <w:tcW w:w="630" w:type="dxa"/>
          </w:tcPr>
          <w:p w14:paraId="6D05E47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p w14:paraId="161B9F0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-0.10</w:t>
            </w:r>
          </w:p>
        </w:tc>
        <w:tc>
          <w:tcPr>
            <w:tcW w:w="599" w:type="dxa"/>
          </w:tcPr>
          <w:p w14:paraId="3CB1712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p w14:paraId="7E4E4D7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1CFFA55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0.01</w:t>
            </w:r>
          </w:p>
          <w:p w14:paraId="1676572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8" w:type="dxa"/>
          </w:tcPr>
          <w:p w14:paraId="54FAC35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1.0-1.3</w:t>
            </w:r>
          </w:p>
          <w:p w14:paraId="3323EB3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0.8-1.0</w:t>
            </w:r>
          </w:p>
        </w:tc>
        <w:tc>
          <w:tcPr>
            <w:tcW w:w="599" w:type="dxa"/>
          </w:tcPr>
          <w:p w14:paraId="04029EC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0.14</w:t>
            </w:r>
          </w:p>
          <w:p w14:paraId="7392FCC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w:t>
            </w:r>
          </w:p>
        </w:tc>
        <w:tc>
          <w:tcPr>
            <w:tcW w:w="1049" w:type="dxa"/>
          </w:tcPr>
          <w:p w14:paraId="68F95EF9" w14:textId="77777777" w:rsidR="004A7914" w:rsidRPr="003B4891" w:rsidRDefault="004A7914" w:rsidP="00F853CC">
            <w:pPr>
              <w:jc w:val="both"/>
              <w:rPr>
                <w:rFonts w:ascii="Arial" w:hAnsi="Arial" w:cs="Arial"/>
                <w:sz w:val="18"/>
                <w:szCs w:val="18"/>
              </w:rPr>
            </w:pPr>
          </w:p>
        </w:tc>
        <w:tc>
          <w:tcPr>
            <w:tcW w:w="749" w:type="dxa"/>
          </w:tcPr>
          <w:p w14:paraId="41BD6547" w14:textId="77777777" w:rsidR="004A7914" w:rsidRPr="003B4891" w:rsidRDefault="004A7914" w:rsidP="00F853CC">
            <w:pPr>
              <w:jc w:val="both"/>
              <w:rPr>
                <w:rFonts w:ascii="Arial" w:hAnsi="Arial" w:cs="Arial"/>
                <w:sz w:val="18"/>
                <w:szCs w:val="18"/>
              </w:rPr>
            </w:pPr>
          </w:p>
        </w:tc>
        <w:tc>
          <w:tcPr>
            <w:tcW w:w="599" w:type="dxa"/>
          </w:tcPr>
          <w:p w14:paraId="19E32113" w14:textId="77777777" w:rsidR="004A7914" w:rsidRPr="003B4891" w:rsidRDefault="004A7914" w:rsidP="00F853CC">
            <w:pPr>
              <w:jc w:val="both"/>
              <w:rPr>
                <w:rFonts w:ascii="Arial" w:hAnsi="Arial" w:cs="Arial"/>
                <w:sz w:val="18"/>
                <w:szCs w:val="18"/>
              </w:rPr>
            </w:pPr>
          </w:p>
        </w:tc>
        <w:tc>
          <w:tcPr>
            <w:tcW w:w="599" w:type="dxa"/>
          </w:tcPr>
          <w:p w14:paraId="397885EF"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5FB6E5DC"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069D0011" w14:textId="77777777" w:rsidR="004A7914" w:rsidRPr="003B4891" w:rsidRDefault="004A7914" w:rsidP="00F853CC">
            <w:pPr>
              <w:jc w:val="both"/>
              <w:rPr>
                <w:rFonts w:ascii="Arial" w:hAnsi="Arial" w:cs="Arial"/>
                <w:sz w:val="18"/>
                <w:szCs w:val="18"/>
              </w:rPr>
            </w:pPr>
          </w:p>
        </w:tc>
      </w:tr>
      <w:tr w:rsidR="004A7914" w:rsidRPr="003B4891" w14:paraId="34F5C4CF" w14:textId="77777777" w:rsidTr="003B4891">
        <w:trPr>
          <w:gridAfter w:val="1"/>
          <w:wAfter w:w="11" w:type="dxa"/>
          <w:trHeight w:val="453"/>
        </w:trPr>
        <w:tc>
          <w:tcPr>
            <w:tcW w:w="1950" w:type="dxa"/>
            <w:tcBorders>
              <w:top w:val="single" w:sz="4" w:space="0" w:color="auto"/>
              <w:left w:val="nil"/>
              <w:bottom w:val="single" w:sz="4" w:space="0" w:color="auto"/>
              <w:right w:val="single" w:sz="18" w:space="0" w:color="auto"/>
            </w:tcBorders>
          </w:tcPr>
          <w:p w14:paraId="4EBBCAEA"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Tackle Direction</w:t>
            </w:r>
          </w:p>
        </w:tc>
        <w:tc>
          <w:tcPr>
            <w:tcW w:w="1349" w:type="dxa"/>
            <w:tcBorders>
              <w:left w:val="single" w:sz="18" w:space="0" w:color="auto"/>
            </w:tcBorders>
          </w:tcPr>
          <w:p w14:paraId="15645A1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CMJ RELPPO</w:t>
            </w:r>
          </w:p>
        </w:tc>
        <w:tc>
          <w:tcPr>
            <w:tcW w:w="748" w:type="dxa"/>
          </w:tcPr>
          <w:p w14:paraId="45E1BB9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599" w:type="dxa"/>
          </w:tcPr>
          <w:p w14:paraId="7FE74EE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0.01</w:t>
            </w:r>
          </w:p>
        </w:tc>
        <w:tc>
          <w:tcPr>
            <w:tcW w:w="599" w:type="dxa"/>
          </w:tcPr>
          <w:p w14:paraId="67CAB7B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9" w:type="dxa"/>
          </w:tcPr>
          <w:p w14:paraId="66F7433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0.8-1.1</w:t>
            </w:r>
          </w:p>
        </w:tc>
        <w:tc>
          <w:tcPr>
            <w:tcW w:w="599" w:type="dxa"/>
          </w:tcPr>
          <w:p w14:paraId="36DB983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1.05</w:t>
            </w:r>
          </w:p>
        </w:tc>
        <w:tc>
          <w:tcPr>
            <w:tcW w:w="1318" w:type="dxa"/>
          </w:tcPr>
          <w:p w14:paraId="216B1EA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RELIS</w:t>
            </w:r>
          </w:p>
        </w:tc>
        <w:tc>
          <w:tcPr>
            <w:tcW w:w="630" w:type="dxa"/>
          </w:tcPr>
          <w:p w14:paraId="258451C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0.06</w:t>
            </w:r>
          </w:p>
        </w:tc>
        <w:tc>
          <w:tcPr>
            <w:tcW w:w="599" w:type="dxa"/>
          </w:tcPr>
          <w:p w14:paraId="6042EA7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599" w:type="dxa"/>
          </w:tcPr>
          <w:p w14:paraId="022A55B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898" w:type="dxa"/>
          </w:tcPr>
          <w:p w14:paraId="2D26151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tc>
        <w:tc>
          <w:tcPr>
            <w:tcW w:w="599" w:type="dxa"/>
          </w:tcPr>
          <w:p w14:paraId="29039FC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1.05</w:t>
            </w:r>
          </w:p>
        </w:tc>
        <w:tc>
          <w:tcPr>
            <w:tcW w:w="1049" w:type="dxa"/>
          </w:tcPr>
          <w:p w14:paraId="0B162570" w14:textId="77777777" w:rsidR="004A7914" w:rsidRPr="003B4891" w:rsidRDefault="004A7914" w:rsidP="00F853CC">
            <w:pPr>
              <w:jc w:val="both"/>
              <w:rPr>
                <w:rFonts w:ascii="Arial" w:hAnsi="Arial" w:cs="Arial"/>
                <w:sz w:val="18"/>
                <w:szCs w:val="18"/>
              </w:rPr>
            </w:pPr>
          </w:p>
        </w:tc>
        <w:tc>
          <w:tcPr>
            <w:tcW w:w="749" w:type="dxa"/>
          </w:tcPr>
          <w:p w14:paraId="6BA6E25F" w14:textId="77777777" w:rsidR="004A7914" w:rsidRPr="003B4891" w:rsidRDefault="004A7914" w:rsidP="00F853CC">
            <w:pPr>
              <w:jc w:val="both"/>
              <w:rPr>
                <w:rFonts w:ascii="Arial" w:hAnsi="Arial" w:cs="Arial"/>
                <w:sz w:val="18"/>
                <w:szCs w:val="18"/>
              </w:rPr>
            </w:pPr>
          </w:p>
        </w:tc>
        <w:tc>
          <w:tcPr>
            <w:tcW w:w="599" w:type="dxa"/>
          </w:tcPr>
          <w:p w14:paraId="7C47488D" w14:textId="77777777" w:rsidR="004A7914" w:rsidRPr="003B4891" w:rsidRDefault="004A7914" w:rsidP="00F853CC">
            <w:pPr>
              <w:jc w:val="both"/>
              <w:rPr>
                <w:rFonts w:ascii="Arial" w:hAnsi="Arial" w:cs="Arial"/>
                <w:sz w:val="18"/>
                <w:szCs w:val="18"/>
              </w:rPr>
            </w:pPr>
          </w:p>
        </w:tc>
        <w:tc>
          <w:tcPr>
            <w:tcW w:w="599" w:type="dxa"/>
          </w:tcPr>
          <w:p w14:paraId="55B734BE"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706F5009"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795E6280" w14:textId="77777777" w:rsidR="004A7914" w:rsidRPr="003B4891" w:rsidRDefault="004A7914" w:rsidP="00F853CC">
            <w:pPr>
              <w:jc w:val="both"/>
              <w:rPr>
                <w:rFonts w:ascii="Arial" w:hAnsi="Arial" w:cs="Arial"/>
                <w:sz w:val="18"/>
                <w:szCs w:val="18"/>
              </w:rPr>
            </w:pPr>
          </w:p>
        </w:tc>
      </w:tr>
      <w:tr w:rsidR="004A7914" w:rsidRPr="003B4891" w14:paraId="0C98BDCB" w14:textId="77777777" w:rsidTr="00521CE8">
        <w:trPr>
          <w:gridAfter w:val="1"/>
          <w:wAfter w:w="11" w:type="dxa"/>
          <w:trHeight w:val="522"/>
        </w:trPr>
        <w:tc>
          <w:tcPr>
            <w:tcW w:w="1950" w:type="dxa"/>
            <w:tcBorders>
              <w:top w:val="single" w:sz="4" w:space="0" w:color="auto"/>
              <w:left w:val="nil"/>
              <w:bottom w:val="single" w:sz="4" w:space="0" w:color="auto"/>
              <w:right w:val="single" w:sz="18" w:space="0" w:color="auto"/>
            </w:tcBorders>
          </w:tcPr>
          <w:p w14:paraId="538BF9DD"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Body Position</w:t>
            </w:r>
          </w:p>
        </w:tc>
        <w:tc>
          <w:tcPr>
            <w:tcW w:w="1349" w:type="dxa"/>
            <w:tcBorders>
              <w:left w:val="single" w:sz="18" w:space="0" w:color="auto"/>
            </w:tcBorders>
          </w:tcPr>
          <w:p w14:paraId="3BFD63C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SLDJ RSI</w:t>
            </w:r>
          </w:p>
          <w:p w14:paraId="02E8E67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 m SPR</w:t>
            </w:r>
          </w:p>
        </w:tc>
        <w:tc>
          <w:tcPr>
            <w:tcW w:w="748" w:type="dxa"/>
          </w:tcPr>
          <w:p w14:paraId="3BDE26A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p w14:paraId="547E33E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-0.10</w:t>
            </w:r>
          </w:p>
        </w:tc>
        <w:tc>
          <w:tcPr>
            <w:tcW w:w="599" w:type="dxa"/>
          </w:tcPr>
          <w:p w14:paraId="089933B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p w14:paraId="7861489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599" w:type="dxa"/>
          </w:tcPr>
          <w:p w14:paraId="472BD97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7843BFF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9" w:type="dxa"/>
          </w:tcPr>
          <w:p w14:paraId="5A2856F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p w14:paraId="589D6C3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0.8-1.0</w:t>
            </w:r>
          </w:p>
        </w:tc>
        <w:tc>
          <w:tcPr>
            <w:tcW w:w="599" w:type="dxa"/>
          </w:tcPr>
          <w:p w14:paraId="2A4C768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1.06</w:t>
            </w:r>
          </w:p>
          <w:p w14:paraId="526D0ED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w:t>
            </w:r>
          </w:p>
        </w:tc>
        <w:tc>
          <w:tcPr>
            <w:tcW w:w="1318" w:type="dxa"/>
          </w:tcPr>
          <w:p w14:paraId="3CDFEFA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Body mass</w:t>
            </w:r>
          </w:p>
          <w:p w14:paraId="75F8C7E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Skinfolds</w:t>
            </w:r>
          </w:p>
        </w:tc>
        <w:tc>
          <w:tcPr>
            <w:tcW w:w="630" w:type="dxa"/>
          </w:tcPr>
          <w:p w14:paraId="641AEA7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0.23</w:t>
            </w:r>
          </w:p>
          <w:p w14:paraId="77A2FFD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w:t>
            </w:r>
          </w:p>
        </w:tc>
        <w:tc>
          <w:tcPr>
            <w:tcW w:w="599" w:type="dxa"/>
          </w:tcPr>
          <w:p w14:paraId="433E0F6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0.08</w:t>
            </w:r>
          </w:p>
          <w:p w14:paraId="3EE0FDA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586F4AA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408FCCD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tc>
        <w:tc>
          <w:tcPr>
            <w:tcW w:w="898" w:type="dxa"/>
          </w:tcPr>
          <w:p w14:paraId="67B2750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1.1-1.5</w:t>
            </w:r>
          </w:p>
          <w:p w14:paraId="444153D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0.8-1.0</w:t>
            </w:r>
          </w:p>
        </w:tc>
        <w:tc>
          <w:tcPr>
            <w:tcW w:w="599" w:type="dxa"/>
          </w:tcPr>
          <w:p w14:paraId="193AD42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1.25</w:t>
            </w:r>
          </w:p>
          <w:p w14:paraId="00E881C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0.89</w:t>
            </w:r>
          </w:p>
        </w:tc>
        <w:tc>
          <w:tcPr>
            <w:tcW w:w="1049" w:type="dxa"/>
          </w:tcPr>
          <w:p w14:paraId="72C6907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 m SPR</w:t>
            </w:r>
          </w:p>
          <w:p w14:paraId="46A03C4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RELIS</w:t>
            </w:r>
          </w:p>
        </w:tc>
        <w:tc>
          <w:tcPr>
            <w:tcW w:w="749" w:type="dxa"/>
          </w:tcPr>
          <w:p w14:paraId="0C34831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-0.12</w:t>
            </w:r>
          </w:p>
          <w:p w14:paraId="5595343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0.06</w:t>
            </w:r>
          </w:p>
        </w:tc>
        <w:tc>
          <w:tcPr>
            <w:tcW w:w="599" w:type="dxa"/>
          </w:tcPr>
          <w:p w14:paraId="5801D4D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p w14:paraId="594E026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20C0321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084F81E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9" w:type="dxa"/>
            <w:tcBorders>
              <w:top w:val="single" w:sz="4" w:space="0" w:color="auto"/>
              <w:bottom w:val="single" w:sz="4" w:space="0" w:color="auto"/>
              <w:right w:val="single" w:sz="4" w:space="0" w:color="auto"/>
            </w:tcBorders>
          </w:tcPr>
          <w:p w14:paraId="6D37BFC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0.8-1.0</w:t>
            </w:r>
          </w:p>
          <w:p w14:paraId="0EC42F7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tc>
        <w:tc>
          <w:tcPr>
            <w:tcW w:w="599" w:type="dxa"/>
            <w:tcBorders>
              <w:top w:val="single" w:sz="4" w:space="0" w:color="auto"/>
              <w:left w:val="single" w:sz="4" w:space="0" w:color="auto"/>
              <w:bottom w:val="single" w:sz="4" w:space="0" w:color="auto"/>
              <w:right w:val="nil"/>
            </w:tcBorders>
          </w:tcPr>
          <w:p w14:paraId="175DFF3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0.90</w:t>
            </w:r>
          </w:p>
          <w:p w14:paraId="0C1494A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1.05</w:t>
            </w:r>
          </w:p>
        </w:tc>
      </w:tr>
      <w:tr w:rsidR="004A7914" w:rsidRPr="003B4891" w14:paraId="67D63944" w14:textId="77777777" w:rsidTr="003B4891">
        <w:trPr>
          <w:gridAfter w:val="1"/>
          <w:wAfter w:w="11" w:type="dxa"/>
          <w:trHeight w:val="441"/>
        </w:trPr>
        <w:tc>
          <w:tcPr>
            <w:tcW w:w="1950" w:type="dxa"/>
            <w:tcBorders>
              <w:top w:val="single" w:sz="4" w:space="0" w:color="auto"/>
              <w:left w:val="nil"/>
              <w:bottom w:val="single" w:sz="4" w:space="0" w:color="auto"/>
              <w:right w:val="single" w:sz="18" w:space="0" w:color="auto"/>
            </w:tcBorders>
          </w:tcPr>
          <w:p w14:paraId="5AB5BB68"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Tackle Type</w:t>
            </w:r>
          </w:p>
        </w:tc>
        <w:tc>
          <w:tcPr>
            <w:tcW w:w="1349" w:type="dxa"/>
            <w:tcBorders>
              <w:left w:val="single" w:sz="18" w:space="0" w:color="auto"/>
            </w:tcBorders>
          </w:tcPr>
          <w:p w14:paraId="08E37A7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SLDJ RSI</w:t>
            </w:r>
          </w:p>
          <w:p w14:paraId="19DF1B5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Bench AB</w:t>
            </w:r>
          </w:p>
        </w:tc>
        <w:tc>
          <w:tcPr>
            <w:tcW w:w="748" w:type="dxa"/>
          </w:tcPr>
          <w:p w14:paraId="1F281A0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0.05</w:t>
            </w:r>
          </w:p>
          <w:p w14:paraId="607BD82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599" w:type="dxa"/>
          </w:tcPr>
          <w:p w14:paraId="0A1F7CC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0.12</w:t>
            </w:r>
          </w:p>
          <w:p w14:paraId="75028B6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0.13</w:t>
            </w:r>
          </w:p>
        </w:tc>
        <w:tc>
          <w:tcPr>
            <w:tcW w:w="599" w:type="dxa"/>
          </w:tcPr>
          <w:p w14:paraId="7DAAAF3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181148E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0.01</w:t>
            </w:r>
          </w:p>
        </w:tc>
        <w:tc>
          <w:tcPr>
            <w:tcW w:w="899" w:type="dxa"/>
          </w:tcPr>
          <w:p w14:paraId="6A273B2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p w14:paraId="7E155AE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tc>
        <w:tc>
          <w:tcPr>
            <w:tcW w:w="599" w:type="dxa"/>
          </w:tcPr>
          <w:p w14:paraId="144E176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1.04</w:t>
            </w:r>
          </w:p>
          <w:p w14:paraId="12E5AF0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0.97</w:t>
            </w:r>
          </w:p>
        </w:tc>
        <w:tc>
          <w:tcPr>
            <w:tcW w:w="1318" w:type="dxa"/>
          </w:tcPr>
          <w:p w14:paraId="10777D40" w14:textId="77777777" w:rsidR="004A7914" w:rsidRPr="003B4891" w:rsidRDefault="004A7914" w:rsidP="00F853CC">
            <w:pPr>
              <w:jc w:val="both"/>
              <w:rPr>
                <w:rFonts w:ascii="Arial" w:hAnsi="Arial" w:cs="Arial"/>
                <w:sz w:val="18"/>
                <w:szCs w:val="18"/>
              </w:rPr>
            </w:pPr>
          </w:p>
        </w:tc>
        <w:tc>
          <w:tcPr>
            <w:tcW w:w="630" w:type="dxa"/>
          </w:tcPr>
          <w:p w14:paraId="530CC974" w14:textId="77777777" w:rsidR="004A7914" w:rsidRPr="003B4891" w:rsidRDefault="004A7914" w:rsidP="00F853CC">
            <w:pPr>
              <w:jc w:val="both"/>
              <w:rPr>
                <w:rFonts w:ascii="Arial" w:hAnsi="Arial" w:cs="Arial"/>
                <w:sz w:val="18"/>
                <w:szCs w:val="18"/>
              </w:rPr>
            </w:pPr>
          </w:p>
        </w:tc>
        <w:tc>
          <w:tcPr>
            <w:tcW w:w="599" w:type="dxa"/>
          </w:tcPr>
          <w:p w14:paraId="2C9952BD" w14:textId="77777777" w:rsidR="004A7914" w:rsidRPr="003B4891" w:rsidRDefault="004A7914" w:rsidP="00F853CC">
            <w:pPr>
              <w:jc w:val="both"/>
              <w:rPr>
                <w:rFonts w:ascii="Arial" w:hAnsi="Arial" w:cs="Arial"/>
                <w:sz w:val="18"/>
                <w:szCs w:val="18"/>
              </w:rPr>
            </w:pPr>
          </w:p>
        </w:tc>
        <w:tc>
          <w:tcPr>
            <w:tcW w:w="599" w:type="dxa"/>
          </w:tcPr>
          <w:p w14:paraId="1107F035" w14:textId="77777777" w:rsidR="004A7914" w:rsidRPr="003B4891" w:rsidRDefault="004A7914" w:rsidP="00F853CC">
            <w:pPr>
              <w:jc w:val="both"/>
              <w:rPr>
                <w:rFonts w:ascii="Arial" w:hAnsi="Arial" w:cs="Arial"/>
                <w:sz w:val="18"/>
                <w:szCs w:val="18"/>
              </w:rPr>
            </w:pPr>
          </w:p>
        </w:tc>
        <w:tc>
          <w:tcPr>
            <w:tcW w:w="898" w:type="dxa"/>
          </w:tcPr>
          <w:p w14:paraId="7896E908" w14:textId="77777777" w:rsidR="004A7914" w:rsidRPr="003B4891" w:rsidRDefault="004A7914" w:rsidP="00F853CC">
            <w:pPr>
              <w:jc w:val="both"/>
              <w:rPr>
                <w:rFonts w:ascii="Arial" w:hAnsi="Arial" w:cs="Arial"/>
                <w:sz w:val="18"/>
                <w:szCs w:val="18"/>
              </w:rPr>
            </w:pPr>
          </w:p>
        </w:tc>
        <w:tc>
          <w:tcPr>
            <w:tcW w:w="599" w:type="dxa"/>
          </w:tcPr>
          <w:p w14:paraId="5076D88F" w14:textId="77777777" w:rsidR="004A7914" w:rsidRPr="003B4891" w:rsidRDefault="004A7914" w:rsidP="00F853CC">
            <w:pPr>
              <w:jc w:val="both"/>
              <w:rPr>
                <w:rFonts w:ascii="Arial" w:hAnsi="Arial" w:cs="Arial"/>
                <w:sz w:val="18"/>
                <w:szCs w:val="18"/>
              </w:rPr>
            </w:pPr>
          </w:p>
        </w:tc>
        <w:tc>
          <w:tcPr>
            <w:tcW w:w="1049" w:type="dxa"/>
          </w:tcPr>
          <w:p w14:paraId="7A5EBB24" w14:textId="77777777" w:rsidR="004A7914" w:rsidRPr="003B4891" w:rsidRDefault="004A7914" w:rsidP="00F853CC">
            <w:pPr>
              <w:jc w:val="both"/>
              <w:rPr>
                <w:rFonts w:ascii="Arial" w:hAnsi="Arial" w:cs="Arial"/>
                <w:sz w:val="18"/>
                <w:szCs w:val="18"/>
              </w:rPr>
            </w:pPr>
          </w:p>
        </w:tc>
        <w:tc>
          <w:tcPr>
            <w:tcW w:w="749" w:type="dxa"/>
          </w:tcPr>
          <w:p w14:paraId="1F3E4213" w14:textId="77777777" w:rsidR="004A7914" w:rsidRPr="003B4891" w:rsidRDefault="004A7914" w:rsidP="00F853CC">
            <w:pPr>
              <w:jc w:val="both"/>
              <w:rPr>
                <w:rFonts w:ascii="Arial" w:hAnsi="Arial" w:cs="Arial"/>
                <w:sz w:val="18"/>
                <w:szCs w:val="18"/>
              </w:rPr>
            </w:pPr>
          </w:p>
        </w:tc>
        <w:tc>
          <w:tcPr>
            <w:tcW w:w="599" w:type="dxa"/>
          </w:tcPr>
          <w:p w14:paraId="32799F41" w14:textId="77777777" w:rsidR="004A7914" w:rsidRPr="003B4891" w:rsidRDefault="004A7914" w:rsidP="00F853CC">
            <w:pPr>
              <w:jc w:val="both"/>
              <w:rPr>
                <w:rFonts w:ascii="Arial" w:hAnsi="Arial" w:cs="Arial"/>
                <w:sz w:val="18"/>
                <w:szCs w:val="18"/>
              </w:rPr>
            </w:pPr>
          </w:p>
        </w:tc>
        <w:tc>
          <w:tcPr>
            <w:tcW w:w="599" w:type="dxa"/>
          </w:tcPr>
          <w:p w14:paraId="7EDF5DF8"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5A24FFBC"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5873A6E3" w14:textId="77777777" w:rsidR="004A7914" w:rsidRPr="003B4891" w:rsidRDefault="004A7914" w:rsidP="00F853CC">
            <w:pPr>
              <w:jc w:val="both"/>
              <w:rPr>
                <w:rFonts w:ascii="Arial" w:hAnsi="Arial" w:cs="Arial"/>
                <w:sz w:val="18"/>
                <w:szCs w:val="18"/>
              </w:rPr>
            </w:pPr>
          </w:p>
        </w:tc>
      </w:tr>
      <w:tr w:rsidR="004A7914" w:rsidRPr="003B4891" w14:paraId="72B246FE" w14:textId="77777777" w:rsidTr="003B4891">
        <w:trPr>
          <w:gridAfter w:val="1"/>
          <w:wAfter w:w="11" w:type="dxa"/>
          <w:trHeight w:val="226"/>
        </w:trPr>
        <w:tc>
          <w:tcPr>
            <w:tcW w:w="1950" w:type="dxa"/>
            <w:tcBorders>
              <w:top w:val="single" w:sz="4" w:space="0" w:color="auto"/>
              <w:left w:val="nil"/>
              <w:bottom w:val="single" w:sz="4" w:space="0" w:color="auto"/>
              <w:right w:val="single" w:sz="18" w:space="0" w:color="auto"/>
            </w:tcBorders>
          </w:tcPr>
          <w:p w14:paraId="205FC7A3"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Arm Use</w:t>
            </w:r>
          </w:p>
        </w:tc>
        <w:tc>
          <w:tcPr>
            <w:tcW w:w="1349" w:type="dxa"/>
            <w:tcBorders>
              <w:left w:val="single" w:sz="18" w:space="0" w:color="auto"/>
            </w:tcBorders>
          </w:tcPr>
          <w:p w14:paraId="157A7B3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Bench AB</w:t>
            </w:r>
          </w:p>
        </w:tc>
        <w:tc>
          <w:tcPr>
            <w:tcW w:w="748" w:type="dxa"/>
          </w:tcPr>
          <w:p w14:paraId="16D53C3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599" w:type="dxa"/>
          </w:tcPr>
          <w:p w14:paraId="0D73673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0.01</w:t>
            </w:r>
          </w:p>
        </w:tc>
        <w:tc>
          <w:tcPr>
            <w:tcW w:w="599" w:type="dxa"/>
          </w:tcPr>
          <w:p w14:paraId="1F4B780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899" w:type="dxa"/>
          </w:tcPr>
          <w:p w14:paraId="2D48969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tc>
        <w:tc>
          <w:tcPr>
            <w:tcW w:w="599" w:type="dxa"/>
          </w:tcPr>
          <w:p w14:paraId="54C5BD8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0.96</w:t>
            </w:r>
          </w:p>
        </w:tc>
        <w:tc>
          <w:tcPr>
            <w:tcW w:w="1318" w:type="dxa"/>
          </w:tcPr>
          <w:p w14:paraId="4103BC81" w14:textId="77777777" w:rsidR="004A7914" w:rsidRPr="003B4891" w:rsidRDefault="004A7914" w:rsidP="00F853CC">
            <w:pPr>
              <w:jc w:val="both"/>
              <w:rPr>
                <w:rFonts w:ascii="Arial" w:hAnsi="Arial" w:cs="Arial"/>
                <w:sz w:val="18"/>
                <w:szCs w:val="18"/>
              </w:rPr>
            </w:pPr>
          </w:p>
        </w:tc>
        <w:tc>
          <w:tcPr>
            <w:tcW w:w="630" w:type="dxa"/>
          </w:tcPr>
          <w:p w14:paraId="47637502" w14:textId="77777777" w:rsidR="004A7914" w:rsidRPr="003B4891" w:rsidRDefault="004A7914" w:rsidP="00F853CC">
            <w:pPr>
              <w:jc w:val="both"/>
              <w:rPr>
                <w:rFonts w:ascii="Arial" w:hAnsi="Arial" w:cs="Arial"/>
                <w:sz w:val="18"/>
                <w:szCs w:val="18"/>
              </w:rPr>
            </w:pPr>
          </w:p>
        </w:tc>
        <w:tc>
          <w:tcPr>
            <w:tcW w:w="599" w:type="dxa"/>
          </w:tcPr>
          <w:p w14:paraId="4D8CA6E4" w14:textId="77777777" w:rsidR="004A7914" w:rsidRPr="003B4891" w:rsidRDefault="004A7914" w:rsidP="00F853CC">
            <w:pPr>
              <w:jc w:val="both"/>
              <w:rPr>
                <w:rFonts w:ascii="Arial" w:hAnsi="Arial" w:cs="Arial"/>
                <w:sz w:val="18"/>
                <w:szCs w:val="18"/>
              </w:rPr>
            </w:pPr>
          </w:p>
        </w:tc>
        <w:tc>
          <w:tcPr>
            <w:tcW w:w="599" w:type="dxa"/>
          </w:tcPr>
          <w:p w14:paraId="27EB5883" w14:textId="77777777" w:rsidR="004A7914" w:rsidRPr="003B4891" w:rsidRDefault="004A7914" w:rsidP="00F853CC">
            <w:pPr>
              <w:jc w:val="both"/>
              <w:rPr>
                <w:rFonts w:ascii="Arial" w:hAnsi="Arial" w:cs="Arial"/>
                <w:sz w:val="18"/>
                <w:szCs w:val="18"/>
              </w:rPr>
            </w:pPr>
          </w:p>
        </w:tc>
        <w:tc>
          <w:tcPr>
            <w:tcW w:w="898" w:type="dxa"/>
          </w:tcPr>
          <w:p w14:paraId="0AAF71B6" w14:textId="77777777" w:rsidR="004A7914" w:rsidRPr="003B4891" w:rsidRDefault="004A7914" w:rsidP="00F853CC">
            <w:pPr>
              <w:jc w:val="both"/>
              <w:rPr>
                <w:rFonts w:ascii="Arial" w:hAnsi="Arial" w:cs="Arial"/>
                <w:sz w:val="18"/>
                <w:szCs w:val="18"/>
              </w:rPr>
            </w:pPr>
          </w:p>
        </w:tc>
        <w:tc>
          <w:tcPr>
            <w:tcW w:w="599" w:type="dxa"/>
          </w:tcPr>
          <w:p w14:paraId="07A9F79C" w14:textId="77777777" w:rsidR="004A7914" w:rsidRPr="003B4891" w:rsidRDefault="004A7914" w:rsidP="00F853CC">
            <w:pPr>
              <w:jc w:val="both"/>
              <w:rPr>
                <w:rFonts w:ascii="Arial" w:hAnsi="Arial" w:cs="Arial"/>
                <w:sz w:val="18"/>
                <w:szCs w:val="18"/>
              </w:rPr>
            </w:pPr>
          </w:p>
        </w:tc>
        <w:tc>
          <w:tcPr>
            <w:tcW w:w="1049" w:type="dxa"/>
          </w:tcPr>
          <w:p w14:paraId="1E8CE0C2" w14:textId="77777777" w:rsidR="004A7914" w:rsidRPr="003B4891" w:rsidRDefault="004A7914" w:rsidP="00F853CC">
            <w:pPr>
              <w:jc w:val="both"/>
              <w:rPr>
                <w:rFonts w:ascii="Arial" w:hAnsi="Arial" w:cs="Arial"/>
                <w:sz w:val="18"/>
                <w:szCs w:val="18"/>
              </w:rPr>
            </w:pPr>
          </w:p>
        </w:tc>
        <w:tc>
          <w:tcPr>
            <w:tcW w:w="749" w:type="dxa"/>
          </w:tcPr>
          <w:p w14:paraId="1D973816" w14:textId="77777777" w:rsidR="004A7914" w:rsidRPr="003B4891" w:rsidRDefault="004A7914" w:rsidP="00F853CC">
            <w:pPr>
              <w:jc w:val="both"/>
              <w:rPr>
                <w:rFonts w:ascii="Arial" w:hAnsi="Arial" w:cs="Arial"/>
                <w:sz w:val="18"/>
                <w:szCs w:val="18"/>
              </w:rPr>
            </w:pPr>
          </w:p>
        </w:tc>
        <w:tc>
          <w:tcPr>
            <w:tcW w:w="599" w:type="dxa"/>
          </w:tcPr>
          <w:p w14:paraId="4D4F7404" w14:textId="77777777" w:rsidR="004A7914" w:rsidRPr="003B4891" w:rsidRDefault="004A7914" w:rsidP="00F853CC">
            <w:pPr>
              <w:jc w:val="both"/>
              <w:rPr>
                <w:rFonts w:ascii="Arial" w:hAnsi="Arial" w:cs="Arial"/>
                <w:sz w:val="18"/>
                <w:szCs w:val="18"/>
              </w:rPr>
            </w:pPr>
          </w:p>
        </w:tc>
        <w:tc>
          <w:tcPr>
            <w:tcW w:w="599" w:type="dxa"/>
          </w:tcPr>
          <w:p w14:paraId="7C2296FD"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56076A6F"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758B0E58" w14:textId="77777777" w:rsidR="004A7914" w:rsidRPr="003B4891" w:rsidRDefault="004A7914" w:rsidP="00F853CC">
            <w:pPr>
              <w:jc w:val="both"/>
              <w:rPr>
                <w:rFonts w:ascii="Arial" w:hAnsi="Arial" w:cs="Arial"/>
                <w:sz w:val="18"/>
                <w:szCs w:val="18"/>
              </w:rPr>
            </w:pPr>
          </w:p>
        </w:tc>
      </w:tr>
      <w:tr w:rsidR="004A7914" w:rsidRPr="003B4891" w14:paraId="1014DF61" w14:textId="77777777" w:rsidTr="003B4891">
        <w:trPr>
          <w:gridAfter w:val="1"/>
          <w:wAfter w:w="11" w:type="dxa"/>
          <w:trHeight w:val="656"/>
        </w:trPr>
        <w:tc>
          <w:tcPr>
            <w:tcW w:w="1950" w:type="dxa"/>
            <w:tcBorders>
              <w:top w:val="single" w:sz="4" w:space="0" w:color="auto"/>
              <w:left w:val="nil"/>
              <w:bottom w:val="single" w:sz="4" w:space="0" w:color="auto"/>
              <w:right w:val="single" w:sz="18" w:space="0" w:color="auto"/>
            </w:tcBorders>
          </w:tcPr>
          <w:p w14:paraId="3C5A7662"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Leg Drive</w:t>
            </w:r>
          </w:p>
        </w:tc>
        <w:tc>
          <w:tcPr>
            <w:tcW w:w="1349" w:type="dxa"/>
            <w:tcBorders>
              <w:left w:val="single" w:sz="18" w:space="0" w:color="auto"/>
              <w:bottom w:val="single" w:sz="4" w:space="0" w:color="auto"/>
            </w:tcBorders>
          </w:tcPr>
          <w:p w14:paraId="757C6E0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Bench AB</w:t>
            </w:r>
          </w:p>
          <w:p w14:paraId="4196205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 m SPR</w:t>
            </w:r>
          </w:p>
          <w:p w14:paraId="3763982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RELIS</w:t>
            </w:r>
          </w:p>
        </w:tc>
        <w:tc>
          <w:tcPr>
            <w:tcW w:w="748" w:type="dxa"/>
            <w:tcBorders>
              <w:bottom w:val="single" w:sz="4" w:space="0" w:color="auto"/>
            </w:tcBorders>
          </w:tcPr>
          <w:p w14:paraId="02CFDA6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p w14:paraId="7AFA153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p w14:paraId="670C54C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599" w:type="dxa"/>
            <w:tcBorders>
              <w:bottom w:val="single" w:sz="4" w:space="0" w:color="auto"/>
            </w:tcBorders>
          </w:tcPr>
          <w:p w14:paraId="5F1DC5B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p w14:paraId="1435D7E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p w14:paraId="70A80F5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599" w:type="dxa"/>
            <w:tcBorders>
              <w:bottom w:val="single" w:sz="4" w:space="0" w:color="auto"/>
            </w:tcBorders>
          </w:tcPr>
          <w:p w14:paraId="7A6110F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p w14:paraId="78D57CF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312825D0"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0.01</w:t>
            </w:r>
          </w:p>
        </w:tc>
        <w:tc>
          <w:tcPr>
            <w:tcW w:w="899" w:type="dxa"/>
            <w:tcBorders>
              <w:bottom w:val="single" w:sz="4" w:space="0" w:color="auto"/>
            </w:tcBorders>
          </w:tcPr>
          <w:p w14:paraId="6C3F6FC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p w14:paraId="58B12A7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p w14:paraId="1FB7288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tc>
        <w:tc>
          <w:tcPr>
            <w:tcW w:w="599" w:type="dxa"/>
            <w:tcBorders>
              <w:bottom w:val="single" w:sz="4" w:space="0" w:color="auto"/>
            </w:tcBorders>
          </w:tcPr>
          <w:p w14:paraId="509A318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0.96</w:t>
            </w:r>
          </w:p>
          <w:p w14:paraId="466A351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1.06</w:t>
            </w:r>
          </w:p>
          <w:p w14:paraId="7383D6F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1.05</w:t>
            </w:r>
          </w:p>
        </w:tc>
        <w:tc>
          <w:tcPr>
            <w:tcW w:w="1318" w:type="dxa"/>
            <w:tcBorders>
              <w:bottom w:val="single" w:sz="4" w:space="0" w:color="auto"/>
            </w:tcBorders>
          </w:tcPr>
          <w:p w14:paraId="23DBE974" w14:textId="77777777" w:rsidR="004A7914" w:rsidRPr="003B4891" w:rsidRDefault="004A7914" w:rsidP="00F853CC">
            <w:pPr>
              <w:jc w:val="both"/>
              <w:rPr>
                <w:rFonts w:ascii="Arial" w:hAnsi="Arial" w:cs="Arial"/>
                <w:sz w:val="18"/>
                <w:szCs w:val="18"/>
              </w:rPr>
            </w:pPr>
          </w:p>
        </w:tc>
        <w:tc>
          <w:tcPr>
            <w:tcW w:w="630" w:type="dxa"/>
            <w:tcBorders>
              <w:bottom w:val="single" w:sz="4" w:space="0" w:color="auto"/>
            </w:tcBorders>
          </w:tcPr>
          <w:p w14:paraId="4697C182" w14:textId="77777777" w:rsidR="004A7914" w:rsidRPr="003B4891" w:rsidRDefault="004A7914" w:rsidP="00F853CC">
            <w:pPr>
              <w:jc w:val="both"/>
              <w:rPr>
                <w:rFonts w:ascii="Arial" w:hAnsi="Arial" w:cs="Arial"/>
                <w:sz w:val="18"/>
                <w:szCs w:val="18"/>
              </w:rPr>
            </w:pPr>
          </w:p>
        </w:tc>
        <w:tc>
          <w:tcPr>
            <w:tcW w:w="599" w:type="dxa"/>
            <w:tcBorders>
              <w:bottom w:val="single" w:sz="4" w:space="0" w:color="auto"/>
            </w:tcBorders>
          </w:tcPr>
          <w:p w14:paraId="46E7852C" w14:textId="77777777" w:rsidR="004A7914" w:rsidRPr="003B4891" w:rsidRDefault="004A7914" w:rsidP="00F853CC">
            <w:pPr>
              <w:jc w:val="both"/>
              <w:rPr>
                <w:rFonts w:ascii="Arial" w:hAnsi="Arial" w:cs="Arial"/>
                <w:sz w:val="18"/>
                <w:szCs w:val="18"/>
              </w:rPr>
            </w:pPr>
          </w:p>
        </w:tc>
        <w:tc>
          <w:tcPr>
            <w:tcW w:w="599" w:type="dxa"/>
            <w:tcBorders>
              <w:bottom w:val="single" w:sz="4" w:space="0" w:color="auto"/>
            </w:tcBorders>
          </w:tcPr>
          <w:p w14:paraId="3AECC6DF" w14:textId="77777777" w:rsidR="004A7914" w:rsidRPr="003B4891" w:rsidRDefault="004A7914" w:rsidP="00F853CC">
            <w:pPr>
              <w:jc w:val="both"/>
              <w:rPr>
                <w:rFonts w:ascii="Arial" w:hAnsi="Arial" w:cs="Arial"/>
                <w:sz w:val="18"/>
                <w:szCs w:val="18"/>
              </w:rPr>
            </w:pPr>
          </w:p>
        </w:tc>
        <w:tc>
          <w:tcPr>
            <w:tcW w:w="898" w:type="dxa"/>
            <w:tcBorders>
              <w:bottom w:val="single" w:sz="4" w:space="0" w:color="auto"/>
            </w:tcBorders>
          </w:tcPr>
          <w:p w14:paraId="28962358" w14:textId="77777777" w:rsidR="004A7914" w:rsidRPr="003B4891" w:rsidRDefault="004A7914" w:rsidP="00F853CC">
            <w:pPr>
              <w:jc w:val="both"/>
              <w:rPr>
                <w:rFonts w:ascii="Arial" w:hAnsi="Arial" w:cs="Arial"/>
                <w:sz w:val="18"/>
                <w:szCs w:val="18"/>
              </w:rPr>
            </w:pPr>
          </w:p>
        </w:tc>
        <w:tc>
          <w:tcPr>
            <w:tcW w:w="599" w:type="dxa"/>
            <w:tcBorders>
              <w:bottom w:val="single" w:sz="4" w:space="0" w:color="auto"/>
            </w:tcBorders>
          </w:tcPr>
          <w:p w14:paraId="22D6A1A4" w14:textId="77777777" w:rsidR="004A7914" w:rsidRPr="003B4891" w:rsidRDefault="004A7914" w:rsidP="00F853CC">
            <w:pPr>
              <w:jc w:val="both"/>
              <w:rPr>
                <w:rFonts w:ascii="Arial" w:hAnsi="Arial" w:cs="Arial"/>
                <w:sz w:val="18"/>
                <w:szCs w:val="18"/>
              </w:rPr>
            </w:pPr>
          </w:p>
        </w:tc>
        <w:tc>
          <w:tcPr>
            <w:tcW w:w="1049" w:type="dxa"/>
            <w:tcBorders>
              <w:bottom w:val="single" w:sz="4" w:space="0" w:color="auto"/>
            </w:tcBorders>
          </w:tcPr>
          <w:p w14:paraId="1F03CCAC" w14:textId="77777777" w:rsidR="004A7914" w:rsidRPr="003B4891" w:rsidRDefault="004A7914" w:rsidP="00F853CC">
            <w:pPr>
              <w:jc w:val="both"/>
              <w:rPr>
                <w:rFonts w:ascii="Arial" w:hAnsi="Arial" w:cs="Arial"/>
                <w:sz w:val="18"/>
                <w:szCs w:val="18"/>
              </w:rPr>
            </w:pPr>
          </w:p>
        </w:tc>
        <w:tc>
          <w:tcPr>
            <w:tcW w:w="749" w:type="dxa"/>
            <w:tcBorders>
              <w:bottom w:val="single" w:sz="4" w:space="0" w:color="auto"/>
            </w:tcBorders>
          </w:tcPr>
          <w:p w14:paraId="6FCFAFE2" w14:textId="77777777" w:rsidR="004A7914" w:rsidRPr="003B4891" w:rsidRDefault="004A7914" w:rsidP="00F853CC">
            <w:pPr>
              <w:jc w:val="both"/>
              <w:rPr>
                <w:rFonts w:ascii="Arial" w:hAnsi="Arial" w:cs="Arial"/>
                <w:sz w:val="18"/>
                <w:szCs w:val="18"/>
              </w:rPr>
            </w:pPr>
          </w:p>
        </w:tc>
        <w:tc>
          <w:tcPr>
            <w:tcW w:w="599" w:type="dxa"/>
            <w:tcBorders>
              <w:bottom w:val="single" w:sz="4" w:space="0" w:color="auto"/>
            </w:tcBorders>
          </w:tcPr>
          <w:p w14:paraId="0D9B634C" w14:textId="77777777" w:rsidR="004A7914" w:rsidRPr="003B4891" w:rsidRDefault="004A7914" w:rsidP="00F853CC">
            <w:pPr>
              <w:jc w:val="both"/>
              <w:rPr>
                <w:rFonts w:ascii="Arial" w:hAnsi="Arial" w:cs="Arial"/>
                <w:sz w:val="18"/>
                <w:szCs w:val="18"/>
              </w:rPr>
            </w:pPr>
          </w:p>
        </w:tc>
        <w:tc>
          <w:tcPr>
            <w:tcW w:w="599" w:type="dxa"/>
            <w:tcBorders>
              <w:bottom w:val="single" w:sz="4" w:space="0" w:color="auto"/>
            </w:tcBorders>
          </w:tcPr>
          <w:p w14:paraId="1D3D0732" w14:textId="77777777" w:rsidR="004A7914" w:rsidRPr="003B4891" w:rsidRDefault="004A7914" w:rsidP="00F853CC">
            <w:pPr>
              <w:jc w:val="both"/>
              <w:rPr>
                <w:rFonts w:ascii="Arial" w:hAnsi="Arial" w:cs="Arial"/>
                <w:sz w:val="18"/>
                <w:szCs w:val="18"/>
              </w:rPr>
            </w:pPr>
          </w:p>
        </w:tc>
        <w:tc>
          <w:tcPr>
            <w:tcW w:w="899" w:type="dxa"/>
            <w:tcBorders>
              <w:top w:val="single" w:sz="4" w:space="0" w:color="auto"/>
              <w:bottom w:val="single" w:sz="4" w:space="0" w:color="auto"/>
              <w:right w:val="single" w:sz="4" w:space="0" w:color="auto"/>
            </w:tcBorders>
          </w:tcPr>
          <w:p w14:paraId="4949BF90" w14:textId="77777777" w:rsidR="004A7914" w:rsidRPr="003B4891" w:rsidRDefault="004A7914" w:rsidP="00F853CC">
            <w:pPr>
              <w:jc w:val="both"/>
              <w:rPr>
                <w:rFonts w:ascii="Arial" w:hAnsi="Arial" w:cs="Arial"/>
                <w:sz w:val="18"/>
                <w:szCs w:val="18"/>
              </w:rPr>
            </w:pPr>
          </w:p>
        </w:tc>
        <w:tc>
          <w:tcPr>
            <w:tcW w:w="599" w:type="dxa"/>
            <w:tcBorders>
              <w:top w:val="single" w:sz="4" w:space="0" w:color="auto"/>
              <w:left w:val="single" w:sz="4" w:space="0" w:color="auto"/>
              <w:bottom w:val="single" w:sz="4" w:space="0" w:color="auto"/>
              <w:right w:val="nil"/>
            </w:tcBorders>
          </w:tcPr>
          <w:p w14:paraId="2D46CC35" w14:textId="77777777" w:rsidR="004A7914" w:rsidRPr="003B4891" w:rsidRDefault="004A7914" w:rsidP="00F853CC">
            <w:pPr>
              <w:jc w:val="both"/>
              <w:rPr>
                <w:rFonts w:ascii="Arial" w:hAnsi="Arial" w:cs="Arial"/>
                <w:sz w:val="18"/>
                <w:szCs w:val="18"/>
              </w:rPr>
            </w:pPr>
          </w:p>
        </w:tc>
      </w:tr>
      <w:tr w:rsidR="004A7914" w:rsidRPr="003B4891" w14:paraId="40343A2F" w14:textId="77777777" w:rsidTr="003B4891">
        <w:trPr>
          <w:trHeight w:val="226"/>
        </w:trPr>
        <w:tc>
          <w:tcPr>
            <w:tcW w:w="1950" w:type="dxa"/>
            <w:tcBorders>
              <w:top w:val="single" w:sz="4" w:space="0" w:color="auto"/>
              <w:left w:val="nil"/>
              <w:bottom w:val="single" w:sz="4" w:space="0" w:color="auto"/>
              <w:right w:val="single" w:sz="18" w:space="0" w:color="auto"/>
            </w:tcBorders>
          </w:tcPr>
          <w:p w14:paraId="0BCA42B7" w14:textId="77777777" w:rsidR="004A7914" w:rsidRPr="00D81A07" w:rsidRDefault="004A7914" w:rsidP="00F853CC">
            <w:pPr>
              <w:jc w:val="both"/>
              <w:rPr>
                <w:rFonts w:ascii="Arial" w:hAnsi="Arial" w:cs="Arial"/>
                <w:b/>
                <w:bCs/>
                <w:sz w:val="18"/>
                <w:szCs w:val="18"/>
              </w:rPr>
            </w:pPr>
          </w:p>
        </w:tc>
        <w:tc>
          <w:tcPr>
            <w:tcW w:w="13941" w:type="dxa"/>
            <w:gridSpan w:val="19"/>
            <w:tcBorders>
              <w:top w:val="single" w:sz="4" w:space="0" w:color="auto"/>
              <w:left w:val="single" w:sz="18" w:space="0" w:color="auto"/>
              <w:bottom w:val="single" w:sz="4" w:space="0" w:color="auto"/>
              <w:right w:val="nil"/>
            </w:tcBorders>
          </w:tcPr>
          <w:p w14:paraId="696E1BFA" w14:textId="77777777" w:rsidR="004A7914" w:rsidRPr="003B4891" w:rsidRDefault="004A7914" w:rsidP="00F853CC">
            <w:pPr>
              <w:tabs>
                <w:tab w:val="left" w:pos="1860"/>
                <w:tab w:val="center" w:pos="6058"/>
              </w:tabs>
              <w:rPr>
                <w:rFonts w:ascii="Arial" w:hAnsi="Arial" w:cs="Arial"/>
                <w:b/>
                <w:bCs/>
                <w:sz w:val="18"/>
                <w:szCs w:val="18"/>
              </w:rPr>
            </w:pPr>
            <w:r w:rsidRPr="003B4891">
              <w:rPr>
                <w:rFonts w:ascii="Arial" w:hAnsi="Arial" w:cs="Arial"/>
                <w:sz w:val="18"/>
                <w:szCs w:val="18"/>
              </w:rPr>
              <w:tab/>
            </w:r>
            <w:r w:rsidRPr="003B4891">
              <w:rPr>
                <w:rFonts w:ascii="Arial" w:hAnsi="Arial" w:cs="Arial"/>
                <w:sz w:val="18"/>
                <w:szCs w:val="18"/>
              </w:rPr>
              <w:tab/>
            </w:r>
            <w:r w:rsidRPr="003B4891">
              <w:rPr>
                <w:rFonts w:ascii="Arial" w:hAnsi="Arial" w:cs="Arial"/>
                <w:b/>
                <w:bCs/>
                <w:sz w:val="18"/>
                <w:szCs w:val="18"/>
              </w:rPr>
              <w:t>Backs Tackle Models</w:t>
            </w:r>
          </w:p>
        </w:tc>
      </w:tr>
      <w:tr w:rsidR="004A7914" w:rsidRPr="003B4891" w14:paraId="2023E558" w14:textId="77777777" w:rsidTr="003B4891">
        <w:trPr>
          <w:trHeight w:val="226"/>
        </w:trPr>
        <w:tc>
          <w:tcPr>
            <w:tcW w:w="1950" w:type="dxa"/>
            <w:tcBorders>
              <w:top w:val="single" w:sz="4" w:space="0" w:color="auto"/>
              <w:left w:val="nil"/>
              <w:bottom w:val="single" w:sz="18" w:space="0" w:color="auto"/>
              <w:right w:val="single" w:sz="18" w:space="0" w:color="auto"/>
            </w:tcBorders>
          </w:tcPr>
          <w:p w14:paraId="2EA8FA49" w14:textId="77777777" w:rsidR="004A7914" w:rsidRPr="00D81A07" w:rsidRDefault="004A7914" w:rsidP="00F853CC">
            <w:pPr>
              <w:jc w:val="both"/>
              <w:rPr>
                <w:rFonts w:ascii="Arial" w:hAnsi="Arial" w:cs="Arial"/>
                <w:b/>
                <w:bCs/>
                <w:sz w:val="18"/>
                <w:szCs w:val="18"/>
              </w:rPr>
            </w:pPr>
          </w:p>
        </w:tc>
        <w:tc>
          <w:tcPr>
            <w:tcW w:w="4796" w:type="dxa"/>
            <w:gridSpan w:val="6"/>
            <w:tcBorders>
              <w:top w:val="single" w:sz="4" w:space="0" w:color="auto"/>
              <w:left w:val="single" w:sz="18" w:space="0" w:color="auto"/>
              <w:bottom w:val="single" w:sz="4" w:space="0" w:color="auto"/>
              <w:right w:val="single" w:sz="4" w:space="0" w:color="auto"/>
            </w:tcBorders>
          </w:tcPr>
          <w:p w14:paraId="23969ADD"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Close, Middle, Set Piece</w:t>
            </w:r>
          </w:p>
        </w:tc>
        <w:tc>
          <w:tcPr>
            <w:tcW w:w="4646" w:type="dxa"/>
            <w:gridSpan w:val="6"/>
            <w:tcBorders>
              <w:top w:val="single" w:sz="4" w:space="0" w:color="auto"/>
              <w:left w:val="single" w:sz="4" w:space="0" w:color="auto"/>
              <w:bottom w:val="single" w:sz="4" w:space="0" w:color="auto"/>
              <w:right w:val="nil"/>
            </w:tcBorders>
          </w:tcPr>
          <w:p w14:paraId="63BFC9AE"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Wide, Kick off &amp; Counter, Open Play</w:t>
            </w:r>
          </w:p>
        </w:tc>
        <w:tc>
          <w:tcPr>
            <w:tcW w:w="4497" w:type="dxa"/>
            <w:gridSpan w:val="7"/>
            <w:tcBorders>
              <w:top w:val="single" w:sz="4" w:space="0" w:color="auto"/>
              <w:left w:val="nil"/>
              <w:bottom w:val="single" w:sz="4" w:space="0" w:color="auto"/>
              <w:right w:val="nil"/>
            </w:tcBorders>
          </w:tcPr>
          <w:p w14:paraId="4FA8F74B"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Immediate</w:t>
            </w:r>
          </w:p>
        </w:tc>
      </w:tr>
      <w:tr w:rsidR="003B4891" w:rsidRPr="003B4891" w14:paraId="71F11257" w14:textId="77777777" w:rsidTr="003B4891">
        <w:trPr>
          <w:gridAfter w:val="1"/>
          <w:wAfter w:w="11" w:type="dxa"/>
          <w:trHeight w:val="214"/>
        </w:trPr>
        <w:tc>
          <w:tcPr>
            <w:tcW w:w="1950" w:type="dxa"/>
            <w:tcBorders>
              <w:top w:val="single" w:sz="18" w:space="0" w:color="auto"/>
              <w:left w:val="nil"/>
              <w:bottom w:val="single" w:sz="4" w:space="0" w:color="auto"/>
              <w:right w:val="single" w:sz="18" w:space="0" w:color="auto"/>
            </w:tcBorders>
          </w:tcPr>
          <w:p w14:paraId="1C22266E" w14:textId="77777777" w:rsidR="004A7914" w:rsidRPr="00D81A07" w:rsidRDefault="004A7914" w:rsidP="00F853CC">
            <w:pPr>
              <w:jc w:val="both"/>
              <w:rPr>
                <w:rFonts w:ascii="Arial" w:hAnsi="Arial" w:cs="Arial"/>
                <w:b/>
                <w:bCs/>
                <w:sz w:val="18"/>
                <w:szCs w:val="18"/>
              </w:rPr>
            </w:pPr>
          </w:p>
        </w:tc>
        <w:tc>
          <w:tcPr>
            <w:tcW w:w="1349" w:type="dxa"/>
            <w:tcBorders>
              <w:top w:val="single" w:sz="18" w:space="0" w:color="auto"/>
              <w:left w:val="single" w:sz="18" w:space="0" w:color="auto"/>
            </w:tcBorders>
          </w:tcPr>
          <w:p w14:paraId="65290C0C" w14:textId="77777777" w:rsidR="004A7914" w:rsidRPr="003B4891" w:rsidRDefault="004A7914" w:rsidP="00F853CC">
            <w:pPr>
              <w:jc w:val="both"/>
              <w:rPr>
                <w:rFonts w:ascii="Arial" w:hAnsi="Arial" w:cs="Arial"/>
                <w:sz w:val="18"/>
                <w:szCs w:val="18"/>
              </w:rPr>
            </w:pPr>
          </w:p>
        </w:tc>
        <w:tc>
          <w:tcPr>
            <w:tcW w:w="748" w:type="dxa"/>
            <w:tcBorders>
              <w:top w:val="single" w:sz="18" w:space="0" w:color="auto"/>
            </w:tcBorders>
          </w:tcPr>
          <w:p w14:paraId="72C00A2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w:t>
            </w:r>
          </w:p>
        </w:tc>
        <w:tc>
          <w:tcPr>
            <w:tcW w:w="599" w:type="dxa"/>
            <w:tcBorders>
              <w:top w:val="single" w:sz="18" w:space="0" w:color="auto"/>
            </w:tcBorders>
          </w:tcPr>
          <w:p w14:paraId="4C51E27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SE</w:t>
            </w:r>
          </w:p>
        </w:tc>
        <w:tc>
          <w:tcPr>
            <w:tcW w:w="599" w:type="dxa"/>
            <w:tcBorders>
              <w:top w:val="single" w:sz="18" w:space="0" w:color="auto"/>
            </w:tcBorders>
          </w:tcPr>
          <w:p w14:paraId="7C6AC65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p</w:t>
            </w:r>
          </w:p>
        </w:tc>
        <w:tc>
          <w:tcPr>
            <w:tcW w:w="899" w:type="dxa"/>
            <w:tcBorders>
              <w:top w:val="single" w:sz="18" w:space="0" w:color="auto"/>
            </w:tcBorders>
          </w:tcPr>
          <w:p w14:paraId="2747541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95% CI</w:t>
            </w:r>
          </w:p>
        </w:tc>
        <w:tc>
          <w:tcPr>
            <w:tcW w:w="599" w:type="dxa"/>
            <w:tcBorders>
              <w:top w:val="single" w:sz="18" w:space="0" w:color="auto"/>
            </w:tcBorders>
          </w:tcPr>
          <w:p w14:paraId="7671CC98"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OR</w:t>
            </w:r>
          </w:p>
        </w:tc>
        <w:tc>
          <w:tcPr>
            <w:tcW w:w="1318" w:type="dxa"/>
            <w:tcBorders>
              <w:top w:val="single" w:sz="18" w:space="0" w:color="auto"/>
            </w:tcBorders>
          </w:tcPr>
          <w:p w14:paraId="06C2E60C" w14:textId="77777777" w:rsidR="004A7914" w:rsidRPr="003B4891" w:rsidRDefault="004A7914" w:rsidP="00F853CC">
            <w:pPr>
              <w:jc w:val="both"/>
              <w:rPr>
                <w:rFonts w:ascii="Arial" w:hAnsi="Arial" w:cs="Arial"/>
                <w:sz w:val="18"/>
                <w:szCs w:val="18"/>
              </w:rPr>
            </w:pPr>
          </w:p>
        </w:tc>
        <w:tc>
          <w:tcPr>
            <w:tcW w:w="630" w:type="dxa"/>
            <w:tcBorders>
              <w:top w:val="single" w:sz="18" w:space="0" w:color="auto"/>
            </w:tcBorders>
          </w:tcPr>
          <w:p w14:paraId="7E001387"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w:t>
            </w:r>
          </w:p>
        </w:tc>
        <w:tc>
          <w:tcPr>
            <w:tcW w:w="599" w:type="dxa"/>
            <w:tcBorders>
              <w:top w:val="single" w:sz="18" w:space="0" w:color="auto"/>
            </w:tcBorders>
          </w:tcPr>
          <w:p w14:paraId="63FA129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SE</w:t>
            </w:r>
          </w:p>
        </w:tc>
        <w:tc>
          <w:tcPr>
            <w:tcW w:w="599" w:type="dxa"/>
            <w:tcBorders>
              <w:top w:val="single" w:sz="18" w:space="0" w:color="auto"/>
            </w:tcBorders>
          </w:tcPr>
          <w:p w14:paraId="0BA7D7B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p</w:t>
            </w:r>
          </w:p>
        </w:tc>
        <w:tc>
          <w:tcPr>
            <w:tcW w:w="898" w:type="dxa"/>
            <w:tcBorders>
              <w:top w:val="single" w:sz="18" w:space="0" w:color="auto"/>
            </w:tcBorders>
          </w:tcPr>
          <w:p w14:paraId="410C3FE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95%CI</w:t>
            </w:r>
          </w:p>
        </w:tc>
        <w:tc>
          <w:tcPr>
            <w:tcW w:w="599" w:type="dxa"/>
            <w:tcBorders>
              <w:top w:val="single" w:sz="18" w:space="0" w:color="auto"/>
            </w:tcBorders>
          </w:tcPr>
          <w:p w14:paraId="0DFD783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OR</w:t>
            </w:r>
          </w:p>
        </w:tc>
        <w:tc>
          <w:tcPr>
            <w:tcW w:w="1049" w:type="dxa"/>
            <w:tcBorders>
              <w:top w:val="single" w:sz="18" w:space="0" w:color="auto"/>
            </w:tcBorders>
          </w:tcPr>
          <w:p w14:paraId="4FFA696B" w14:textId="77777777" w:rsidR="004A7914" w:rsidRPr="003B4891" w:rsidRDefault="004A7914" w:rsidP="00F853CC">
            <w:pPr>
              <w:jc w:val="both"/>
              <w:rPr>
                <w:rFonts w:ascii="Arial" w:hAnsi="Arial" w:cs="Arial"/>
                <w:sz w:val="18"/>
                <w:szCs w:val="18"/>
              </w:rPr>
            </w:pPr>
          </w:p>
        </w:tc>
        <w:tc>
          <w:tcPr>
            <w:tcW w:w="749" w:type="dxa"/>
            <w:tcBorders>
              <w:top w:val="single" w:sz="18" w:space="0" w:color="auto"/>
            </w:tcBorders>
          </w:tcPr>
          <w:p w14:paraId="54AAFC9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B</w:t>
            </w:r>
          </w:p>
        </w:tc>
        <w:tc>
          <w:tcPr>
            <w:tcW w:w="599" w:type="dxa"/>
            <w:tcBorders>
              <w:top w:val="single" w:sz="18" w:space="0" w:color="auto"/>
            </w:tcBorders>
          </w:tcPr>
          <w:p w14:paraId="3EAA35EE"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SE</w:t>
            </w:r>
          </w:p>
        </w:tc>
        <w:tc>
          <w:tcPr>
            <w:tcW w:w="599" w:type="dxa"/>
            <w:tcBorders>
              <w:top w:val="single" w:sz="18" w:space="0" w:color="auto"/>
            </w:tcBorders>
          </w:tcPr>
          <w:p w14:paraId="22E3C0F5"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p</w:t>
            </w:r>
          </w:p>
        </w:tc>
        <w:tc>
          <w:tcPr>
            <w:tcW w:w="899" w:type="dxa"/>
            <w:tcBorders>
              <w:top w:val="single" w:sz="18" w:space="0" w:color="auto"/>
              <w:bottom w:val="single" w:sz="4" w:space="0" w:color="auto"/>
              <w:right w:val="nil"/>
            </w:tcBorders>
          </w:tcPr>
          <w:p w14:paraId="166E342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95%CI</w:t>
            </w:r>
          </w:p>
        </w:tc>
        <w:tc>
          <w:tcPr>
            <w:tcW w:w="599" w:type="dxa"/>
            <w:tcBorders>
              <w:top w:val="single" w:sz="18" w:space="0" w:color="auto"/>
              <w:left w:val="nil"/>
              <w:bottom w:val="single" w:sz="4" w:space="0" w:color="auto"/>
              <w:right w:val="nil"/>
            </w:tcBorders>
          </w:tcPr>
          <w:p w14:paraId="1CD351A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OR</w:t>
            </w:r>
          </w:p>
        </w:tc>
      </w:tr>
      <w:tr w:rsidR="004A7914" w:rsidRPr="003B4891" w14:paraId="00D0BDCA" w14:textId="77777777" w:rsidTr="003B4891">
        <w:trPr>
          <w:gridAfter w:val="1"/>
          <w:wAfter w:w="8" w:type="dxa"/>
          <w:trHeight w:val="453"/>
        </w:trPr>
        <w:tc>
          <w:tcPr>
            <w:tcW w:w="1950" w:type="dxa"/>
            <w:tcBorders>
              <w:top w:val="single" w:sz="4" w:space="0" w:color="auto"/>
              <w:left w:val="nil"/>
              <w:bottom w:val="single" w:sz="4" w:space="0" w:color="auto"/>
              <w:right w:val="single" w:sz="18" w:space="0" w:color="auto"/>
            </w:tcBorders>
          </w:tcPr>
          <w:p w14:paraId="48599229" w14:textId="45A00F96"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Mass</w:t>
            </w:r>
            <w:r w:rsidR="00D81A07" w:rsidRPr="00D81A07">
              <w:rPr>
                <w:rFonts w:ascii="Arial" w:hAnsi="Arial" w:cs="Arial"/>
                <w:b/>
                <w:bCs/>
                <w:sz w:val="18"/>
                <w:szCs w:val="18"/>
              </w:rPr>
              <w:t xml:space="preserve"> Advantage</w:t>
            </w:r>
          </w:p>
        </w:tc>
        <w:tc>
          <w:tcPr>
            <w:tcW w:w="1349" w:type="dxa"/>
            <w:tcBorders>
              <w:left w:val="single" w:sz="18" w:space="0" w:color="auto"/>
            </w:tcBorders>
          </w:tcPr>
          <w:p w14:paraId="2F4900CB" w14:textId="77777777" w:rsidR="004A7914" w:rsidRPr="003B4891" w:rsidRDefault="004A7914" w:rsidP="00F853CC">
            <w:pPr>
              <w:jc w:val="both"/>
              <w:rPr>
                <w:rFonts w:ascii="Arial" w:hAnsi="Arial" w:cs="Arial"/>
                <w:sz w:val="18"/>
                <w:szCs w:val="18"/>
              </w:rPr>
            </w:pPr>
          </w:p>
        </w:tc>
        <w:tc>
          <w:tcPr>
            <w:tcW w:w="748" w:type="dxa"/>
          </w:tcPr>
          <w:p w14:paraId="1EB033AE" w14:textId="77777777" w:rsidR="004A7914" w:rsidRPr="003B4891" w:rsidRDefault="004A7914" w:rsidP="00F853CC">
            <w:pPr>
              <w:jc w:val="both"/>
              <w:rPr>
                <w:rFonts w:ascii="Arial" w:hAnsi="Arial" w:cs="Arial"/>
                <w:sz w:val="18"/>
                <w:szCs w:val="18"/>
              </w:rPr>
            </w:pPr>
          </w:p>
        </w:tc>
        <w:tc>
          <w:tcPr>
            <w:tcW w:w="599" w:type="dxa"/>
          </w:tcPr>
          <w:p w14:paraId="68BB5C12" w14:textId="77777777" w:rsidR="004A7914" w:rsidRPr="003B4891" w:rsidRDefault="004A7914" w:rsidP="00F853CC">
            <w:pPr>
              <w:jc w:val="both"/>
              <w:rPr>
                <w:rFonts w:ascii="Arial" w:hAnsi="Arial" w:cs="Arial"/>
                <w:sz w:val="18"/>
                <w:szCs w:val="18"/>
              </w:rPr>
            </w:pPr>
          </w:p>
        </w:tc>
        <w:tc>
          <w:tcPr>
            <w:tcW w:w="599" w:type="dxa"/>
          </w:tcPr>
          <w:p w14:paraId="76C811C7" w14:textId="77777777" w:rsidR="004A7914" w:rsidRPr="003B4891" w:rsidRDefault="004A7914" w:rsidP="00F853CC">
            <w:pPr>
              <w:jc w:val="both"/>
              <w:rPr>
                <w:rFonts w:ascii="Arial" w:hAnsi="Arial" w:cs="Arial"/>
                <w:sz w:val="18"/>
                <w:szCs w:val="18"/>
              </w:rPr>
            </w:pPr>
          </w:p>
        </w:tc>
        <w:tc>
          <w:tcPr>
            <w:tcW w:w="899" w:type="dxa"/>
          </w:tcPr>
          <w:p w14:paraId="745EE711" w14:textId="77777777" w:rsidR="004A7914" w:rsidRPr="003B4891" w:rsidRDefault="004A7914" w:rsidP="00F853CC">
            <w:pPr>
              <w:jc w:val="both"/>
              <w:rPr>
                <w:rFonts w:ascii="Arial" w:hAnsi="Arial" w:cs="Arial"/>
                <w:sz w:val="18"/>
                <w:szCs w:val="18"/>
              </w:rPr>
            </w:pPr>
          </w:p>
        </w:tc>
        <w:tc>
          <w:tcPr>
            <w:tcW w:w="599" w:type="dxa"/>
          </w:tcPr>
          <w:p w14:paraId="77D3670A" w14:textId="77777777" w:rsidR="004A7914" w:rsidRPr="003B4891" w:rsidRDefault="004A7914" w:rsidP="00F853CC">
            <w:pPr>
              <w:jc w:val="both"/>
              <w:rPr>
                <w:rFonts w:ascii="Arial" w:hAnsi="Arial" w:cs="Arial"/>
                <w:sz w:val="18"/>
                <w:szCs w:val="18"/>
              </w:rPr>
            </w:pPr>
          </w:p>
        </w:tc>
        <w:tc>
          <w:tcPr>
            <w:tcW w:w="1318" w:type="dxa"/>
          </w:tcPr>
          <w:p w14:paraId="0424F22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CMJ RELPPO</w:t>
            </w:r>
          </w:p>
        </w:tc>
        <w:tc>
          <w:tcPr>
            <w:tcW w:w="630" w:type="dxa"/>
          </w:tcPr>
          <w:p w14:paraId="186B98D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0.07</w:t>
            </w:r>
          </w:p>
        </w:tc>
        <w:tc>
          <w:tcPr>
            <w:tcW w:w="599" w:type="dxa"/>
          </w:tcPr>
          <w:p w14:paraId="72D2560D"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599" w:type="dxa"/>
          </w:tcPr>
          <w:p w14:paraId="0A3C1F8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0.03</w:t>
            </w:r>
          </w:p>
        </w:tc>
        <w:tc>
          <w:tcPr>
            <w:tcW w:w="898" w:type="dxa"/>
          </w:tcPr>
          <w:p w14:paraId="3F92E3D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1.0-1.1</w:t>
            </w:r>
          </w:p>
        </w:tc>
        <w:tc>
          <w:tcPr>
            <w:tcW w:w="599" w:type="dxa"/>
            <w:tcBorders>
              <w:right w:val="single" w:sz="4" w:space="0" w:color="auto"/>
            </w:tcBorders>
          </w:tcPr>
          <w:p w14:paraId="013BD93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1.08</w:t>
            </w:r>
          </w:p>
        </w:tc>
        <w:tc>
          <w:tcPr>
            <w:tcW w:w="4497" w:type="dxa"/>
            <w:gridSpan w:val="6"/>
            <w:vMerge w:val="restart"/>
            <w:tcBorders>
              <w:top w:val="nil"/>
              <w:left w:val="single" w:sz="4" w:space="0" w:color="auto"/>
              <w:bottom w:val="nil"/>
              <w:right w:val="nil"/>
            </w:tcBorders>
            <w:vAlign w:val="center"/>
          </w:tcPr>
          <w:p w14:paraId="70081313" w14:textId="77777777" w:rsidR="004A7914" w:rsidRPr="003B4891" w:rsidRDefault="004A7914" w:rsidP="00F853CC">
            <w:pPr>
              <w:jc w:val="center"/>
              <w:rPr>
                <w:rFonts w:ascii="Arial" w:hAnsi="Arial" w:cs="Arial"/>
                <w:sz w:val="18"/>
                <w:szCs w:val="18"/>
              </w:rPr>
            </w:pPr>
            <w:r w:rsidRPr="003B4891">
              <w:rPr>
                <w:rFonts w:ascii="Arial" w:hAnsi="Arial" w:cs="Arial"/>
                <w:sz w:val="18"/>
                <w:szCs w:val="18"/>
              </w:rPr>
              <w:t>N/A</w:t>
            </w:r>
          </w:p>
        </w:tc>
      </w:tr>
      <w:tr w:rsidR="004A7914" w:rsidRPr="003B4891" w14:paraId="29CEA132" w14:textId="77777777" w:rsidTr="003B4891">
        <w:trPr>
          <w:gridAfter w:val="1"/>
          <w:wAfter w:w="8" w:type="dxa"/>
          <w:trHeight w:val="214"/>
        </w:trPr>
        <w:tc>
          <w:tcPr>
            <w:tcW w:w="1950" w:type="dxa"/>
            <w:tcBorders>
              <w:top w:val="single" w:sz="4" w:space="0" w:color="auto"/>
              <w:left w:val="nil"/>
              <w:bottom w:val="single" w:sz="4" w:space="0" w:color="auto"/>
              <w:right w:val="single" w:sz="18" w:space="0" w:color="auto"/>
            </w:tcBorders>
          </w:tcPr>
          <w:p w14:paraId="630D8D07"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Initial Line-speed</w:t>
            </w:r>
          </w:p>
        </w:tc>
        <w:tc>
          <w:tcPr>
            <w:tcW w:w="1349" w:type="dxa"/>
            <w:tcBorders>
              <w:left w:val="single" w:sz="18" w:space="0" w:color="auto"/>
            </w:tcBorders>
          </w:tcPr>
          <w:p w14:paraId="19E82A8D" w14:textId="77777777" w:rsidR="004A7914" w:rsidRPr="003B4891" w:rsidRDefault="004A7914" w:rsidP="00F853CC">
            <w:pPr>
              <w:jc w:val="both"/>
              <w:rPr>
                <w:rFonts w:ascii="Arial" w:hAnsi="Arial" w:cs="Arial"/>
                <w:sz w:val="18"/>
                <w:szCs w:val="18"/>
              </w:rPr>
            </w:pPr>
          </w:p>
        </w:tc>
        <w:tc>
          <w:tcPr>
            <w:tcW w:w="748" w:type="dxa"/>
          </w:tcPr>
          <w:p w14:paraId="7AB51C77" w14:textId="77777777" w:rsidR="004A7914" w:rsidRPr="003B4891" w:rsidRDefault="004A7914" w:rsidP="00F853CC">
            <w:pPr>
              <w:jc w:val="both"/>
              <w:rPr>
                <w:rFonts w:ascii="Arial" w:hAnsi="Arial" w:cs="Arial"/>
                <w:sz w:val="18"/>
                <w:szCs w:val="18"/>
              </w:rPr>
            </w:pPr>
          </w:p>
        </w:tc>
        <w:tc>
          <w:tcPr>
            <w:tcW w:w="599" w:type="dxa"/>
          </w:tcPr>
          <w:p w14:paraId="1111F8BF" w14:textId="77777777" w:rsidR="004A7914" w:rsidRPr="003B4891" w:rsidRDefault="004A7914" w:rsidP="00F853CC">
            <w:pPr>
              <w:jc w:val="both"/>
              <w:rPr>
                <w:rFonts w:ascii="Arial" w:hAnsi="Arial" w:cs="Arial"/>
                <w:sz w:val="18"/>
                <w:szCs w:val="18"/>
              </w:rPr>
            </w:pPr>
          </w:p>
        </w:tc>
        <w:tc>
          <w:tcPr>
            <w:tcW w:w="599" w:type="dxa"/>
          </w:tcPr>
          <w:p w14:paraId="79806012" w14:textId="77777777" w:rsidR="004A7914" w:rsidRPr="003B4891" w:rsidRDefault="004A7914" w:rsidP="00F853CC">
            <w:pPr>
              <w:jc w:val="both"/>
              <w:rPr>
                <w:rFonts w:ascii="Arial" w:hAnsi="Arial" w:cs="Arial"/>
                <w:sz w:val="18"/>
                <w:szCs w:val="18"/>
              </w:rPr>
            </w:pPr>
          </w:p>
        </w:tc>
        <w:tc>
          <w:tcPr>
            <w:tcW w:w="899" w:type="dxa"/>
          </w:tcPr>
          <w:p w14:paraId="4CF28494" w14:textId="77777777" w:rsidR="004A7914" w:rsidRPr="003B4891" w:rsidRDefault="004A7914" w:rsidP="00F853CC">
            <w:pPr>
              <w:jc w:val="both"/>
              <w:rPr>
                <w:rFonts w:ascii="Arial" w:hAnsi="Arial" w:cs="Arial"/>
                <w:sz w:val="18"/>
                <w:szCs w:val="18"/>
              </w:rPr>
            </w:pPr>
          </w:p>
        </w:tc>
        <w:tc>
          <w:tcPr>
            <w:tcW w:w="599" w:type="dxa"/>
          </w:tcPr>
          <w:p w14:paraId="0ED50D4B" w14:textId="77777777" w:rsidR="004A7914" w:rsidRPr="003B4891" w:rsidRDefault="004A7914" w:rsidP="00F853CC">
            <w:pPr>
              <w:jc w:val="both"/>
              <w:rPr>
                <w:rFonts w:ascii="Arial" w:hAnsi="Arial" w:cs="Arial"/>
                <w:sz w:val="18"/>
                <w:szCs w:val="18"/>
              </w:rPr>
            </w:pPr>
          </w:p>
        </w:tc>
        <w:tc>
          <w:tcPr>
            <w:tcW w:w="1318" w:type="dxa"/>
          </w:tcPr>
          <w:p w14:paraId="1E6B9C76" w14:textId="77777777" w:rsidR="004A7914" w:rsidRPr="003B4891" w:rsidRDefault="004A7914" w:rsidP="00F853CC">
            <w:pPr>
              <w:jc w:val="both"/>
              <w:rPr>
                <w:rFonts w:ascii="Arial" w:hAnsi="Arial" w:cs="Arial"/>
                <w:sz w:val="18"/>
                <w:szCs w:val="18"/>
              </w:rPr>
            </w:pPr>
          </w:p>
        </w:tc>
        <w:tc>
          <w:tcPr>
            <w:tcW w:w="630" w:type="dxa"/>
          </w:tcPr>
          <w:p w14:paraId="215E26C6" w14:textId="77777777" w:rsidR="004A7914" w:rsidRPr="003B4891" w:rsidRDefault="004A7914" w:rsidP="00F853CC">
            <w:pPr>
              <w:jc w:val="both"/>
              <w:rPr>
                <w:rFonts w:ascii="Arial" w:hAnsi="Arial" w:cs="Arial"/>
                <w:sz w:val="18"/>
                <w:szCs w:val="18"/>
              </w:rPr>
            </w:pPr>
          </w:p>
        </w:tc>
        <w:tc>
          <w:tcPr>
            <w:tcW w:w="599" w:type="dxa"/>
          </w:tcPr>
          <w:p w14:paraId="34022D7B" w14:textId="77777777" w:rsidR="004A7914" w:rsidRPr="003B4891" w:rsidRDefault="004A7914" w:rsidP="00F853CC">
            <w:pPr>
              <w:jc w:val="both"/>
              <w:rPr>
                <w:rFonts w:ascii="Arial" w:hAnsi="Arial" w:cs="Arial"/>
                <w:sz w:val="18"/>
                <w:szCs w:val="18"/>
              </w:rPr>
            </w:pPr>
          </w:p>
        </w:tc>
        <w:tc>
          <w:tcPr>
            <w:tcW w:w="599" w:type="dxa"/>
          </w:tcPr>
          <w:p w14:paraId="5297A053" w14:textId="77777777" w:rsidR="004A7914" w:rsidRPr="003B4891" w:rsidRDefault="004A7914" w:rsidP="00F853CC">
            <w:pPr>
              <w:jc w:val="both"/>
              <w:rPr>
                <w:rFonts w:ascii="Arial" w:hAnsi="Arial" w:cs="Arial"/>
                <w:sz w:val="18"/>
                <w:szCs w:val="18"/>
              </w:rPr>
            </w:pPr>
          </w:p>
        </w:tc>
        <w:tc>
          <w:tcPr>
            <w:tcW w:w="898" w:type="dxa"/>
          </w:tcPr>
          <w:p w14:paraId="1DEE656C" w14:textId="77777777" w:rsidR="004A7914" w:rsidRPr="003B4891" w:rsidRDefault="004A7914" w:rsidP="00F853CC">
            <w:pPr>
              <w:jc w:val="both"/>
              <w:rPr>
                <w:rFonts w:ascii="Arial" w:hAnsi="Arial" w:cs="Arial"/>
                <w:sz w:val="18"/>
                <w:szCs w:val="18"/>
              </w:rPr>
            </w:pPr>
          </w:p>
        </w:tc>
        <w:tc>
          <w:tcPr>
            <w:tcW w:w="599" w:type="dxa"/>
            <w:tcBorders>
              <w:right w:val="single" w:sz="4" w:space="0" w:color="auto"/>
            </w:tcBorders>
          </w:tcPr>
          <w:p w14:paraId="5DB5AED5" w14:textId="77777777" w:rsidR="004A7914" w:rsidRPr="003B4891" w:rsidRDefault="004A7914" w:rsidP="00F853CC">
            <w:pPr>
              <w:jc w:val="both"/>
              <w:rPr>
                <w:rFonts w:ascii="Arial" w:hAnsi="Arial" w:cs="Arial"/>
                <w:sz w:val="18"/>
                <w:szCs w:val="18"/>
              </w:rPr>
            </w:pPr>
          </w:p>
        </w:tc>
        <w:tc>
          <w:tcPr>
            <w:tcW w:w="4497" w:type="dxa"/>
            <w:gridSpan w:val="6"/>
            <w:vMerge/>
            <w:tcBorders>
              <w:top w:val="nil"/>
              <w:left w:val="single" w:sz="4" w:space="0" w:color="auto"/>
              <w:bottom w:val="nil"/>
              <w:right w:val="nil"/>
            </w:tcBorders>
          </w:tcPr>
          <w:p w14:paraId="1E010FFA" w14:textId="77777777" w:rsidR="004A7914" w:rsidRPr="003B4891" w:rsidRDefault="004A7914" w:rsidP="00F853CC">
            <w:pPr>
              <w:jc w:val="both"/>
              <w:rPr>
                <w:rFonts w:ascii="Arial" w:hAnsi="Arial" w:cs="Arial"/>
                <w:sz w:val="18"/>
                <w:szCs w:val="18"/>
              </w:rPr>
            </w:pPr>
          </w:p>
        </w:tc>
      </w:tr>
      <w:tr w:rsidR="004A7914" w:rsidRPr="003B4891" w14:paraId="6C4459DD" w14:textId="77777777" w:rsidTr="003B4891">
        <w:trPr>
          <w:gridAfter w:val="1"/>
          <w:wAfter w:w="8" w:type="dxa"/>
          <w:trHeight w:val="226"/>
        </w:trPr>
        <w:tc>
          <w:tcPr>
            <w:tcW w:w="1950" w:type="dxa"/>
            <w:tcBorders>
              <w:top w:val="single" w:sz="4" w:space="0" w:color="auto"/>
              <w:left w:val="nil"/>
              <w:bottom w:val="single" w:sz="4" w:space="0" w:color="auto"/>
              <w:right w:val="single" w:sz="18" w:space="0" w:color="auto"/>
            </w:tcBorders>
          </w:tcPr>
          <w:p w14:paraId="770AB78E"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Collision Zone Entry</w:t>
            </w:r>
          </w:p>
        </w:tc>
        <w:tc>
          <w:tcPr>
            <w:tcW w:w="1349" w:type="dxa"/>
            <w:tcBorders>
              <w:left w:val="single" w:sz="18" w:space="0" w:color="auto"/>
            </w:tcBorders>
          </w:tcPr>
          <w:p w14:paraId="7130ABD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Skinfolds</w:t>
            </w:r>
          </w:p>
        </w:tc>
        <w:tc>
          <w:tcPr>
            <w:tcW w:w="748" w:type="dxa"/>
          </w:tcPr>
          <w:p w14:paraId="733DF8B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-0.06</w:t>
            </w:r>
          </w:p>
        </w:tc>
        <w:tc>
          <w:tcPr>
            <w:tcW w:w="599" w:type="dxa"/>
          </w:tcPr>
          <w:p w14:paraId="2B7AECE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0.06</w:t>
            </w:r>
          </w:p>
        </w:tc>
        <w:tc>
          <w:tcPr>
            <w:tcW w:w="599" w:type="dxa"/>
          </w:tcPr>
          <w:p w14:paraId="25DE455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tc>
        <w:tc>
          <w:tcPr>
            <w:tcW w:w="899" w:type="dxa"/>
          </w:tcPr>
          <w:p w14:paraId="5B16C6A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tc>
        <w:tc>
          <w:tcPr>
            <w:tcW w:w="599" w:type="dxa"/>
          </w:tcPr>
          <w:p w14:paraId="13D03A1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0.94</w:t>
            </w:r>
          </w:p>
        </w:tc>
        <w:tc>
          <w:tcPr>
            <w:tcW w:w="1318" w:type="dxa"/>
          </w:tcPr>
          <w:p w14:paraId="3651E930" w14:textId="77777777" w:rsidR="004A7914" w:rsidRPr="003B4891" w:rsidRDefault="004A7914" w:rsidP="00F853CC">
            <w:pPr>
              <w:jc w:val="both"/>
              <w:rPr>
                <w:rFonts w:ascii="Arial" w:hAnsi="Arial" w:cs="Arial"/>
                <w:sz w:val="18"/>
                <w:szCs w:val="18"/>
              </w:rPr>
            </w:pPr>
          </w:p>
        </w:tc>
        <w:tc>
          <w:tcPr>
            <w:tcW w:w="630" w:type="dxa"/>
          </w:tcPr>
          <w:p w14:paraId="7F6BA5EF" w14:textId="77777777" w:rsidR="004A7914" w:rsidRPr="003B4891" w:rsidRDefault="004A7914" w:rsidP="00F853CC">
            <w:pPr>
              <w:jc w:val="both"/>
              <w:rPr>
                <w:rFonts w:ascii="Arial" w:hAnsi="Arial" w:cs="Arial"/>
                <w:sz w:val="18"/>
                <w:szCs w:val="18"/>
              </w:rPr>
            </w:pPr>
          </w:p>
        </w:tc>
        <w:tc>
          <w:tcPr>
            <w:tcW w:w="599" w:type="dxa"/>
          </w:tcPr>
          <w:p w14:paraId="5FC9B74F" w14:textId="77777777" w:rsidR="004A7914" w:rsidRPr="003B4891" w:rsidRDefault="004A7914" w:rsidP="00F853CC">
            <w:pPr>
              <w:jc w:val="both"/>
              <w:rPr>
                <w:rFonts w:ascii="Arial" w:hAnsi="Arial" w:cs="Arial"/>
                <w:sz w:val="18"/>
                <w:szCs w:val="18"/>
              </w:rPr>
            </w:pPr>
          </w:p>
        </w:tc>
        <w:tc>
          <w:tcPr>
            <w:tcW w:w="599" w:type="dxa"/>
          </w:tcPr>
          <w:p w14:paraId="588A4AB5" w14:textId="77777777" w:rsidR="004A7914" w:rsidRPr="003B4891" w:rsidRDefault="004A7914" w:rsidP="00F853CC">
            <w:pPr>
              <w:jc w:val="both"/>
              <w:rPr>
                <w:rFonts w:ascii="Arial" w:hAnsi="Arial" w:cs="Arial"/>
                <w:sz w:val="18"/>
                <w:szCs w:val="18"/>
              </w:rPr>
            </w:pPr>
          </w:p>
        </w:tc>
        <w:tc>
          <w:tcPr>
            <w:tcW w:w="898" w:type="dxa"/>
          </w:tcPr>
          <w:p w14:paraId="4C60E901" w14:textId="77777777" w:rsidR="004A7914" w:rsidRPr="003B4891" w:rsidRDefault="004A7914" w:rsidP="00F853CC">
            <w:pPr>
              <w:jc w:val="both"/>
              <w:rPr>
                <w:rFonts w:ascii="Arial" w:hAnsi="Arial" w:cs="Arial"/>
                <w:sz w:val="18"/>
                <w:szCs w:val="18"/>
              </w:rPr>
            </w:pPr>
          </w:p>
        </w:tc>
        <w:tc>
          <w:tcPr>
            <w:tcW w:w="599" w:type="dxa"/>
            <w:tcBorders>
              <w:right w:val="single" w:sz="4" w:space="0" w:color="auto"/>
            </w:tcBorders>
          </w:tcPr>
          <w:p w14:paraId="3CD7B0BE" w14:textId="77777777" w:rsidR="004A7914" w:rsidRPr="003B4891" w:rsidRDefault="004A7914" w:rsidP="00F853CC">
            <w:pPr>
              <w:jc w:val="both"/>
              <w:rPr>
                <w:rFonts w:ascii="Arial" w:hAnsi="Arial" w:cs="Arial"/>
                <w:sz w:val="18"/>
                <w:szCs w:val="18"/>
              </w:rPr>
            </w:pPr>
          </w:p>
        </w:tc>
        <w:tc>
          <w:tcPr>
            <w:tcW w:w="4497" w:type="dxa"/>
            <w:gridSpan w:val="6"/>
            <w:vMerge/>
            <w:tcBorders>
              <w:top w:val="nil"/>
              <w:left w:val="single" w:sz="4" w:space="0" w:color="auto"/>
              <w:bottom w:val="nil"/>
              <w:right w:val="nil"/>
            </w:tcBorders>
          </w:tcPr>
          <w:p w14:paraId="39A439A6" w14:textId="77777777" w:rsidR="004A7914" w:rsidRPr="003B4891" w:rsidRDefault="004A7914" w:rsidP="00F853CC">
            <w:pPr>
              <w:jc w:val="both"/>
              <w:rPr>
                <w:rFonts w:ascii="Arial" w:hAnsi="Arial" w:cs="Arial"/>
                <w:sz w:val="18"/>
                <w:szCs w:val="18"/>
              </w:rPr>
            </w:pPr>
          </w:p>
        </w:tc>
      </w:tr>
      <w:tr w:rsidR="004A7914" w:rsidRPr="003B4891" w14:paraId="06E75265" w14:textId="77777777" w:rsidTr="003B4891">
        <w:trPr>
          <w:gridAfter w:val="1"/>
          <w:wAfter w:w="8" w:type="dxa"/>
          <w:trHeight w:val="214"/>
        </w:trPr>
        <w:tc>
          <w:tcPr>
            <w:tcW w:w="1950" w:type="dxa"/>
            <w:tcBorders>
              <w:top w:val="single" w:sz="4" w:space="0" w:color="auto"/>
              <w:left w:val="nil"/>
              <w:bottom w:val="single" w:sz="4" w:space="0" w:color="auto"/>
              <w:right w:val="single" w:sz="18" w:space="0" w:color="auto"/>
            </w:tcBorders>
          </w:tcPr>
          <w:p w14:paraId="153854D8"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Tackle Direction</w:t>
            </w:r>
          </w:p>
        </w:tc>
        <w:tc>
          <w:tcPr>
            <w:tcW w:w="1349" w:type="dxa"/>
            <w:tcBorders>
              <w:left w:val="single" w:sz="18" w:space="0" w:color="auto"/>
            </w:tcBorders>
          </w:tcPr>
          <w:p w14:paraId="2D1BA92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Skinfolds</w:t>
            </w:r>
          </w:p>
        </w:tc>
        <w:tc>
          <w:tcPr>
            <w:tcW w:w="748" w:type="dxa"/>
          </w:tcPr>
          <w:p w14:paraId="1934157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599" w:type="dxa"/>
          </w:tcPr>
          <w:p w14:paraId="7E28D5E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599" w:type="dxa"/>
          </w:tcPr>
          <w:p w14:paraId="7FA26D3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0.01</w:t>
            </w:r>
          </w:p>
        </w:tc>
        <w:tc>
          <w:tcPr>
            <w:tcW w:w="899" w:type="dxa"/>
          </w:tcPr>
          <w:p w14:paraId="154575B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tc>
        <w:tc>
          <w:tcPr>
            <w:tcW w:w="599" w:type="dxa"/>
          </w:tcPr>
          <w:p w14:paraId="24C2662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0.96</w:t>
            </w:r>
          </w:p>
        </w:tc>
        <w:tc>
          <w:tcPr>
            <w:tcW w:w="1318" w:type="dxa"/>
          </w:tcPr>
          <w:p w14:paraId="50D6544A" w14:textId="77777777" w:rsidR="004A7914" w:rsidRPr="003B4891" w:rsidRDefault="004A7914" w:rsidP="00F853CC">
            <w:pPr>
              <w:jc w:val="both"/>
              <w:rPr>
                <w:rFonts w:ascii="Arial" w:hAnsi="Arial" w:cs="Arial"/>
                <w:sz w:val="18"/>
                <w:szCs w:val="18"/>
              </w:rPr>
            </w:pPr>
          </w:p>
        </w:tc>
        <w:tc>
          <w:tcPr>
            <w:tcW w:w="630" w:type="dxa"/>
          </w:tcPr>
          <w:p w14:paraId="496C7E76" w14:textId="77777777" w:rsidR="004A7914" w:rsidRPr="003B4891" w:rsidRDefault="004A7914" w:rsidP="00F853CC">
            <w:pPr>
              <w:jc w:val="both"/>
              <w:rPr>
                <w:rFonts w:ascii="Arial" w:hAnsi="Arial" w:cs="Arial"/>
                <w:sz w:val="18"/>
                <w:szCs w:val="18"/>
              </w:rPr>
            </w:pPr>
          </w:p>
        </w:tc>
        <w:tc>
          <w:tcPr>
            <w:tcW w:w="599" w:type="dxa"/>
          </w:tcPr>
          <w:p w14:paraId="623C5E11" w14:textId="77777777" w:rsidR="004A7914" w:rsidRPr="003B4891" w:rsidRDefault="004A7914" w:rsidP="00F853CC">
            <w:pPr>
              <w:jc w:val="both"/>
              <w:rPr>
                <w:rFonts w:ascii="Arial" w:hAnsi="Arial" w:cs="Arial"/>
                <w:sz w:val="18"/>
                <w:szCs w:val="18"/>
              </w:rPr>
            </w:pPr>
          </w:p>
        </w:tc>
        <w:tc>
          <w:tcPr>
            <w:tcW w:w="599" w:type="dxa"/>
          </w:tcPr>
          <w:p w14:paraId="40F18CEA" w14:textId="77777777" w:rsidR="004A7914" w:rsidRPr="003B4891" w:rsidRDefault="004A7914" w:rsidP="00F853CC">
            <w:pPr>
              <w:jc w:val="both"/>
              <w:rPr>
                <w:rFonts w:ascii="Arial" w:hAnsi="Arial" w:cs="Arial"/>
                <w:sz w:val="18"/>
                <w:szCs w:val="18"/>
              </w:rPr>
            </w:pPr>
          </w:p>
        </w:tc>
        <w:tc>
          <w:tcPr>
            <w:tcW w:w="898" w:type="dxa"/>
          </w:tcPr>
          <w:p w14:paraId="0DB7C594" w14:textId="77777777" w:rsidR="004A7914" w:rsidRPr="003B4891" w:rsidRDefault="004A7914" w:rsidP="00F853CC">
            <w:pPr>
              <w:jc w:val="both"/>
              <w:rPr>
                <w:rFonts w:ascii="Arial" w:hAnsi="Arial" w:cs="Arial"/>
                <w:sz w:val="18"/>
                <w:szCs w:val="18"/>
              </w:rPr>
            </w:pPr>
          </w:p>
        </w:tc>
        <w:tc>
          <w:tcPr>
            <w:tcW w:w="599" w:type="dxa"/>
            <w:tcBorders>
              <w:right w:val="single" w:sz="4" w:space="0" w:color="auto"/>
            </w:tcBorders>
          </w:tcPr>
          <w:p w14:paraId="5E2366B3" w14:textId="77777777" w:rsidR="004A7914" w:rsidRPr="003B4891" w:rsidRDefault="004A7914" w:rsidP="00F853CC">
            <w:pPr>
              <w:jc w:val="both"/>
              <w:rPr>
                <w:rFonts w:ascii="Arial" w:hAnsi="Arial" w:cs="Arial"/>
                <w:sz w:val="18"/>
                <w:szCs w:val="18"/>
              </w:rPr>
            </w:pPr>
          </w:p>
        </w:tc>
        <w:tc>
          <w:tcPr>
            <w:tcW w:w="4497" w:type="dxa"/>
            <w:gridSpan w:val="6"/>
            <w:vMerge/>
            <w:tcBorders>
              <w:top w:val="nil"/>
              <w:left w:val="single" w:sz="4" w:space="0" w:color="auto"/>
              <w:bottom w:val="nil"/>
              <w:right w:val="nil"/>
            </w:tcBorders>
          </w:tcPr>
          <w:p w14:paraId="0F27DA1D" w14:textId="77777777" w:rsidR="004A7914" w:rsidRPr="003B4891" w:rsidRDefault="004A7914" w:rsidP="00F853CC">
            <w:pPr>
              <w:jc w:val="both"/>
              <w:rPr>
                <w:rFonts w:ascii="Arial" w:hAnsi="Arial" w:cs="Arial"/>
                <w:sz w:val="18"/>
                <w:szCs w:val="18"/>
              </w:rPr>
            </w:pPr>
          </w:p>
        </w:tc>
      </w:tr>
      <w:tr w:rsidR="004A7914" w:rsidRPr="003B4891" w14:paraId="092797F5" w14:textId="77777777" w:rsidTr="003B4891">
        <w:trPr>
          <w:gridAfter w:val="1"/>
          <w:wAfter w:w="8" w:type="dxa"/>
          <w:trHeight w:val="226"/>
        </w:trPr>
        <w:tc>
          <w:tcPr>
            <w:tcW w:w="1950" w:type="dxa"/>
            <w:tcBorders>
              <w:top w:val="single" w:sz="4" w:space="0" w:color="auto"/>
              <w:left w:val="nil"/>
              <w:bottom w:val="single" w:sz="4" w:space="0" w:color="auto"/>
              <w:right w:val="single" w:sz="18" w:space="0" w:color="auto"/>
            </w:tcBorders>
          </w:tcPr>
          <w:p w14:paraId="7350A795"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Body Position</w:t>
            </w:r>
          </w:p>
        </w:tc>
        <w:tc>
          <w:tcPr>
            <w:tcW w:w="1349" w:type="dxa"/>
            <w:tcBorders>
              <w:left w:val="single" w:sz="18" w:space="0" w:color="auto"/>
            </w:tcBorders>
          </w:tcPr>
          <w:p w14:paraId="7839F67D" w14:textId="77777777" w:rsidR="004A7914" w:rsidRPr="003B4891" w:rsidRDefault="004A7914" w:rsidP="00F853CC">
            <w:pPr>
              <w:jc w:val="both"/>
              <w:rPr>
                <w:rFonts w:ascii="Arial" w:hAnsi="Arial" w:cs="Arial"/>
                <w:sz w:val="18"/>
                <w:szCs w:val="18"/>
              </w:rPr>
            </w:pPr>
          </w:p>
        </w:tc>
        <w:tc>
          <w:tcPr>
            <w:tcW w:w="748" w:type="dxa"/>
          </w:tcPr>
          <w:p w14:paraId="62B200E2" w14:textId="77777777" w:rsidR="004A7914" w:rsidRPr="003B4891" w:rsidRDefault="004A7914" w:rsidP="00F853CC">
            <w:pPr>
              <w:jc w:val="both"/>
              <w:rPr>
                <w:rFonts w:ascii="Arial" w:hAnsi="Arial" w:cs="Arial"/>
                <w:sz w:val="18"/>
                <w:szCs w:val="18"/>
              </w:rPr>
            </w:pPr>
          </w:p>
        </w:tc>
        <w:tc>
          <w:tcPr>
            <w:tcW w:w="599" w:type="dxa"/>
          </w:tcPr>
          <w:p w14:paraId="61D8D875" w14:textId="77777777" w:rsidR="004A7914" w:rsidRPr="003B4891" w:rsidRDefault="004A7914" w:rsidP="00F853CC">
            <w:pPr>
              <w:jc w:val="both"/>
              <w:rPr>
                <w:rFonts w:ascii="Arial" w:hAnsi="Arial" w:cs="Arial"/>
                <w:sz w:val="18"/>
                <w:szCs w:val="18"/>
              </w:rPr>
            </w:pPr>
          </w:p>
        </w:tc>
        <w:tc>
          <w:tcPr>
            <w:tcW w:w="599" w:type="dxa"/>
          </w:tcPr>
          <w:p w14:paraId="56F4F218" w14:textId="77777777" w:rsidR="004A7914" w:rsidRPr="003B4891" w:rsidRDefault="004A7914" w:rsidP="00F853CC">
            <w:pPr>
              <w:jc w:val="both"/>
              <w:rPr>
                <w:rFonts w:ascii="Arial" w:hAnsi="Arial" w:cs="Arial"/>
                <w:sz w:val="18"/>
                <w:szCs w:val="18"/>
              </w:rPr>
            </w:pPr>
          </w:p>
        </w:tc>
        <w:tc>
          <w:tcPr>
            <w:tcW w:w="899" w:type="dxa"/>
          </w:tcPr>
          <w:p w14:paraId="0DF86AA6" w14:textId="77777777" w:rsidR="004A7914" w:rsidRPr="003B4891" w:rsidRDefault="004A7914" w:rsidP="00F853CC">
            <w:pPr>
              <w:jc w:val="both"/>
              <w:rPr>
                <w:rFonts w:ascii="Arial" w:hAnsi="Arial" w:cs="Arial"/>
                <w:sz w:val="18"/>
                <w:szCs w:val="18"/>
              </w:rPr>
            </w:pPr>
          </w:p>
        </w:tc>
        <w:tc>
          <w:tcPr>
            <w:tcW w:w="599" w:type="dxa"/>
          </w:tcPr>
          <w:p w14:paraId="0E201350" w14:textId="77777777" w:rsidR="004A7914" w:rsidRPr="003B4891" w:rsidRDefault="004A7914" w:rsidP="00F853CC">
            <w:pPr>
              <w:jc w:val="both"/>
              <w:rPr>
                <w:rFonts w:ascii="Arial" w:hAnsi="Arial" w:cs="Arial"/>
                <w:sz w:val="18"/>
                <w:szCs w:val="18"/>
              </w:rPr>
            </w:pPr>
          </w:p>
        </w:tc>
        <w:tc>
          <w:tcPr>
            <w:tcW w:w="1318" w:type="dxa"/>
          </w:tcPr>
          <w:p w14:paraId="7F918F98" w14:textId="77777777" w:rsidR="004A7914" w:rsidRPr="003B4891" w:rsidRDefault="004A7914" w:rsidP="00F853CC">
            <w:pPr>
              <w:jc w:val="both"/>
              <w:rPr>
                <w:rFonts w:ascii="Arial" w:hAnsi="Arial" w:cs="Arial"/>
                <w:sz w:val="18"/>
                <w:szCs w:val="18"/>
              </w:rPr>
            </w:pPr>
          </w:p>
        </w:tc>
        <w:tc>
          <w:tcPr>
            <w:tcW w:w="630" w:type="dxa"/>
          </w:tcPr>
          <w:p w14:paraId="0E3EA884" w14:textId="77777777" w:rsidR="004A7914" w:rsidRPr="003B4891" w:rsidRDefault="004A7914" w:rsidP="00F853CC">
            <w:pPr>
              <w:jc w:val="both"/>
              <w:rPr>
                <w:rFonts w:ascii="Arial" w:hAnsi="Arial" w:cs="Arial"/>
                <w:sz w:val="18"/>
                <w:szCs w:val="18"/>
              </w:rPr>
            </w:pPr>
          </w:p>
        </w:tc>
        <w:tc>
          <w:tcPr>
            <w:tcW w:w="599" w:type="dxa"/>
          </w:tcPr>
          <w:p w14:paraId="14D391D1" w14:textId="77777777" w:rsidR="004A7914" w:rsidRPr="003B4891" w:rsidRDefault="004A7914" w:rsidP="00F853CC">
            <w:pPr>
              <w:jc w:val="both"/>
              <w:rPr>
                <w:rFonts w:ascii="Arial" w:hAnsi="Arial" w:cs="Arial"/>
                <w:sz w:val="18"/>
                <w:szCs w:val="18"/>
              </w:rPr>
            </w:pPr>
          </w:p>
        </w:tc>
        <w:tc>
          <w:tcPr>
            <w:tcW w:w="599" w:type="dxa"/>
          </w:tcPr>
          <w:p w14:paraId="138DCBCE" w14:textId="77777777" w:rsidR="004A7914" w:rsidRPr="003B4891" w:rsidRDefault="004A7914" w:rsidP="00F853CC">
            <w:pPr>
              <w:jc w:val="both"/>
              <w:rPr>
                <w:rFonts w:ascii="Arial" w:hAnsi="Arial" w:cs="Arial"/>
                <w:sz w:val="18"/>
                <w:szCs w:val="18"/>
              </w:rPr>
            </w:pPr>
          </w:p>
        </w:tc>
        <w:tc>
          <w:tcPr>
            <w:tcW w:w="898" w:type="dxa"/>
          </w:tcPr>
          <w:p w14:paraId="41D05F40" w14:textId="77777777" w:rsidR="004A7914" w:rsidRPr="003B4891" w:rsidRDefault="004A7914" w:rsidP="00F853CC">
            <w:pPr>
              <w:jc w:val="both"/>
              <w:rPr>
                <w:rFonts w:ascii="Arial" w:hAnsi="Arial" w:cs="Arial"/>
                <w:sz w:val="18"/>
                <w:szCs w:val="18"/>
              </w:rPr>
            </w:pPr>
          </w:p>
        </w:tc>
        <w:tc>
          <w:tcPr>
            <w:tcW w:w="599" w:type="dxa"/>
            <w:tcBorders>
              <w:right w:val="single" w:sz="4" w:space="0" w:color="auto"/>
            </w:tcBorders>
          </w:tcPr>
          <w:p w14:paraId="71E2E3AD" w14:textId="77777777" w:rsidR="004A7914" w:rsidRPr="003B4891" w:rsidRDefault="004A7914" w:rsidP="00F853CC">
            <w:pPr>
              <w:jc w:val="both"/>
              <w:rPr>
                <w:rFonts w:ascii="Arial" w:hAnsi="Arial" w:cs="Arial"/>
                <w:sz w:val="18"/>
                <w:szCs w:val="18"/>
              </w:rPr>
            </w:pPr>
          </w:p>
        </w:tc>
        <w:tc>
          <w:tcPr>
            <w:tcW w:w="4497" w:type="dxa"/>
            <w:gridSpan w:val="6"/>
            <w:vMerge/>
            <w:tcBorders>
              <w:top w:val="nil"/>
              <w:left w:val="single" w:sz="4" w:space="0" w:color="auto"/>
              <w:bottom w:val="nil"/>
              <w:right w:val="nil"/>
            </w:tcBorders>
          </w:tcPr>
          <w:p w14:paraId="2845645A" w14:textId="77777777" w:rsidR="004A7914" w:rsidRPr="003B4891" w:rsidRDefault="004A7914" w:rsidP="00F853CC">
            <w:pPr>
              <w:jc w:val="both"/>
              <w:rPr>
                <w:rFonts w:ascii="Arial" w:hAnsi="Arial" w:cs="Arial"/>
                <w:sz w:val="18"/>
                <w:szCs w:val="18"/>
              </w:rPr>
            </w:pPr>
          </w:p>
        </w:tc>
      </w:tr>
      <w:tr w:rsidR="004A7914" w:rsidRPr="003B4891" w14:paraId="1621CFEF" w14:textId="77777777" w:rsidTr="003B4891">
        <w:trPr>
          <w:gridAfter w:val="1"/>
          <w:wAfter w:w="8" w:type="dxa"/>
          <w:trHeight w:val="226"/>
        </w:trPr>
        <w:tc>
          <w:tcPr>
            <w:tcW w:w="1950" w:type="dxa"/>
            <w:tcBorders>
              <w:top w:val="single" w:sz="4" w:space="0" w:color="auto"/>
              <w:left w:val="nil"/>
              <w:bottom w:val="single" w:sz="4" w:space="0" w:color="auto"/>
              <w:right w:val="single" w:sz="18" w:space="0" w:color="auto"/>
            </w:tcBorders>
          </w:tcPr>
          <w:p w14:paraId="4EFD3B83"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Tackle Type</w:t>
            </w:r>
          </w:p>
        </w:tc>
        <w:tc>
          <w:tcPr>
            <w:tcW w:w="1349" w:type="dxa"/>
            <w:tcBorders>
              <w:left w:val="single" w:sz="18" w:space="0" w:color="auto"/>
            </w:tcBorders>
          </w:tcPr>
          <w:p w14:paraId="63E1028E" w14:textId="77777777" w:rsidR="004A7914" w:rsidRPr="003B4891" w:rsidRDefault="004A7914" w:rsidP="00F853CC">
            <w:pPr>
              <w:jc w:val="both"/>
              <w:rPr>
                <w:rFonts w:ascii="Arial" w:hAnsi="Arial" w:cs="Arial"/>
                <w:sz w:val="18"/>
                <w:szCs w:val="18"/>
              </w:rPr>
            </w:pPr>
          </w:p>
        </w:tc>
        <w:tc>
          <w:tcPr>
            <w:tcW w:w="748" w:type="dxa"/>
          </w:tcPr>
          <w:p w14:paraId="4A2BE5FD" w14:textId="77777777" w:rsidR="004A7914" w:rsidRPr="003B4891" w:rsidRDefault="004A7914" w:rsidP="00F853CC">
            <w:pPr>
              <w:jc w:val="both"/>
              <w:rPr>
                <w:rFonts w:ascii="Arial" w:hAnsi="Arial" w:cs="Arial"/>
                <w:sz w:val="18"/>
                <w:szCs w:val="18"/>
              </w:rPr>
            </w:pPr>
          </w:p>
        </w:tc>
        <w:tc>
          <w:tcPr>
            <w:tcW w:w="599" w:type="dxa"/>
          </w:tcPr>
          <w:p w14:paraId="1123040A" w14:textId="77777777" w:rsidR="004A7914" w:rsidRPr="003B4891" w:rsidRDefault="004A7914" w:rsidP="00F853CC">
            <w:pPr>
              <w:jc w:val="both"/>
              <w:rPr>
                <w:rFonts w:ascii="Arial" w:hAnsi="Arial" w:cs="Arial"/>
                <w:sz w:val="18"/>
                <w:szCs w:val="18"/>
              </w:rPr>
            </w:pPr>
          </w:p>
        </w:tc>
        <w:tc>
          <w:tcPr>
            <w:tcW w:w="599" w:type="dxa"/>
          </w:tcPr>
          <w:p w14:paraId="075EA10B" w14:textId="77777777" w:rsidR="004A7914" w:rsidRPr="003B4891" w:rsidRDefault="004A7914" w:rsidP="00F853CC">
            <w:pPr>
              <w:jc w:val="both"/>
              <w:rPr>
                <w:rFonts w:ascii="Arial" w:hAnsi="Arial" w:cs="Arial"/>
                <w:sz w:val="18"/>
                <w:szCs w:val="18"/>
              </w:rPr>
            </w:pPr>
          </w:p>
        </w:tc>
        <w:tc>
          <w:tcPr>
            <w:tcW w:w="899" w:type="dxa"/>
          </w:tcPr>
          <w:p w14:paraId="5454D951" w14:textId="77777777" w:rsidR="004A7914" w:rsidRPr="003B4891" w:rsidRDefault="004A7914" w:rsidP="00F853CC">
            <w:pPr>
              <w:jc w:val="both"/>
              <w:rPr>
                <w:rFonts w:ascii="Arial" w:hAnsi="Arial" w:cs="Arial"/>
                <w:sz w:val="18"/>
                <w:szCs w:val="18"/>
              </w:rPr>
            </w:pPr>
          </w:p>
        </w:tc>
        <w:tc>
          <w:tcPr>
            <w:tcW w:w="599" w:type="dxa"/>
          </w:tcPr>
          <w:p w14:paraId="5621ECB7" w14:textId="77777777" w:rsidR="004A7914" w:rsidRPr="003B4891" w:rsidRDefault="004A7914" w:rsidP="00F853CC">
            <w:pPr>
              <w:jc w:val="both"/>
              <w:rPr>
                <w:rFonts w:ascii="Arial" w:hAnsi="Arial" w:cs="Arial"/>
                <w:sz w:val="18"/>
                <w:szCs w:val="18"/>
              </w:rPr>
            </w:pPr>
          </w:p>
        </w:tc>
        <w:tc>
          <w:tcPr>
            <w:tcW w:w="1318" w:type="dxa"/>
          </w:tcPr>
          <w:p w14:paraId="6E82FEB8" w14:textId="77777777" w:rsidR="004A7914" w:rsidRPr="003B4891" w:rsidRDefault="004A7914" w:rsidP="00F853CC">
            <w:pPr>
              <w:jc w:val="both"/>
              <w:rPr>
                <w:rFonts w:ascii="Arial" w:hAnsi="Arial" w:cs="Arial"/>
                <w:sz w:val="18"/>
                <w:szCs w:val="18"/>
              </w:rPr>
            </w:pPr>
          </w:p>
        </w:tc>
        <w:tc>
          <w:tcPr>
            <w:tcW w:w="630" w:type="dxa"/>
          </w:tcPr>
          <w:p w14:paraId="3272DBAB" w14:textId="77777777" w:rsidR="004A7914" w:rsidRPr="003B4891" w:rsidRDefault="004A7914" w:rsidP="00F853CC">
            <w:pPr>
              <w:jc w:val="both"/>
              <w:rPr>
                <w:rFonts w:ascii="Arial" w:hAnsi="Arial" w:cs="Arial"/>
                <w:sz w:val="18"/>
                <w:szCs w:val="18"/>
              </w:rPr>
            </w:pPr>
          </w:p>
        </w:tc>
        <w:tc>
          <w:tcPr>
            <w:tcW w:w="599" w:type="dxa"/>
          </w:tcPr>
          <w:p w14:paraId="7B620EA7" w14:textId="77777777" w:rsidR="004A7914" w:rsidRPr="003B4891" w:rsidRDefault="004A7914" w:rsidP="00F853CC">
            <w:pPr>
              <w:jc w:val="both"/>
              <w:rPr>
                <w:rFonts w:ascii="Arial" w:hAnsi="Arial" w:cs="Arial"/>
                <w:sz w:val="18"/>
                <w:szCs w:val="18"/>
              </w:rPr>
            </w:pPr>
          </w:p>
        </w:tc>
        <w:tc>
          <w:tcPr>
            <w:tcW w:w="599" w:type="dxa"/>
          </w:tcPr>
          <w:p w14:paraId="7BD90D35" w14:textId="77777777" w:rsidR="004A7914" w:rsidRPr="003B4891" w:rsidRDefault="004A7914" w:rsidP="00F853CC">
            <w:pPr>
              <w:jc w:val="both"/>
              <w:rPr>
                <w:rFonts w:ascii="Arial" w:hAnsi="Arial" w:cs="Arial"/>
                <w:sz w:val="18"/>
                <w:szCs w:val="18"/>
              </w:rPr>
            </w:pPr>
          </w:p>
        </w:tc>
        <w:tc>
          <w:tcPr>
            <w:tcW w:w="898" w:type="dxa"/>
          </w:tcPr>
          <w:p w14:paraId="50DCA3DD" w14:textId="77777777" w:rsidR="004A7914" w:rsidRPr="003B4891" w:rsidRDefault="004A7914" w:rsidP="00F853CC">
            <w:pPr>
              <w:jc w:val="both"/>
              <w:rPr>
                <w:rFonts w:ascii="Arial" w:hAnsi="Arial" w:cs="Arial"/>
                <w:sz w:val="18"/>
                <w:szCs w:val="18"/>
              </w:rPr>
            </w:pPr>
          </w:p>
        </w:tc>
        <w:tc>
          <w:tcPr>
            <w:tcW w:w="599" w:type="dxa"/>
            <w:tcBorders>
              <w:right w:val="single" w:sz="4" w:space="0" w:color="auto"/>
            </w:tcBorders>
          </w:tcPr>
          <w:p w14:paraId="3B8727A2" w14:textId="77777777" w:rsidR="004A7914" w:rsidRPr="003B4891" w:rsidRDefault="004A7914" w:rsidP="00F853CC">
            <w:pPr>
              <w:jc w:val="both"/>
              <w:rPr>
                <w:rFonts w:ascii="Arial" w:hAnsi="Arial" w:cs="Arial"/>
                <w:sz w:val="18"/>
                <w:szCs w:val="18"/>
              </w:rPr>
            </w:pPr>
          </w:p>
        </w:tc>
        <w:tc>
          <w:tcPr>
            <w:tcW w:w="4497" w:type="dxa"/>
            <w:gridSpan w:val="6"/>
            <w:vMerge/>
            <w:tcBorders>
              <w:top w:val="nil"/>
              <w:left w:val="single" w:sz="4" w:space="0" w:color="auto"/>
              <w:bottom w:val="nil"/>
              <w:right w:val="nil"/>
            </w:tcBorders>
          </w:tcPr>
          <w:p w14:paraId="4B083D3B" w14:textId="77777777" w:rsidR="004A7914" w:rsidRPr="003B4891" w:rsidRDefault="004A7914" w:rsidP="00F853CC">
            <w:pPr>
              <w:jc w:val="both"/>
              <w:rPr>
                <w:rFonts w:ascii="Arial" w:hAnsi="Arial" w:cs="Arial"/>
                <w:sz w:val="18"/>
                <w:szCs w:val="18"/>
              </w:rPr>
            </w:pPr>
          </w:p>
        </w:tc>
      </w:tr>
      <w:tr w:rsidR="004A7914" w:rsidRPr="003B4891" w14:paraId="0E68F287" w14:textId="77777777" w:rsidTr="003B4891">
        <w:trPr>
          <w:gridAfter w:val="1"/>
          <w:wAfter w:w="8" w:type="dxa"/>
          <w:trHeight w:val="441"/>
        </w:trPr>
        <w:tc>
          <w:tcPr>
            <w:tcW w:w="1950" w:type="dxa"/>
            <w:tcBorders>
              <w:top w:val="single" w:sz="4" w:space="0" w:color="auto"/>
              <w:left w:val="nil"/>
              <w:bottom w:val="single" w:sz="4" w:space="0" w:color="auto"/>
              <w:right w:val="single" w:sz="18" w:space="0" w:color="auto"/>
            </w:tcBorders>
          </w:tcPr>
          <w:p w14:paraId="2A32D2F3"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Arm Use</w:t>
            </w:r>
          </w:p>
        </w:tc>
        <w:tc>
          <w:tcPr>
            <w:tcW w:w="1349" w:type="dxa"/>
            <w:tcBorders>
              <w:left w:val="single" w:sz="18" w:space="0" w:color="auto"/>
            </w:tcBorders>
          </w:tcPr>
          <w:p w14:paraId="7AD386EC" w14:textId="77777777" w:rsidR="004A7914" w:rsidRPr="003B4891" w:rsidRDefault="004A7914" w:rsidP="00F853CC">
            <w:pPr>
              <w:jc w:val="both"/>
              <w:rPr>
                <w:rFonts w:ascii="Arial" w:hAnsi="Arial" w:cs="Arial"/>
                <w:sz w:val="18"/>
                <w:szCs w:val="18"/>
              </w:rPr>
            </w:pPr>
          </w:p>
        </w:tc>
        <w:tc>
          <w:tcPr>
            <w:tcW w:w="748" w:type="dxa"/>
          </w:tcPr>
          <w:p w14:paraId="1FEBF2FD" w14:textId="77777777" w:rsidR="004A7914" w:rsidRPr="003B4891" w:rsidRDefault="004A7914" w:rsidP="00F853CC">
            <w:pPr>
              <w:jc w:val="both"/>
              <w:rPr>
                <w:rFonts w:ascii="Arial" w:hAnsi="Arial" w:cs="Arial"/>
                <w:sz w:val="18"/>
                <w:szCs w:val="18"/>
              </w:rPr>
            </w:pPr>
          </w:p>
        </w:tc>
        <w:tc>
          <w:tcPr>
            <w:tcW w:w="599" w:type="dxa"/>
          </w:tcPr>
          <w:p w14:paraId="39D59313" w14:textId="77777777" w:rsidR="004A7914" w:rsidRPr="003B4891" w:rsidRDefault="004A7914" w:rsidP="00F853CC">
            <w:pPr>
              <w:jc w:val="both"/>
              <w:rPr>
                <w:rFonts w:ascii="Arial" w:hAnsi="Arial" w:cs="Arial"/>
                <w:sz w:val="18"/>
                <w:szCs w:val="18"/>
              </w:rPr>
            </w:pPr>
          </w:p>
        </w:tc>
        <w:tc>
          <w:tcPr>
            <w:tcW w:w="599" w:type="dxa"/>
          </w:tcPr>
          <w:p w14:paraId="51781E76" w14:textId="77777777" w:rsidR="004A7914" w:rsidRPr="003B4891" w:rsidRDefault="004A7914" w:rsidP="00F853CC">
            <w:pPr>
              <w:jc w:val="both"/>
              <w:rPr>
                <w:rFonts w:ascii="Arial" w:hAnsi="Arial" w:cs="Arial"/>
                <w:sz w:val="18"/>
                <w:szCs w:val="18"/>
              </w:rPr>
            </w:pPr>
          </w:p>
        </w:tc>
        <w:tc>
          <w:tcPr>
            <w:tcW w:w="899" w:type="dxa"/>
          </w:tcPr>
          <w:p w14:paraId="0835778D" w14:textId="77777777" w:rsidR="004A7914" w:rsidRPr="003B4891" w:rsidRDefault="004A7914" w:rsidP="00F853CC">
            <w:pPr>
              <w:jc w:val="both"/>
              <w:rPr>
                <w:rFonts w:ascii="Arial" w:hAnsi="Arial" w:cs="Arial"/>
                <w:sz w:val="18"/>
                <w:szCs w:val="18"/>
              </w:rPr>
            </w:pPr>
          </w:p>
        </w:tc>
        <w:tc>
          <w:tcPr>
            <w:tcW w:w="599" w:type="dxa"/>
          </w:tcPr>
          <w:p w14:paraId="0638182B" w14:textId="77777777" w:rsidR="004A7914" w:rsidRPr="003B4891" w:rsidRDefault="004A7914" w:rsidP="00F853CC">
            <w:pPr>
              <w:jc w:val="both"/>
              <w:rPr>
                <w:rFonts w:ascii="Arial" w:hAnsi="Arial" w:cs="Arial"/>
                <w:sz w:val="18"/>
                <w:szCs w:val="18"/>
              </w:rPr>
            </w:pPr>
          </w:p>
        </w:tc>
        <w:tc>
          <w:tcPr>
            <w:tcW w:w="1318" w:type="dxa"/>
          </w:tcPr>
          <w:p w14:paraId="3103E916"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RELIS</w:t>
            </w:r>
          </w:p>
        </w:tc>
        <w:tc>
          <w:tcPr>
            <w:tcW w:w="630" w:type="dxa"/>
          </w:tcPr>
          <w:p w14:paraId="7E11C50F"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-0.06</w:t>
            </w:r>
          </w:p>
        </w:tc>
        <w:tc>
          <w:tcPr>
            <w:tcW w:w="599" w:type="dxa"/>
          </w:tcPr>
          <w:p w14:paraId="0AC1C90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tc>
        <w:tc>
          <w:tcPr>
            <w:tcW w:w="599" w:type="dxa"/>
          </w:tcPr>
          <w:p w14:paraId="4749359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tc>
        <w:tc>
          <w:tcPr>
            <w:tcW w:w="898" w:type="dxa"/>
          </w:tcPr>
          <w:p w14:paraId="5E9A5A0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0.9-1.1</w:t>
            </w:r>
          </w:p>
        </w:tc>
        <w:tc>
          <w:tcPr>
            <w:tcW w:w="599" w:type="dxa"/>
            <w:tcBorders>
              <w:right w:val="single" w:sz="4" w:space="0" w:color="auto"/>
            </w:tcBorders>
          </w:tcPr>
          <w:p w14:paraId="627C3C1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0.94</w:t>
            </w:r>
          </w:p>
        </w:tc>
        <w:tc>
          <w:tcPr>
            <w:tcW w:w="4497" w:type="dxa"/>
            <w:gridSpan w:val="6"/>
            <w:vMerge/>
            <w:tcBorders>
              <w:top w:val="nil"/>
              <w:left w:val="single" w:sz="4" w:space="0" w:color="auto"/>
              <w:bottom w:val="nil"/>
              <w:right w:val="nil"/>
            </w:tcBorders>
          </w:tcPr>
          <w:p w14:paraId="5319589A" w14:textId="77777777" w:rsidR="004A7914" w:rsidRPr="003B4891" w:rsidRDefault="004A7914" w:rsidP="00F853CC">
            <w:pPr>
              <w:jc w:val="both"/>
              <w:rPr>
                <w:rFonts w:ascii="Arial" w:hAnsi="Arial" w:cs="Arial"/>
                <w:sz w:val="18"/>
                <w:szCs w:val="18"/>
              </w:rPr>
            </w:pPr>
          </w:p>
        </w:tc>
      </w:tr>
      <w:tr w:rsidR="004A7914" w:rsidRPr="003B4891" w14:paraId="39D2BC67" w14:textId="77777777" w:rsidTr="003B4891">
        <w:trPr>
          <w:gridAfter w:val="1"/>
          <w:wAfter w:w="8" w:type="dxa"/>
          <w:trHeight w:val="441"/>
        </w:trPr>
        <w:tc>
          <w:tcPr>
            <w:tcW w:w="1950" w:type="dxa"/>
            <w:tcBorders>
              <w:top w:val="single" w:sz="4" w:space="0" w:color="auto"/>
              <w:left w:val="nil"/>
              <w:bottom w:val="single" w:sz="18" w:space="0" w:color="auto"/>
              <w:right w:val="single" w:sz="18" w:space="0" w:color="auto"/>
            </w:tcBorders>
          </w:tcPr>
          <w:p w14:paraId="6B2CCBB4" w14:textId="77777777" w:rsidR="004A7914" w:rsidRPr="00D81A07" w:rsidRDefault="004A7914" w:rsidP="00F853CC">
            <w:pPr>
              <w:jc w:val="both"/>
              <w:rPr>
                <w:rFonts w:ascii="Arial" w:hAnsi="Arial" w:cs="Arial"/>
                <w:b/>
                <w:bCs/>
                <w:sz w:val="18"/>
                <w:szCs w:val="18"/>
              </w:rPr>
            </w:pPr>
            <w:r w:rsidRPr="00D81A07">
              <w:rPr>
                <w:rFonts w:ascii="Arial" w:hAnsi="Arial" w:cs="Arial"/>
                <w:b/>
                <w:bCs/>
                <w:sz w:val="18"/>
                <w:szCs w:val="18"/>
              </w:rPr>
              <w:t>Leg Drive</w:t>
            </w:r>
          </w:p>
        </w:tc>
        <w:tc>
          <w:tcPr>
            <w:tcW w:w="1349" w:type="dxa"/>
            <w:tcBorders>
              <w:left w:val="single" w:sz="18" w:space="0" w:color="auto"/>
              <w:bottom w:val="single" w:sz="18" w:space="0" w:color="auto"/>
            </w:tcBorders>
          </w:tcPr>
          <w:p w14:paraId="308FAE1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Skinfolds</w:t>
            </w:r>
          </w:p>
          <w:p w14:paraId="1317031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 m MOM</w:t>
            </w:r>
          </w:p>
        </w:tc>
        <w:tc>
          <w:tcPr>
            <w:tcW w:w="748" w:type="dxa"/>
            <w:tcBorders>
              <w:bottom w:val="single" w:sz="18" w:space="0" w:color="auto"/>
            </w:tcBorders>
          </w:tcPr>
          <w:p w14:paraId="74DDAB6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-0.08</w:t>
            </w:r>
          </w:p>
          <w:p w14:paraId="77052412"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0.10</w:t>
            </w:r>
          </w:p>
        </w:tc>
        <w:tc>
          <w:tcPr>
            <w:tcW w:w="599" w:type="dxa"/>
            <w:tcBorders>
              <w:bottom w:val="single" w:sz="18" w:space="0" w:color="auto"/>
            </w:tcBorders>
          </w:tcPr>
          <w:p w14:paraId="1B45B36A"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0.02</w:t>
            </w:r>
          </w:p>
          <w:p w14:paraId="5C009A2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0.05</w:t>
            </w:r>
          </w:p>
        </w:tc>
        <w:tc>
          <w:tcPr>
            <w:tcW w:w="599" w:type="dxa"/>
            <w:tcBorders>
              <w:bottom w:val="single" w:sz="18" w:space="0" w:color="auto"/>
            </w:tcBorders>
          </w:tcPr>
          <w:p w14:paraId="1E260623"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0.00</w:t>
            </w:r>
          </w:p>
          <w:p w14:paraId="33C622E4"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0.04</w:t>
            </w:r>
          </w:p>
        </w:tc>
        <w:tc>
          <w:tcPr>
            <w:tcW w:w="899" w:type="dxa"/>
            <w:tcBorders>
              <w:bottom w:val="single" w:sz="18" w:space="0" w:color="auto"/>
            </w:tcBorders>
          </w:tcPr>
          <w:p w14:paraId="533544D1"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0.9-1.0</w:t>
            </w:r>
          </w:p>
          <w:p w14:paraId="3D9DE469"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1.0-1.2</w:t>
            </w:r>
          </w:p>
        </w:tc>
        <w:tc>
          <w:tcPr>
            <w:tcW w:w="599" w:type="dxa"/>
            <w:tcBorders>
              <w:bottom w:val="single" w:sz="18" w:space="0" w:color="auto"/>
            </w:tcBorders>
          </w:tcPr>
          <w:p w14:paraId="6D506BDB"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0.92</w:t>
            </w:r>
          </w:p>
          <w:p w14:paraId="414696FC" w14:textId="77777777" w:rsidR="004A7914" w:rsidRPr="003B4891" w:rsidRDefault="004A7914" w:rsidP="00F853CC">
            <w:pPr>
              <w:jc w:val="both"/>
              <w:rPr>
                <w:rFonts w:ascii="Arial" w:hAnsi="Arial" w:cs="Arial"/>
                <w:sz w:val="18"/>
                <w:szCs w:val="18"/>
              </w:rPr>
            </w:pPr>
            <w:r w:rsidRPr="003B4891">
              <w:rPr>
                <w:rFonts w:ascii="Arial" w:hAnsi="Arial" w:cs="Arial"/>
                <w:sz w:val="18"/>
                <w:szCs w:val="18"/>
              </w:rPr>
              <w:t>1.11</w:t>
            </w:r>
          </w:p>
        </w:tc>
        <w:tc>
          <w:tcPr>
            <w:tcW w:w="1318" w:type="dxa"/>
            <w:tcBorders>
              <w:bottom w:val="single" w:sz="18" w:space="0" w:color="auto"/>
            </w:tcBorders>
          </w:tcPr>
          <w:p w14:paraId="4C1B2713" w14:textId="77777777" w:rsidR="004A7914" w:rsidRPr="003B4891" w:rsidRDefault="004A7914" w:rsidP="00F853CC">
            <w:pPr>
              <w:jc w:val="both"/>
              <w:rPr>
                <w:rFonts w:ascii="Arial" w:hAnsi="Arial" w:cs="Arial"/>
                <w:sz w:val="18"/>
                <w:szCs w:val="18"/>
              </w:rPr>
            </w:pPr>
          </w:p>
        </w:tc>
        <w:tc>
          <w:tcPr>
            <w:tcW w:w="630" w:type="dxa"/>
            <w:tcBorders>
              <w:bottom w:val="single" w:sz="18" w:space="0" w:color="auto"/>
            </w:tcBorders>
          </w:tcPr>
          <w:p w14:paraId="48B6E276" w14:textId="77777777" w:rsidR="004A7914" w:rsidRPr="003B4891" w:rsidRDefault="004A7914" w:rsidP="00F853CC">
            <w:pPr>
              <w:jc w:val="both"/>
              <w:rPr>
                <w:rFonts w:ascii="Arial" w:hAnsi="Arial" w:cs="Arial"/>
                <w:sz w:val="18"/>
                <w:szCs w:val="18"/>
              </w:rPr>
            </w:pPr>
          </w:p>
        </w:tc>
        <w:tc>
          <w:tcPr>
            <w:tcW w:w="599" w:type="dxa"/>
            <w:tcBorders>
              <w:bottom w:val="single" w:sz="18" w:space="0" w:color="auto"/>
            </w:tcBorders>
          </w:tcPr>
          <w:p w14:paraId="2B1AAB8D" w14:textId="77777777" w:rsidR="004A7914" w:rsidRPr="003B4891" w:rsidRDefault="004A7914" w:rsidP="00F853CC">
            <w:pPr>
              <w:jc w:val="both"/>
              <w:rPr>
                <w:rFonts w:ascii="Arial" w:hAnsi="Arial" w:cs="Arial"/>
                <w:sz w:val="18"/>
                <w:szCs w:val="18"/>
              </w:rPr>
            </w:pPr>
          </w:p>
        </w:tc>
        <w:tc>
          <w:tcPr>
            <w:tcW w:w="599" w:type="dxa"/>
            <w:tcBorders>
              <w:bottom w:val="single" w:sz="18" w:space="0" w:color="auto"/>
            </w:tcBorders>
          </w:tcPr>
          <w:p w14:paraId="3933FC2B" w14:textId="77777777" w:rsidR="004A7914" w:rsidRPr="003B4891" w:rsidRDefault="004A7914" w:rsidP="00F853CC">
            <w:pPr>
              <w:jc w:val="both"/>
              <w:rPr>
                <w:rFonts w:ascii="Arial" w:hAnsi="Arial" w:cs="Arial"/>
                <w:sz w:val="18"/>
                <w:szCs w:val="18"/>
              </w:rPr>
            </w:pPr>
          </w:p>
          <w:p w14:paraId="1A5DBD17" w14:textId="77777777" w:rsidR="004A7914" w:rsidRPr="003B4891" w:rsidRDefault="004A7914" w:rsidP="00F853CC">
            <w:pPr>
              <w:jc w:val="both"/>
              <w:rPr>
                <w:rFonts w:ascii="Arial" w:hAnsi="Arial" w:cs="Arial"/>
                <w:sz w:val="18"/>
                <w:szCs w:val="18"/>
              </w:rPr>
            </w:pPr>
          </w:p>
        </w:tc>
        <w:tc>
          <w:tcPr>
            <w:tcW w:w="898" w:type="dxa"/>
            <w:tcBorders>
              <w:bottom w:val="single" w:sz="18" w:space="0" w:color="auto"/>
            </w:tcBorders>
          </w:tcPr>
          <w:p w14:paraId="192BC910" w14:textId="77777777" w:rsidR="004A7914" w:rsidRPr="003B4891" w:rsidRDefault="004A7914" w:rsidP="00F853CC">
            <w:pPr>
              <w:jc w:val="both"/>
              <w:rPr>
                <w:rFonts w:ascii="Arial" w:hAnsi="Arial" w:cs="Arial"/>
                <w:sz w:val="18"/>
                <w:szCs w:val="18"/>
              </w:rPr>
            </w:pPr>
          </w:p>
          <w:p w14:paraId="3FCD3D02" w14:textId="77777777" w:rsidR="004A7914" w:rsidRPr="003B4891" w:rsidRDefault="004A7914" w:rsidP="00F853CC">
            <w:pPr>
              <w:jc w:val="both"/>
              <w:rPr>
                <w:rFonts w:ascii="Arial" w:hAnsi="Arial" w:cs="Arial"/>
                <w:sz w:val="18"/>
                <w:szCs w:val="18"/>
              </w:rPr>
            </w:pPr>
          </w:p>
        </w:tc>
        <w:tc>
          <w:tcPr>
            <w:tcW w:w="599" w:type="dxa"/>
            <w:tcBorders>
              <w:bottom w:val="single" w:sz="18" w:space="0" w:color="auto"/>
              <w:right w:val="single" w:sz="4" w:space="0" w:color="auto"/>
            </w:tcBorders>
          </w:tcPr>
          <w:p w14:paraId="3FAA5988" w14:textId="77777777" w:rsidR="004A7914" w:rsidRPr="003B4891" w:rsidRDefault="004A7914" w:rsidP="00F853CC">
            <w:pPr>
              <w:jc w:val="both"/>
              <w:rPr>
                <w:rFonts w:ascii="Arial" w:hAnsi="Arial" w:cs="Arial"/>
                <w:sz w:val="18"/>
                <w:szCs w:val="18"/>
              </w:rPr>
            </w:pPr>
          </w:p>
          <w:p w14:paraId="05398E27" w14:textId="77777777" w:rsidR="004A7914" w:rsidRPr="003B4891" w:rsidRDefault="004A7914" w:rsidP="00F853CC">
            <w:pPr>
              <w:jc w:val="both"/>
              <w:rPr>
                <w:rFonts w:ascii="Arial" w:hAnsi="Arial" w:cs="Arial"/>
                <w:sz w:val="18"/>
                <w:szCs w:val="18"/>
              </w:rPr>
            </w:pPr>
          </w:p>
        </w:tc>
        <w:tc>
          <w:tcPr>
            <w:tcW w:w="4497" w:type="dxa"/>
            <w:gridSpan w:val="6"/>
            <w:vMerge/>
            <w:tcBorders>
              <w:top w:val="nil"/>
              <w:left w:val="single" w:sz="4" w:space="0" w:color="auto"/>
              <w:bottom w:val="single" w:sz="18" w:space="0" w:color="auto"/>
              <w:right w:val="nil"/>
            </w:tcBorders>
          </w:tcPr>
          <w:p w14:paraId="0C0F162F" w14:textId="77777777" w:rsidR="004A7914" w:rsidRPr="003B4891" w:rsidRDefault="004A7914" w:rsidP="00F853CC">
            <w:pPr>
              <w:jc w:val="both"/>
              <w:rPr>
                <w:rFonts w:ascii="Arial" w:hAnsi="Arial" w:cs="Arial"/>
                <w:sz w:val="18"/>
                <w:szCs w:val="18"/>
              </w:rPr>
            </w:pPr>
          </w:p>
        </w:tc>
      </w:tr>
    </w:tbl>
    <w:p w14:paraId="64927F27" w14:textId="77777777" w:rsidR="004A7914" w:rsidRPr="00AF3A99" w:rsidRDefault="004A7914" w:rsidP="004A7914">
      <w:pPr>
        <w:jc w:val="both"/>
        <w:rPr>
          <w:rFonts w:ascii="Arial" w:hAnsi="Arial" w:cs="Arial"/>
          <w:sz w:val="18"/>
          <w:szCs w:val="18"/>
        </w:rPr>
      </w:pPr>
      <w:r w:rsidRPr="00AF3A99">
        <w:rPr>
          <w:rFonts w:ascii="Arial" w:hAnsi="Arial" w:cs="Arial"/>
          <w:sz w:val="18"/>
          <w:szCs w:val="18"/>
        </w:rPr>
        <w:t>Abbreviations</w:t>
      </w:r>
      <w:r>
        <w:rPr>
          <w:rFonts w:ascii="Arial" w:hAnsi="Arial" w:cs="Arial"/>
          <w:sz w:val="18"/>
          <w:szCs w:val="18"/>
        </w:rPr>
        <w:t xml:space="preserve"> &amp; measurement units</w:t>
      </w:r>
      <w:r w:rsidRPr="00AF3A99">
        <w:rPr>
          <w:rFonts w:ascii="Arial" w:hAnsi="Arial" w:cs="Arial"/>
          <w:sz w:val="18"/>
          <w:szCs w:val="18"/>
        </w:rPr>
        <w:t xml:space="preserve">: SLDJ RSI </w:t>
      </w:r>
      <w:r>
        <w:rPr>
          <w:rFonts w:ascii="Arial" w:hAnsi="Arial" w:cs="Arial"/>
          <w:sz w:val="18"/>
          <w:szCs w:val="18"/>
        </w:rPr>
        <w:t>(flight time (sec)/contact time (sec))</w:t>
      </w:r>
      <w:r w:rsidRPr="00AF3A99">
        <w:rPr>
          <w:rFonts w:ascii="Arial" w:hAnsi="Arial" w:cs="Arial"/>
          <w:sz w:val="18"/>
          <w:szCs w:val="18"/>
        </w:rPr>
        <w:t xml:space="preserve">= single leg drop jump reactive strength index, CMJ RELPPO </w:t>
      </w:r>
      <w:r>
        <w:rPr>
          <w:rFonts w:ascii="Arial" w:hAnsi="Arial" w:cs="Arial"/>
          <w:sz w:val="18"/>
          <w:szCs w:val="18"/>
        </w:rPr>
        <w:t xml:space="preserve">(Watts/kg) </w:t>
      </w:r>
      <w:r w:rsidRPr="00AF3A99">
        <w:rPr>
          <w:rFonts w:ascii="Arial" w:hAnsi="Arial" w:cs="Arial"/>
          <w:sz w:val="18"/>
          <w:szCs w:val="18"/>
        </w:rPr>
        <w:t xml:space="preserve">= counter movement jump relative power output, RELIS </w:t>
      </w:r>
      <w:r>
        <w:rPr>
          <w:rFonts w:ascii="Arial" w:hAnsi="Arial" w:cs="Arial"/>
          <w:sz w:val="18"/>
          <w:szCs w:val="18"/>
        </w:rPr>
        <w:t xml:space="preserve">(Newtons/kg) </w:t>
      </w:r>
      <w:r w:rsidRPr="00AF3A99">
        <w:rPr>
          <w:rFonts w:ascii="Arial" w:hAnsi="Arial" w:cs="Arial"/>
          <w:sz w:val="18"/>
          <w:szCs w:val="18"/>
        </w:rPr>
        <w:t xml:space="preserve">= single leg relative isometric squat, 10 m MOM </w:t>
      </w:r>
      <w:r>
        <w:rPr>
          <w:rFonts w:ascii="Arial" w:hAnsi="Arial" w:cs="Arial"/>
          <w:sz w:val="18"/>
          <w:szCs w:val="18"/>
        </w:rPr>
        <w:t xml:space="preserve">(kg/m/sec) </w:t>
      </w:r>
      <w:r w:rsidRPr="00AF3A99">
        <w:rPr>
          <w:rFonts w:ascii="Arial" w:hAnsi="Arial" w:cs="Arial"/>
          <w:sz w:val="18"/>
          <w:szCs w:val="18"/>
        </w:rPr>
        <w:t xml:space="preserve">= 10 metre momentum, 10 m SPR </w:t>
      </w:r>
      <w:r>
        <w:rPr>
          <w:rFonts w:ascii="Arial" w:hAnsi="Arial" w:cs="Arial"/>
          <w:sz w:val="18"/>
          <w:szCs w:val="18"/>
        </w:rPr>
        <w:t xml:space="preserve">(sec) </w:t>
      </w:r>
      <w:r w:rsidRPr="00AF3A99">
        <w:rPr>
          <w:rFonts w:ascii="Arial" w:hAnsi="Arial" w:cs="Arial"/>
          <w:sz w:val="18"/>
          <w:szCs w:val="18"/>
        </w:rPr>
        <w:t xml:space="preserve">= 10 metre sprint, Bench AB </w:t>
      </w:r>
      <w:r>
        <w:rPr>
          <w:rFonts w:ascii="Arial" w:hAnsi="Arial" w:cs="Arial"/>
          <w:sz w:val="18"/>
          <w:szCs w:val="18"/>
        </w:rPr>
        <w:t xml:space="preserve">(kg) </w:t>
      </w:r>
      <w:r w:rsidRPr="00AF3A99">
        <w:rPr>
          <w:rFonts w:ascii="Arial" w:hAnsi="Arial" w:cs="Arial"/>
          <w:sz w:val="18"/>
          <w:szCs w:val="18"/>
        </w:rPr>
        <w:t xml:space="preserve">= absolute bench press </w:t>
      </w:r>
    </w:p>
    <w:p w14:paraId="6324DCCC" w14:textId="77777777" w:rsidR="004A7914" w:rsidRDefault="004A7914" w:rsidP="004A7914">
      <w:pPr>
        <w:spacing w:line="480" w:lineRule="auto"/>
        <w:jc w:val="both"/>
        <w:rPr>
          <w:rFonts w:ascii="Arial" w:hAnsi="Arial" w:cs="Arial"/>
        </w:rPr>
      </w:pPr>
    </w:p>
    <w:p w14:paraId="183771F4" w14:textId="6D2FC3E5" w:rsidR="004A7914" w:rsidRDefault="000A56A2" w:rsidP="000A56A2">
      <w:pPr>
        <w:tabs>
          <w:tab w:val="left" w:pos="10930"/>
        </w:tabs>
        <w:spacing w:line="480" w:lineRule="auto"/>
        <w:jc w:val="both"/>
        <w:rPr>
          <w:rFonts w:ascii="Arial" w:hAnsi="Arial" w:cs="Arial"/>
        </w:rPr>
      </w:pPr>
      <w:r>
        <w:rPr>
          <w:rFonts w:ascii="Arial" w:hAnsi="Arial" w:cs="Arial"/>
        </w:rPr>
        <w:tab/>
      </w:r>
    </w:p>
    <w:p w14:paraId="221B4A13" w14:textId="77777777" w:rsidR="004A7914" w:rsidRDefault="004A7914" w:rsidP="004A7914">
      <w:pPr>
        <w:spacing w:line="480" w:lineRule="auto"/>
        <w:jc w:val="both"/>
        <w:rPr>
          <w:rFonts w:ascii="Arial" w:hAnsi="Arial" w:cs="Arial"/>
        </w:rPr>
      </w:pPr>
    </w:p>
    <w:p w14:paraId="0BF589BB" w14:textId="77777777" w:rsidR="004A7914" w:rsidRDefault="004A7914" w:rsidP="004A7914">
      <w:pPr>
        <w:spacing w:line="480" w:lineRule="auto"/>
        <w:jc w:val="both"/>
        <w:rPr>
          <w:rFonts w:ascii="Arial" w:hAnsi="Arial" w:cs="Arial"/>
        </w:rPr>
        <w:sectPr w:rsidR="004A7914" w:rsidSect="00FB0A06">
          <w:type w:val="continuous"/>
          <w:pgSz w:w="16838" w:h="11906" w:orient="landscape" w:code="9"/>
          <w:pgMar w:top="576" w:right="288" w:bottom="576" w:left="288" w:header="706" w:footer="706" w:gutter="0"/>
          <w:lnNumType w:countBy="1" w:restart="continuous"/>
          <w:cols w:space="708"/>
          <w:docGrid w:linePitch="360"/>
        </w:sectPr>
      </w:pPr>
    </w:p>
    <w:p w14:paraId="2941A6F0" w14:textId="77777777" w:rsidR="00001FD6" w:rsidRDefault="004A7914" w:rsidP="00195B28">
      <w:pPr>
        <w:pStyle w:val="ListParagraph"/>
        <w:numPr>
          <w:ilvl w:val="1"/>
          <w:numId w:val="25"/>
        </w:numPr>
        <w:spacing w:line="480" w:lineRule="auto"/>
        <w:jc w:val="both"/>
        <w:rPr>
          <w:rFonts w:ascii="Arial" w:hAnsi="Arial" w:cs="Arial"/>
          <w:b/>
          <w:bCs/>
          <w:sz w:val="22"/>
          <w:szCs w:val="22"/>
        </w:rPr>
      </w:pPr>
      <w:r w:rsidRPr="00196362">
        <w:rPr>
          <w:rFonts w:ascii="Arial" w:hAnsi="Arial" w:cs="Arial"/>
          <w:b/>
          <w:bCs/>
          <w:sz w:val="22"/>
          <w:szCs w:val="22"/>
        </w:rPr>
        <w:lastRenderedPageBreak/>
        <w:t>Discussion</w:t>
      </w:r>
    </w:p>
    <w:p w14:paraId="65C9CE20" w14:textId="701D646F" w:rsidR="004A7914" w:rsidRPr="00001FD6" w:rsidRDefault="004A7914" w:rsidP="00001FD6">
      <w:pPr>
        <w:spacing w:line="480" w:lineRule="auto"/>
        <w:jc w:val="both"/>
        <w:rPr>
          <w:rFonts w:ascii="Arial" w:hAnsi="Arial" w:cs="Arial"/>
          <w:b/>
          <w:bCs/>
          <w:sz w:val="22"/>
          <w:szCs w:val="22"/>
        </w:rPr>
      </w:pPr>
      <w:r w:rsidRPr="00001FD6">
        <w:rPr>
          <w:rFonts w:ascii="Arial" w:hAnsi="Arial" w:cs="Arial"/>
          <w:sz w:val="22"/>
          <w:szCs w:val="22"/>
        </w:rPr>
        <w:t xml:space="preserve">For the first time among elite female rugby union players, </w:t>
      </w:r>
      <w:r w:rsidR="00F87CE2">
        <w:rPr>
          <w:rFonts w:ascii="Arial" w:hAnsi="Arial" w:cs="Arial"/>
          <w:sz w:val="22"/>
          <w:szCs w:val="22"/>
        </w:rPr>
        <w:t>the</w:t>
      </w:r>
      <w:r w:rsidRPr="00001FD6">
        <w:rPr>
          <w:rFonts w:ascii="Arial" w:hAnsi="Arial" w:cs="Arial"/>
          <w:sz w:val="22"/>
          <w:szCs w:val="22"/>
        </w:rPr>
        <w:t xml:space="preserve"> primary findings reveal positive associations between technical characteristics and collision outcomes during the carry. These technical characteristics include carrier velocity at the line, individual body mass and system mass, leg drive, evasive footwork with less acute straightening angles, and fending. Similarly, during the tackle, technical characteristics that were positively associated with collision outcomes included: line-speed, tackle direction, body position and acceleration immediately before contact, leg-drive and arm use. It was subsequently demonstrated that positive and negative associations existed between these technical factors and physical characteristics. These characteristics included: body mass, peak relative leg strength and power, body fat levels, acceleration velocity and momentum, and upper body strength.  </w:t>
      </w:r>
    </w:p>
    <w:p w14:paraId="09F58582" w14:textId="66E70275" w:rsidR="004A7914" w:rsidRPr="00196362" w:rsidRDefault="004A7914" w:rsidP="004A7914">
      <w:pPr>
        <w:spacing w:before="240" w:line="480" w:lineRule="auto"/>
        <w:jc w:val="both"/>
        <w:rPr>
          <w:rFonts w:ascii="Arial" w:hAnsi="Arial" w:cs="Arial"/>
          <w:sz w:val="22"/>
          <w:szCs w:val="22"/>
        </w:rPr>
      </w:pPr>
      <w:r w:rsidRPr="00196362">
        <w:rPr>
          <w:rFonts w:ascii="Arial" w:hAnsi="Arial" w:cs="Arial"/>
          <w:sz w:val="22"/>
          <w:szCs w:val="22"/>
        </w:rPr>
        <w:t xml:space="preserve">Greater body mass has been associated with dominant collisions among backs in both elite male and female rugby union but, among forwards, body mass has only been associated with the frequency of possessions and collision events (Cunningham et al., 2018; Hendricks et al., 2014). Consistent with this evidence, </w:t>
      </w:r>
      <w:r w:rsidR="00F87CE2">
        <w:rPr>
          <w:rFonts w:ascii="Arial" w:hAnsi="Arial" w:cs="Arial"/>
          <w:sz w:val="22"/>
          <w:szCs w:val="22"/>
        </w:rPr>
        <w:t>the</w:t>
      </w:r>
      <w:r w:rsidRPr="00196362">
        <w:rPr>
          <w:rFonts w:ascii="Arial" w:hAnsi="Arial" w:cs="Arial"/>
          <w:sz w:val="22"/>
          <w:szCs w:val="22"/>
        </w:rPr>
        <w:t xml:space="preserve"> current classification findings demonstrated that a body mass advantage contributed to the post-contact variables, collision wins and post-contact metres, but only in wide carries, which were mainly observed among backs. This may be explained by the greater range in body mass among backs compared to forwards (Cunningham et al., 2018). In the subsequent ordinal regression analysis, however, it was found that neither body mass nor any other physical characteristics were related to gaining a body mass advantage during carries among backs. Because a body mass advantage was only advantageous during wide carries, </w:t>
      </w:r>
      <w:r w:rsidR="00C37250">
        <w:rPr>
          <w:rFonts w:ascii="Arial" w:hAnsi="Arial" w:cs="Arial"/>
          <w:sz w:val="22"/>
          <w:szCs w:val="22"/>
        </w:rPr>
        <w:t>it is</w:t>
      </w:r>
      <w:r w:rsidRPr="00196362">
        <w:rPr>
          <w:rFonts w:ascii="Arial" w:hAnsi="Arial" w:cs="Arial"/>
          <w:sz w:val="22"/>
          <w:szCs w:val="22"/>
        </w:rPr>
        <w:t xml:space="preserve"> suggest</w:t>
      </w:r>
      <w:r w:rsidR="00C37250">
        <w:rPr>
          <w:rFonts w:ascii="Arial" w:hAnsi="Arial" w:cs="Arial"/>
          <w:sz w:val="22"/>
          <w:szCs w:val="22"/>
        </w:rPr>
        <w:t>ed</w:t>
      </w:r>
      <w:r w:rsidRPr="00196362">
        <w:rPr>
          <w:rFonts w:ascii="Arial" w:hAnsi="Arial" w:cs="Arial"/>
          <w:sz w:val="22"/>
          <w:szCs w:val="22"/>
        </w:rPr>
        <w:t xml:space="preserve"> that </w:t>
      </w:r>
      <w:r w:rsidR="00F87CE2">
        <w:rPr>
          <w:rFonts w:ascii="Arial" w:hAnsi="Arial" w:cs="Arial"/>
          <w:sz w:val="22"/>
          <w:szCs w:val="22"/>
        </w:rPr>
        <w:t>the</w:t>
      </w:r>
      <w:r w:rsidRPr="00196362">
        <w:rPr>
          <w:rFonts w:ascii="Arial" w:hAnsi="Arial" w:cs="Arial"/>
          <w:sz w:val="22"/>
          <w:szCs w:val="22"/>
        </w:rPr>
        <w:t xml:space="preserve"> methods, in which carry categories were combined, may have masked this relationship. Furthermore, because a mass advantage was a lower-order variable in the classification analysis, typically secondary to leg-drive, </w:t>
      </w:r>
      <w:r w:rsidR="00C37250">
        <w:rPr>
          <w:rFonts w:ascii="Arial" w:hAnsi="Arial" w:cs="Arial"/>
          <w:sz w:val="22"/>
          <w:szCs w:val="22"/>
        </w:rPr>
        <w:t>it is</w:t>
      </w:r>
      <w:r w:rsidRPr="00196362">
        <w:rPr>
          <w:rFonts w:ascii="Arial" w:hAnsi="Arial" w:cs="Arial"/>
          <w:sz w:val="22"/>
          <w:szCs w:val="22"/>
        </w:rPr>
        <w:t xml:space="preserve"> suggest</w:t>
      </w:r>
      <w:r w:rsidR="00C37250">
        <w:rPr>
          <w:rFonts w:ascii="Arial" w:hAnsi="Arial" w:cs="Arial"/>
          <w:sz w:val="22"/>
          <w:szCs w:val="22"/>
        </w:rPr>
        <w:t>ed that</w:t>
      </w:r>
      <w:r w:rsidRPr="00196362">
        <w:rPr>
          <w:rFonts w:ascii="Arial" w:hAnsi="Arial" w:cs="Arial"/>
          <w:sz w:val="22"/>
          <w:szCs w:val="22"/>
        </w:rPr>
        <w:t xml:space="preserve"> coaches should consider the negative effects of gaining body mass (Silva et al., 2022) on other physical characteristics that underpin higher-order variables, such as leg drive. Greater relative </w:t>
      </w:r>
      <w:proofErr w:type="gramStart"/>
      <w:r w:rsidRPr="00196362">
        <w:rPr>
          <w:rFonts w:ascii="Arial" w:hAnsi="Arial" w:cs="Arial"/>
          <w:sz w:val="22"/>
          <w:szCs w:val="22"/>
        </w:rPr>
        <w:t>counter-movement</w:t>
      </w:r>
      <w:proofErr w:type="gramEnd"/>
      <w:r w:rsidRPr="00196362">
        <w:rPr>
          <w:rFonts w:ascii="Arial" w:hAnsi="Arial" w:cs="Arial"/>
          <w:sz w:val="22"/>
          <w:szCs w:val="22"/>
        </w:rPr>
        <w:t xml:space="preserve"> jump power enabled forwards to gain a mass </w:t>
      </w:r>
      <w:r w:rsidRPr="00196362">
        <w:rPr>
          <w:rFonts w:ascii="Arial" w:hAnsi="Arial" w:cs="Arial"/>
          <w:sz w:val="22"/>
          <w:szCs w:val="22"/>
        </w:rPr>
        <w:lastRenderedPageBreak/>
        <w:t xml:space="preserve">advantage during W, CA &amp; OP carries. Relative leg power is associated with speed of movement in male rugby players (Cronin &amp; Hansen et al., 2005) so, presumably, this characteristic was advantageous for the evasion of heavier tacklers and gaining one versus ones with smaller defenders, among </w:t>
      </w:r>
      <w:r w:rsidR="00F87CE2">
        <w:rPr>
          <w:rFonts w:ascii="Arial" w:hAnsi="Arial" w:cs="Arial"/>
          <w:sz w:val="22"/>
          <w:szCs w:val="22"/>
        </w:rPr>
        <w:t>this</w:t>
      </w:r>
      <w:r w:rsidRPr="00196362">
        <w:rPr>
          <w:rFonts w:ascii="Arial" w:hAnsi="Arial" w:cs="Arial"/>
          <w:sz w:val="22"/>
          <w:szCs w:val="22"/>
        </w:rPr>
        <w:t xml:space="preserve"> elite</w:t>
      </w:r>
      <w:r w:rsidR="00F87CE2">
        <w:rPr>
          <w:rFonts w:ascii="Arial" w:hAnsi="Arial" w:cs="Arial"/>
          <w:sz w:val="22"/>
          <w:szCs w:val="22"/>
        </w:rPr>
        <w:t xml:space="preserve"> </w:t>
      </w:r>
      <w:r w:rsidRPr="00196362">
        <w:rPr>
          <w:rFonts w:ascii="Arial" w:hAnsi="Arial" w:cs="Arial"/>
          <w:sz w:val="22"/>
          <w:szCs w:val="22"/>
        </w:rPr>
        <w:t xml:space="preserve">standard female cohort. Whilst </w:t>
      </w:r>
      <w:r w:rsidR="00CE686B">
        <w:rPr>
          <w:rFonts w:ascii="Arial" w:hAnsi="Arial" w:cs="Arial"/>
          <w:sz w:val="22"/>
          <w:szCs w:val="22"/>
        </w:rPr>
        <w:t xml:space="preserve">both chapter 5 and previous literature, show </w:t>
      </w:r>
      <w:r w:rsidRPr="00196362">
        <w:rPr>
          <w:rFonts w:ascii="Arial" w:hAnsi="Arial" w:cs="Arial"/>
          <w:sz w:val="22"/>
          <w:szCs w:val="22"/>
        </w:rPr>
        <w:t xml:space="preserve">heavier forwards carry the ball more often than lighter forwards (Cunningham et al., 2018), </w:t>
      </w:r>
      <w:proofErr w:type="gramStart"/>
      <w:r w:rsidRPr="00196362">
        <w:rPr>
          <w:rFonts w:ascii="Arial" w:hAnsi="Arial" w:cs="Arial"/>
          <w:sz w:val="22"/>
          <w:szCs w:val="22"/>
        </w:rPr>
        <w:t>the majority of</w:t>
      </w:r>
      <w:proofErr w:type="gramEnd"/>
      <w:r w:rsidRPr="00196362">
        <w:rPr>
          <w:rFonts w:ascii="Arial" w:hAnsi="Arial" w:cs="Arial"/>
          <w:sz w:val="22"/>
          <w:szCs w:val="22"/>
        </w:rPr>
        <w:t xml:space="preserve"> these carries may be opposed by players of similar mass. For this reason, assistance from fellow players is critical in providing the additional mass advantage to produce a successful collision outcome during carries at </w:t>
      </w:r>
      <w:proofErr w:type="gramStart"/>
      <w:r w:rsidRPr="00196362">
        <w:rPr>
          <w:rFonts w:ascii="Arial" w:hAnsi="Arial" w:cs="Arial"/>
          <w:sz w:val="22"/>
          <w:szCs w:val="22"/>
        </w:rPr>
        <w:t>close proximity</w:t>
      </w:r>
      <w:proofErr w:type="gramEnd"/>
      <w:r w:rsidRPr="00196362">
        <w:rPr>
          <w:rFonts w:ascii="Arial" w:hAnsi="Arial" w:cs="Arial"/>
          <w:sz w:val="22"/>
          <w:szCs w:val="22"/>
        </w:rPr>
        <w:t xml:space="preserve"> to the breakdown (Table </w:t>
      </w:r>
      <w:r w:rsidR="00001FD6">
        <w:rPr>
          <w:rFonts w:ascii="Arial" w:hAnsi="Arial" w:cs="Arial"/>
          <w:sz w:val="22"/>
          <w:szCs w:val="22"/>
        </w:rPr>
        <w:t>6.</w:t>
      </w:r>
      <w:r w:rsidRPr="00196362">
        <w:rPr>
          <w:rFonts w:ascii="Arial" w:hAnsi="Arial" w:cs="Arial"/>
          <w:sz w:val="22"/>
          <w:szCs w:val="22"/>
        </w:rPr>
        <w:t xml:space="preserve">2). </w:t>
      </w:r>
    </w:p>
    <w:p w14:paraId="2B0F8493" w14:textId="7F7689F7" w:rsidR="004A7914" w:rsidRPr="00196362" w:rsidRDefault="00F87CE2" w:rsidP="004A7914">
      <w:pPr>
        <w:spacing w:before="240" w:line="480" w:lineRule="auto"/>
        <w:jc w:val="both"/>
        <w:rPr>
          <w:rFonts w:ascii="Arial" w:hAnsi="Arial" w:cs="Arial"/>
          <w:sz w:val="22"/>
          <w:szCs w:val="22"/>
        </w:rPr>
      </w:pPr>
      <w:r>
        <w:rPr>
          <w:rFonts w:ascii="Arial" w:hAnsi="Arial" w:cs="Arial"/>
          <w:sz w:val="22"/>
          <w:szCs w:val="22"/>
        </w:rPr>
        <w:t>The</w:t>
      </w:r>
      <w:r w:rsidR="004A7914" w:rsidRPr="00196362">
        <w:rPr>
          <w:rFonts w:ascii="Arial" w:hAnsi="Arial" w:cs="Arial"/>
          <w:sz w:val="22"/>
          <w:szCs w:val="22"/>
        </w:rPr>
        <w:t xml:space="preserve"> classification analysis showed that moderate and strong leg-drive was associated with ~30% greater probability of achieving collision wins compared to no leg-drive. Subsequently, leg-drive underpinned territorial gains and positive carry outcomes, such as line-breaks and off-loads. </w:t>
      </w:r>
      <w:r w:rsidR="00C37250">
        <w:rPr>
          <w:rFonts w:ascii="Arial" w:hAnsi="Arial" w:cs="Arial"/>
          <w:sz w:val="22"/>
          <w:szCs w:val="22"/>
        </w:rPr>
        <w:t>It was</w:t>
      </w:r>
      <w:r w:rsidR="004A7914" w:rsidRPr="00196362">
        <w:rPr>
          <w:rFonts w:ascii="Arial" w:hAnsi="Arial" w:cs="Arial"/>
          <w:sz w:val="22"/>
          <w:szCs w:val="22"/>
        </w:rPr>
        <w:t xml:space="preserve"> also show</w:t>
      </w:r>
      <w:r w:rsidR="00C37250">
        <w:rPr>
          <w:rFonts w:ascii="Arial" w:hAnsi="Arial" w:cs="Arial"/>
          <w:sz w:val="22"/>
          <w:szCs w:val="22"/>
        </w:rPr>
        <w:t>n</w:t>
      </w:r>
      <w:r w:rsidR="004A7914" w:rsidRPr="00196362">
        <w:rPr>
          <w:rFonts w:ascii="Arial" w:hAnsi="Arial" w:cs="Arial"/>
          <w:sz w:val="22"/>
          <w:szCs w:val="22"/>
        </w:rPr>
        <w:t xml:space="preserve"> that even if the initial collision is lost, carriers can still achieve a 55% probability of winning post-contact metres if a strong leg-drive is present. Previous evidence from male rugby shows that peak relative leg force is associated with carries over the gain-line (Cunningham et al., 2016). </w:t>
      </w:r>
      <w:r>
        <w:rPr>
          <w:rFonts w:ascii="Arial" w:hAnsi="Arial" w:cs="Arial"/>
          <w:sz w:val="22"/>
          <w:szCs w:val="22"/>
        </w:rPr>
        <w:t>The</w:t>
      </w:r>
      <w:r w:rsidR="004A7914" w:rsidRPr="00196362">
        <w:rPr>
          <w:rFonts w:ascii="Arial" w:hAnsi="Arial" w:cs="Arial"/>
          <w:sz w:val="22"/>
          <w:szCs w:val="22"/>
        </w:rPr>
        <w:t xml:space="preserve"> findings </w:t>
      </w:r>
      <w:r>
        <w:rPr>
          <w:rFonts w:ascii="Arial" w:hAnsi="Arial" w:cs="Arial"/>
          <w:sz w:val="22"/>
          <w:szCs w:val="22"/>
        </w:rPr>
        <w:t xml:space="preserve">of this investigation </w:t>
      </w:r>
      <w:r w:rsidR="004A7914" w:rsidRPr="00196362">
        <w:rPr>
          <w:rFonts w:ascii="Arial" w:hAnsi="Arial" w:cs="Arial"/>
          <w:sz w:val="22"/>
          <w:szCs w:val="22"/>
        </w:rPr>
        <w:t xml:space="preserve">build on this evidence, more specifically identifying that relative single leg isometric squat performance among backs underpins the ability to leg-drive after the collision during W, CA &amp; OP carries. Among forwards, leg-drive was positively related to acceleration momentum during all carry types, but negatively related to body mass, except during immediate carries. Therefore, in the absence of relative explosive leg capabilities, high body mass may be detrimental to leg-drive, except during immediate carries. Furthermore, only a positive trend was observed between leg-drive and relative </w:t>
      </w:r>
      <w:proofErr w:type="gramStart"/>
      <w:r w:rsidR="004A7914" w:rsidRPr="00196362">
        <w:rPr>
          <w:rFonts w:ascii="Arial" w:hAnsi="Arial" w:cs="Arial"/>
          <w:sz w:val="22"/>
          <w:szCs w:val="22"/>
        </w:rPr>
        <w:t>counter-movement</w:t>
      </w:r>
      <w:proofErr w:type="gramEnd"/>
      <w:r w:rsidR="004A7914" w:rsidRPr="00196362">
        <w:rPr>
          <w:rFonts w:ascii="Arial" w:hAnsi="Arial" w:cs="Arial"/>
          <w:sz w:val="22"/>
          <w:szCs w:val="22"/>
        </w:rPr>
        <w:t xml:space="preserve"> jump power, suggesting acceleration momentum is a higher order indicator of leg-drive compared to ‘one-off’ propulsive efforts. This may relate to the importance of a combination of cyclical thigh velocity (Clark et al., 2020) and ankle power (</w:t>
      </w:r>
      <w:proofErr w:type="spellStart"/>
      <w:r w:rsidR="004A7914" w:rsidRPr="00196362">
        <w:rPr>
          <w:rFonts w:ascii="Arial" w:hAnsi="Arial" w:cs="Arial"/>
          <w:sz w:val="22"/>
          <w:szCs w:val="22"/>
        </w:rPr>
        <w:t>Bezodis</w:t>
      </w:r>
      <w:proofErr w:type="spellEnd"/>
      <w:r w:rsidR="004A7914" w:rsidRPr="00196362">
        <w:rPr>
          <w:rFonts w:ascii="Arial" w:hAnsi="Arial" w:cs="Arial"/>
          <w:sz w:val="22"/>
          <w:szCs w:val="22"/>
        </w:rPr>
        <w:t xml:space="preserve"> et al., 2015) in the skilful application of force to the ground to optimise forward propulsion (Loturco et al., 2018). Given that heavier forwards were more likely to be at a mass </w:t>
      </w:r>
      <w:r w:rsidR="004A7914" w:rsidRPr="00196362">
        <w:rPr>
          <w:rFonts w:ascii="Arial" w:hAnsi="Arial" w:cs="Arial"/>
          <w:sz w:val="22"/>
          <w:szCs w:val="22"/>
        </w:rPr>
        <w:lastRenderedPageBreak/>
        <w:t xml:space="preserve">disadvantage, </w:t>
      </w:r>
      <w:r>
        <w:rPr>
          <w:rFonts w:ascii="Arial" w:hAnsi="Arial" w:cs="Arial"/>
          <w:sz w:val="22"/>
          <w:szCs w:val="22"/>
        </w:rPr>
        <w:t>these</w:t>
      </w:r>
      <w:r w:rsidR="004A7914" w:rsidRPr="00196362">
        <w:rPr>
          <w:rFonts w:ascii="Arial" w:hAnsi="Arial" w:cs="Arial"/>
          <w:sz w:val="22"/>
          <w:szCs w:val="22"/>
        </w:rPr>
        <w:t xml:space="preserve"> findings could also suggest that such forwards are unable to achieve strong leg-drive because they are targeted by tacklers of comparable mass with low tackles. </w:t>
      </w:r>
    </w:p>
    <w:p w14:paraId="0D5DC5A9" w14:textId="75B5EE98" w:rsidR="004A7914" w:rsidRPr="00196362" w:rsidRDefault="004A7914" w:rsidP="004A7914">
      <w:pPr>
        <w:spacing w:before="240" w:line="480" w:lineRule="auto"/>
        <w:jc w:val="both"/>
        <w:rPr>
          <w:rFonts w:ascii="Arial" w:hAnsi="Arial" w:cs="Arial"/>
          <w:sz w:val="22"/>
          <w:szCs w:val="22"/>
        </w:rPr>
      </w:pPr>
      <w:r w:rsidRPr="00196362">
        <w:rPr>
          <w:rFonts w:ascii="Arial" w:hAnsi="Arial" w:cs="Arial"/>
          <w:sz w:val="22"/>
          <w:szCs w:val="22"/>
        </w:rPr>
        <w:t xml:space="preserve">The positive relationship between bench press performance and leg-drive among forwards during C, M &amp; SP carries could be interpreted to infer that systemically stronger players have an advantage during physical contacts, rather than the bench press strength relating directly to leg-drive performance However, bench press performance was also positively related to fending among both forwards and backs across most carry classes (Table </w:t>
      </w:r>
      <w:r w:rsidR="00001FD6">
        <w:rPr>
          <w:rFonts w:ascii="Arial" w:hAnsi="Arial" w:cs="Arial"/>
          <w:sz w:val="22"/>
          <w:szCs w:val="22"/>
        </w:rPr>
        <w:t>6.</w:t>
      </w:r>
      <w:r w:rsidRPr="00196362">
        <w:rPr>
          <w:rFonts w:ascii="Arial" w:hAnsi="Arial" w:cs="Arial"/>
          <w:sz w:val="22"/>
          <w:szCs w:val="22"/>
        </w:rPr>
        <w:t xml:space="preserve">1). Strong fending may, therefore, facilitate leg-drive after the initial contact, by maintaining space between the tackler and the carrier’s legs. Maximum </w:t>
      </w:r>
      <w:proofErr w:type="gramStart"/>
      <w:r w:rsidRPr="00196362">
        <w:rPr>
          <w:rFonts w:ascii="Arial" w:hAnsi="Arial" w:cs="Arial"/>
          <w:sz w:val="22"/>
          <w:szCs w:val="22"/>
        </w:rPr>
        <w:t>upper-body</w:t>
      </w:r>
      <w:proofErr w:type="gramEnd"/>
      <w:r w:rsidRPr="00196362">
        <w:rPr>
          <w:rFonts w:ascii="Arial" w:hAnsi="Arial" w:cs="Arial"/>
          <w:sz w:val="22"/>
          <w:szCs w:val="22"/>
        </w:rPr>
        <w:t xml:space="preserve"> pushing strength may indirectly increase the likelihood of exhibiting this capability, which would explain why pushing power is also positively associated with metres after contact (Redman et al., 2021). This concept of maintaining space between carrier and defender has been described previously (Dos Santos et al., 2022), and </w:t>
      </w:r>
      <w:r w:rsidR="00C37250">
        <w:rPr>
          <w:rFonts w:ascii="Arial" w:hAnsi="Arial" w:cs="Arial"/>
          <w:sz w:val="22"/>
          <w:szCs w:val="22"/>
        </w:rPr>
        <w:t>it is</w:t>
      </w:r>
      <w:r w:rsidRPr="00196362">
        <w:rPr>
          <w:rFonts w:ascii="Arial" w:hAnsi="Arial" w:cs="Arial"/>
          <w:sz w:val="22"/>
          <w:szCs w:val="22"/>
        </w:rPr>
        <w:t xml:space="preserve"> suggest</w:t>
      </w:r>
      <w:r w:rsidR="00C37250">
        <w:rPr>
          <w:rFonts w:ascii="Arial" w:hAnsi="Arial" w:cs="Arial"/>
          <w:sz w:val="22"/>
          <w:szCs w:val="22"/>
        </w:rPr>
        <w:t>ed this</w:t>
      </w:r>
      <w:r w:rsidRPr="00196362">
        <w:rPr>
          <w:rFonts w:ascii="Arial" w:hAnsi="Arial" w:cs="Arial"/>
          <w:sz w:val="22"/>
          <w:szCs w:val="22"/>
        </w:rPr>
        <w:t xml:space="preserve"> is enhanced by a combination of footwork and fending. For example, during close carries, the combination of fending with large straightening angles after the initial change of direction, was associated with clean breaks and offloads. Fending was also positively related to acceleration velocity among forwards during wide carries, but negatively related to acceleration momentum, suggesting faster forwards are more likely to exhibit strong fending and evade tacklers, whilst players who are fast and heavy may bias direct carries. Similarly, when strong leg-drive was present, the likelihood of clean breaks and offloads during middle carries was enhanced by sidestepping before contact, compared to running straight or using a cross over-step (88% and 53% respectively). Backs with higher relative </w:t>
      </w:r>
      <w:proofErr w:type="gramStart"/>
      <w:r w:rsidRPr="00196362">
        <w:rPr>
          <w:rFonts w:ascii="Arial" w:hAnsi="Arial" w:cs="Arial"/>
          <w:sz w:val="22"/>
          <w:szCs w:val="22"/>
        </w:rPr>
        <w:t>counter-movement</w:t>
      </w:r>
      <w:proofErr w:type="gramEnd"/>
      <w:r w:rsidRPr="00196362">
        <w:rPr>
          <w:rFonts w:ascii="Arial" w:hAnsi="Arial" w:cs="Arial"/>
          <w:sz w:val="22"/>
          <w:szCs w:val="22"/>
        </w:rPr>
        <w:t xml:space="preserve"> jump power and lower acceleration momentum were more likely to produce great straightening angles and forwards with higher acceleration momentum were less likely to demonstrate pre-contact footwork, suggesting these physical characteristics underpin evasive and direct carry preferences respectively. In support of this suggestion, forwards with superior single leg drop-jump and relative </w:t>
      </w:r>
      <w:proofErr w:type="gramStart"/>
      <w:r w:rsidRPr="00196362">
        <w:rPr>
          <w:rFonts w:ascii="Arial" w:hAnsi="Arial" w:cs="Arial"/>
          <w:sz w:val="22"/>
          <w:szCs w:val="22"/>
        </w:rPr>
        <w:t>counter-movement</w:t>
      </w:r>
      <w:proofErr w:type="gramEnd"/>
      <w:r w:rsidRPr="00196362">
        <w:rPr>
          <w:rFonts w:ascii="Arial" w:hAnsi="Arial" w:cs="Arial"/>
          <w:sz w:val="22"/>
          <w:szCs w:val="22"/>
        </w:rPr>
        <w:t xml:space="preserve"> jump performance were more likely to carry in medium or upright positions in which greater speed can be </w:t>
      </w:r>
      <w:r w:rsidRPr="00196362">
        <w:rPr>
          <w:rFonts w:ascii="Arial" w:hAnsi="Arial" w:cs="Arial"/>
          <w:sz w:val="22"/>
          <w:szCs w:val="22"/>
        </w:rPr>
        <w:lastRenderedPageBreak/>
        <w:t xml:space="preserve">attained. In conflict with these findings, however, pre-contact agility among forwards and backs, and straightening angle among backs, were positively related to body mass in W, CA &amp; OP carries. Greater lean mass has been observed among rugby players with enhanced change of direction ability (Silva et al., 2022), which might explain </w:t>
      </w:r>
      <w:r w:rsidR="00F87CE2">
        <w:rPr>
          <w:rFonts w:ascii="Arial" w:hAnsi="Arial" w:cs="Arial"/>
          <w:sz w:val="22"/>
          <w:szCs w:val="22"/>
        </w:rPr>
        <w:t>this</w:t>
      </w:r>
      <w:r w:rsidRPr="00196362">
        <w:rPr>
          <w:rFonts w:ascii="Arial" w:hAnsi="Arial" w:cs="Arial"/>
          <w:sz w:val="22"/>
          <w:szCs w:val="22"/>
        </w:rPr>
        <w:t xml:space="preserve"> finding because players with enhanced muscle mass in the large hip muscles that underpin speed and change of direction ability (Falch et al., 2020; Miller et al., 2020) may also have greater absolute mass. However, it should also be considered that other factors, such as collision experience may be more strongly related to physical skills in rugby (</w:t>
      </w:r>
      <w:proofErr w:type="spellStart"/>
      <w:r w:rsidRPr="00196362">
        <w:rPr>
          <w:rFonts w:ascii="Arial" w:hAnsi="Arial" w:cs="Arial"/>
          <w:sz w:val="22"/>
          <w:szCs w:val="22"/>
        </w:rPr>
        <w:t>Gabbet</w:t>
      </w:r>
      <w:proofErr w:type="spellEnd"/>
      <w:r w:rsidRPr="00196362">
        <w:rPr>
          <w:rFonts w:ascii="Arial" w:hAnsi="Arial" w:cs="Arial"/>
          <w:sz w:val="22"/>
          <w:szCs w:val="22"/>
        </w:rPr>
        <w:t xml:space="preserve"> et al., 2011), although this assertion </w:t>
      </w:r>
      <w:r w:rsidR="00C37250">
        <w:rPr>
          <w:rFonts w:ascii="Arial" w:hAnsi="Arial" w:cs="Arial"/>
          <w:sz w:val="22"/>
          <w:szCs w:val="22"/>
        </w:rPr>
        <w:t xml:space="preserve">cannot be confirmed </w:t>
      </w:r>
      <w:r w:rsidRPr="00196362">
        <w:rPr>
          <w:rFonts w:ascii="Arial" w:hAnsi="Arial" w:cs="Arial"/>
          <w:sz w:val="22"/>
          <w:szCs w:val="22"/>
        </w:rPr>
        <w:t xml:space="preserve">within this sample.    </w:t>
      </w:r>
    </w:p>
    <w:p w14:paraId="61749818" w14:textId="2ED359F9" w:rsidR="004A7914" w:rsidRPr="00196362" w:rsidRDefault="004A7914" w:rsidP="004A7914">
      <w:pPr>
        <w:spacing w:before="240" w:line="480" w:lineRule="auto"/>
        <w:jc w:val="both"/>
        <w:rPr>
          <w:rFonts w:ascii="Arial" w:hAnsi="Arial" w:cs="Arial"/>
          <w:sz w:val="22"/>
          <w:szCs w:val="22"/>
        </w:rPr>
      </w:pPr>
      <w:r w:rsidRPr="00196362">
        <w:rPr>
          <w:rFonts w:ascii="Arial" w:hAnsi="Arial" w:cs="Arial"/>
          <w:sz w:val="22"/>
          <w:szCs w:val="22"/>
        </w:rPr>
        <w:t xml:space="preserve">Higher body mass also reduced the likelihood of attacking the line at moderate and fast velocities, compared to slow, by ~20% for all carry type among backs. Heavier backs may not need to achieve maximal relative sprint intensity to generate sufficient momentum to achieve positive collision outcomes compared to smaller backs. However, faster backs also attacked the line at slower relative speeds during W, CA &amp; OP carries. To account for this finding, </w:t>
      </w:r>
      <w:r w:rsidR="00F87CE2">
        <w:rPr>
          <w:rFonts w:ascii="Arial" w:hAnsi="Arial" w:cs="Arial"/>
          <w:sz w:val="22"/>
          <w:szCs w:val="22"/>
        </w:rPr>
        <w:t>the</w:t>
      </w:r>
      <w:r w:rsidRPr="00196362">
        <w:rPr>
          <w:rFonts w:ascii="Arial" w:hAnsi="Arial" w:cs="Arial"/>
          <w:sz w:val="22"/>
          <w:szCs w:val="22"/>
        </w:rPr>
        <w:t xml:space="preserve"> classification analysis showed that a combination of moderate or slow velocities at the line, and moderate or great direction change, is associated with ~90% probabilities of collision wins and post-contact metres during CA &amp; KO carries. Faster players carrying in wider spaces may, therefore, implement the strategy of slowing down before contact or taking a moderate approach speed to facilitate change of direction according to the angle-velocity trade-off (Dos Santos et al., 2018), whereby the velocity of approach is compromised as the magnitude of direction change increases. Increased acceleration momentum among backs raised the likelihood of carrying at moderate and fast velocities at the line by 15-30% for both carry types. This evidence agrees with existing findings among males (Cunningham et al., 2018) but goes further in demonstrating that the technical mechanism by which high momentum carriers gain positive collision outcomes is by attaining high velocities at the line and achieving leg-drive after the collision. </w:t>
      </w:r>
    </w:p>
    <w:p w14:paraId="50FBB74B" w14:textId="5F9387DC" w:rsidR="004A7914" w:rsidRPr="00196362" w:rsidRDefault="004A7914" w:rsidP="004A7914">
      <w:pPr>
        <w:spacing w:before="240" w:line="480" w:lineRule="auto"/>
        <w:jc w:val="both"/>
        <w:rPr>
          <w:rFonts w:ascii="Arial" w:hAnsi="Arial" w:cs="Arial"/>
          <w:sz w:val="22"/>
          <w:szCs w:val="22"/>
        </w:rPr>
      </w:pPr>
      <w:r w:rsidRPr="00196362">
        <w:rPr>
          <w:rFonts w:ascii="Arial" w:hAnsi="Arial" w:cs="Arial"/>
          <w:sz w:val="22"/>
          <w:szCs w:val="22"/>
        </w:rPr>
        <w:lastRenderedPageBreak/>
        <w:t xml:space="preserve">The ability to demonstrate greater relative velocity before contact and strong leg-drive after the collision are critical for players who typically carry directly through the collision zone. Such players should practice catching the ball at high velocities before the defensive line and producing strong leg-drive after the initial collision. The development of these technical skills may be further complimented by the enhancement of acceleration momentum by increasing relative explosive leg capabilities, which are proportional to any increases in body mass. The ability to utilise a combination of large change of direction angles, fending and leg-drive; are important skills among players who carry in wider spaces. </w:t>
      </w:r>
      <w:r w:rsidR="000F1A07">
        <w:rPr>
          <w:rFonts w:ascii="Arial" w:hAnsi="Arial" w:cs="Arial"/>
          <w:sz w:val="22"/>
          <w:szCs w:val="22"/>
        </w:rPr>
        <w:t>It is</w:t>
      </w:r>
      <w:r w:rsidRPr="00196362">
        <w:rPr>
          <w:rFonts w:ascii="Arial" w:hAnsi="Arial" w:cs="Arial"/>
          <w:sz w:val="22"/>
          <w:szCs w:val="22"/>
        </w:rPr>
        <w:t xml:space="preserve"> suggest</w:t>
      </w:r>
      <w:r w:rsidR="000F1A07">
        <w:rPr>
          <w:rFonts w:ascii="Arial" w:hAnsi="Arial" w:cs="Arial"/>
          <w:sz w:val="22"/>
          <w:szCs w:val="22"/>
        </w:rPr>
        <w:t>ed that</w:t>
      </w:r>
      <w:r w:rsidRPr="00196362">
        <w:rPr>
          <w:rFonts w:ascii="Arial" w:hAnsi="Arial" w:cs="Arial"/>
          <w:sz w:val="22"/>
          <w:szCs w:val="22"/>
        </w:rPr>
        <w:t xml:space="preserve"> such players should develop relative leg force, maximum </w:t>
      </w:r>
      <w:proofErr w:type="gramStart"/>
      <w:r w:rsidRPr="00196362">
        <w:rPr>
          <w:rFonts w:ascii="Arial" w:hAnsi="Arial" w:cs="Arial"/>
          <w:sz w:val="22"/>
          <w:szCs w:val="22"/>
        </w:rPr>
        <w:t>upper-limb</w:t>
      </w:r>
      <w:proofErr w:type="gramEnd"/>
      <w:r w:rsidRPr="00196362">
        <w:rPr>
          <w:rFonts w:ascii="Arial" w:hAnsi="Arial" w:cs="Arial"/>
          <w:sz w:val="22"/>
          <w:szCs w:val="22"/>
        </w:rPr>
        <w:t xml:space="preserve"> pushing force and relative propulsive and reactive power; and should be optimised by reducing body fat. In practice, an increase in single leg isometric squat, </w:t>
      </w:r>
      <w:proofErr w:type="gramStart"/>
      <w:r w:rsidRPr="00196362">
        <w:rPr>
          <w:rFonts w:ascii="Arial" w:hAnsi="Arial" w:cs="Arial"/>
          <w:sz w:val="22"/>
          <w:szCs w:val="22"/>
        </w:rPr>
        <w:t>counter-movement</w:t>
      </w:r>
      <w:proofErr w:type="gramEnd"/>
      <w:r w:rsidRPr="00196362">
        <w:rPr>
          <w:rFonts w:ascii="Arial" w:hAnsi="Arial" w:cs="Arial"/>
          <w:sz w:val="22"/>
          <w:szCs w:val="22"/>
        </w:rPr>
        <w:t xml:space="preserve"> jump power, or a reduction in skinfolds, by one T-score among backs, which equates to approximately 3 kg, 0.5 W/kg and 1.6 mm in this cohort, respectively, would increase the likelihood of moving into a higher performance classification by 6, 10 and 11% respectively. Strength and conditioning practitioners should therefore consider the magnitude of change in specific physical characteristics that is attainable based on the athlete’s training status, with consideration for the error of the test, and whether the likelihood of enhancing performance by the modification of such characteristics, is sufficient to ensure performance transfer.</w:t>
      </w:r>
    </w:p>
    <w:p w14:paraId="63B3ABA2" w14:textId="23907DC0" w:rsidR="004A7914" w:rsidRPr="00196362" w:rsidRDefault="004A7914" w:rsidP="004A7914">
      <w:pPr>
        <w:spacing w:before="240" w:line="480" w:lineRule="auto"/>
        <w:jc w:val="both"/>
        <w:rPr>
          <w:rFonts w:ascii="Arial" w:hAnsi="Arial" w:cs="Arial"/>
          <w:sz w:val="22"/>
          <w:szCs w:val="22"/>
          <w:highlight w:val="yellow"/>
        </w:rPr>
      </w:pPr>
      <w:r w:rsidRPr="00196362">
        <w:rPr>
          <w:rFonts w:ascii="Arial" w:hAnsi="Arial" w:cs="Arial"/>
          <w:sz w:val="22"/>
          <w:szCs w:val="22"/>
        </w:rPr>
        <w:t xml:space="preserve">Given that higher probabilities of successful collision outcomes were typically underpinned by combinations of technical characteristics, </w:t>
      </w:r>
      <w:r w:rsidR="000F1A07">
        <w:rPr>
          <w:rFonts w:ascii="Arial" w:hAnsi="Arial" w:cs="Arial"/>
          <w:sz w:val="22"/>
          <w:szCs w:val="22"/>
        </w:rPr>
        <w:t>it is</w:t>
      </w:r>
      <w:r w:rsidRPr="00196362">
        <w:rPr>
          <w:rFonts w:ascii="Arial" w:hAnsi="Arial" w:cs="Arial"/>
          <w:sz w:val="22"/>
          <w:szCs w:val="22"/>
        </w:rPr>
        <w:t xml:space="preserve"> suggest</w:t>
      </w:r>
      <w:r w:rsidR="000F1A07">
        <w:rPr>
          <w:rFonts w:ascii="Arial" w:hAnsi="Arial" w:cs="Arial"/>
          <w:sz w:val="22"/>
          <w:szCs w:val="22"/>
        </w:rPr>
        <w:t>ed that</w:t>
      </w:r>
      <w:r w:rsidRPr="00196362">
        <w:rPr>
          <w:rFonts w:ascii="Arial" w:hAnsi="Arial" w:cs="Arial"/>
          <w:sz w:val="22"/>
          <w:szCs w:val="22"/>
        </w:rPr>
        <w:t xml:space="preserve"> these combinations are practiced in their entirety for each player’s common carry type. These include: the ability to produce multiple large angle changes of direction, in close succession following kick receipt; the ability to catch the ball whilst accelerating to ensure high velocities at the line, and subsequently, the ability to change direction at high velocity after receiving the ball, particularly during wide carries; the ability to simultaneously fend whilst producing successive direction changes; and, the ability to assist a carrier at the point of contact to increase system mass and gain a momentum advantage. </w:t>
      </w:r>
      <w:r w:rsidRPr="00196362">
        <w:rPr>
          <w:rFonts w:ascii="Arial" w:hAnsi="Arial" w:cs="Arial"/>
          <w:sz w:val="22"/>
          <w:szCs w:val="22"/>
          <w:highlight w:val="yellow"/>
        </w:rPr>
        <w:t xml:space="preserve"> </w:t>
      </w:r>
    </w:p>
    <w:p w14:paraId="7ECC5B8F" w14:textId="16EAFEB5" w:rsidR="004A7914" w:rsidRPr="00196362" w:rsidRDefault="004A7914" w:rsidP="004A7914">
      <w:pPr>
        <w:spacing w:before="240" w:line="480" w:lineRule="auto"/>
        <w:jc w:val="both"/>
        <w:rPr>
          <w:rFonts w:ascii="Arial" w:hAnsi="Arial" w:cs="Arial"/>
          <w:sz w:val="22"/>
          <w:szCs w:val="22"/>
        </w:rPr>
      </w:pPr>
      <w:r w:rsidRPr="00196362">
        <w:rPr>
          <w:rFonts w:ascii="Arial" w:hAnsi="Arial" w:cs="Arial"/>
          <w:sz w:val="22"/>
          <w:szCs w:val="22"/>
        </w:rPr>
        <w:lastRenderedPageBreak/>
        <w:t xml:space="preserve">In agreement with findings from male rugby, </w:t>
      </w:r>
      <w:r w:rsidR="000F1A07">
        <w:rPr>
          <w:rFonts w:ascii="Arial" w:hAnsi="Arial" w:cs="Arial"/>
          <w:sz w:val="22"/>
          <w:szCs w:val="22"/>
        </w:rPr>
        <w:t>it was</w:t>
      </w:r>
      <w:r w:rsidRPr="00196362">
        <w:rPr>
          <w:rFonts w:ascii="Arial" w:hAnsi="Arial" w:cs="Arial"/>
          <w:sz w:val="22"/>
          <w:szCs w:val="22"/>
        </w:rPr>
        <w:t xml:space="preserve"> show</w:t>
      </w:r>
      <w:r w:rsidR="000F1A07">
        <w:rPr>
          <w:rFonts w:ascii="Arial" w:hAnsi="Arial" w:cs="Arial"/>
          <w:sz w:val="22"/>
          <w:szCs w:val="22"/>
        </w:rPr>
        <w:t>n</w:t>
      </w:r>
      <w:r w:rsidRPr="00196362">
        <w:rPr>
          <w:rFonts w:ascii="Arial" w:hAnsi="Arial" w:cs="Arial"/>
          <w:sz w:val="22"/>
          <w:szCs w:val="22"/>
        </w:rPr>
        <w:t xml:space="preserve"> that fast line-speeds are positively related to territorial gains (Hendricks et al.,  2013), and post-contact metres, and collision wins among forwards were more likely when the tackler accelerated into the collision zone, preferably, leaning forwards with a front-on or oblique body position relative to the carrier (Hendricks et al., 2018; van Rooyen et al., 2014). The attainment of fast initial line-speeds prior to simultaneously decelerating, reorientating to a square body position in response to the carrier’s </w:t>
      </w:r>
      <w:r w:rsidR="00EC0E20" w:rsidRPr="00196362">
        <w:rPr>
          <w:rFonts w:ascii="Arial" w:hAnsi="Arial" w:cs="Arial"/>
          <w:sz w:val="22"/>
          <w:szCs w:val="22"/>
        </w:rPr>
        <w:t>movement and</w:t>
      </w:r>
      <w:r w:rsidRPr="00196362">
        <w:rPr>
          <w:rFonts w:ascii="Arial" w:hAnsi="Arial" w:cs="Arial"/>
          <w:sz w:val="22"/>
          <w:szCs w:val="22"/>
        </w:rPr>
        <w:t xml:space="preserve"> maintaining sufficient velocity to match or exceed the carrier’s momentum immediately before the collision, is a highly complex and dynamic task (Hendricks et al., 2012; Hendricks et al., 2013, Hendricks et al., 2014; Hopkinson et al., 2022; </w:t>
      </w:r>
      <w:proofErr w:type="spellStart"/>
      <w:r w:rsidRPr="00196362">
        <w:rPr>
          <w:rFonts w:ascii="Arial" w:hAnsi="Arial" w:cs="Arial"/>
          <w:sz w:val="22"/>
          <w:szCs w:val="22"/>
        </w:rPr>
        <w:t>Sewry</w:t>
      </w:r>
      <w:proofErr w:type="spellEnd"/>
      <w:r w:rsidRPr="00196362">
        <w:rPr>
          <w:rFonts w:ascii="Arial" w:hAnsi="Arial" w:cs="Arial"/>
          <w:sz w:val="22"/>
          <w:szCs w:val="22"/>
        </w:rPr>
        <w:t xml:space="preserve"> et al., 2015). The successful performance of this sequence of events is most likely underpinned by high levels of relative strength and both propulsive and reactive power, given the same characteristics are positively related to acceleration, deceleration, change of direction ability, and fatigue resistance when repeating high</w:t>
      </w:r>
      <w:r w:rsidR="00A26AE9">
        <w:rPr>
          <w:rFonts w:ascii="Arial" w:hAnsi="Arial" w:cs="Arial"/>
          <w:sz w:val="22"/>
          <w:szCs w:val="22"/>
        </w:rPr>
        <w:t xml:space="preserve"> </w:t>
      </w:r>
      <w:r w:rsidRPr="00196362">
        <w:rPr>
          <w:rFonts w:ascii="Arial" w:hAnsi="Arial" w:cs="Arial"/>
          <w:sz w:val="22"/>
          <w:szCs w:val="22"/>
        </w:rPr>
        <w:t xml:space="preserve">intensity efforts in rugby (Cronin &amp; Hansen 2005; Delaney et al., 2015; Harper et al., 2022; Speranza et al., 2017). Indeed, relative strength and power characteristics were positively related to optimal performance in the pre-contact area among forwards. For example, during C, M &amp; SP tackles, greater single leg drop jump performance was related to accelerating square and low into the carrier, with forward body lean and hitting with the chest or shoulder. Higher relative </w:t>
      </w:r>
      <w:proofErr w:type="gramStart"/>
      <w:r w:rsidRPr="00196362">
        <w:rPr>
          <w:rFonts w:ascii="Arial" w:hAnsi="Arial" w:cs="Arial"/>
          <w:sz w:val="22"/>
          <w:szCs w:val="22"/>
        </w:rPr>
        <w:t>counter-movement</w:t>
      </w:r>
      <w:proofErr w:type="gramEnd"/>
      <w:r w:rsidRPr="00196362">
        <w:rPr>
          <w:rFonts w:ascii="Arial" w:hAnsi="Arial" w:cs="Arial"/>
          <w:sz w:val="22"/>
          <w:szCs w:val="22"/>
        </w:rPr>
        <w:t xml:space="preserve"> jump power and single leg relative isometric squat performance were also related to square tackle entry positions, and faster initial line-speeds during all tackle types except immediate. Among backs, only skinfolds </w:t>
      </w:r>
      <w:proofErr w:type="gramStart"/>
      <w:r w:rsidRPr="00196362">
        <w:rPr>
          <w:rFonts w:ascii="Arial" w:hAnsi="Arial" w:cs="Arial"/>
          <w:sz w:val="22"/>
          <w:szCs w:val="22"/>
        </w:rPr>
        <w:t>was</w:t>
      </w:r>
      <w:proofErr w:type="gramEnd"/>
      <w:r w:rsidRPr="00196362">
        <w:rPr>
          <w:rFonts w:ascii="Arial" w:hAnsi="Arial" w:cs="Arial"/>
          <w:sz w:val="22"/>
          <w:szCs w:val="22"/>
        </w:rPr>
        <w:t xml:space="preserve"> related to pre-contact performance variables, with lower body fat benefitting collision zone entry and tackle direction during C, M &amp; SP tackles. The same pattern was observed for forwards, but only for W, CA &amp; OP tackles. </w:t>
      </w:r>
      <w:r w:rsidR="00F87CE2">
        <w:rPr>
          <w:rFonts w:ascii="Arial" w:hAnsi="Arial" w:cs="Arial"/>
          <w:sz w:val="22"/>
          <w:szCs w:val="22"/>
        </w:rPr>
        <w:t>The</w:t>
      </w:r>
      <w:r w:rsidRPr="00196362">
        <w:rPr>
          <w:rFonts w:ascii="Arial" w:hAnsi="Arial" w:cs="Arial"/>
          <w:sz w:val="22"/>
          <w:szCs w:val="22"/>
        </w:rPr>
        <w:t xml:space="preserve"> evidence </w:t>
      </w:r>
      <w:r w:rsidR="00F87CE2">
        <w:rPr>
          <w:rFonts w:ascii="Arial" w:hAnsi="Arial" w:cs="Arial"/>
          <w:sz w:val="22"/>
          <w:szCs w:val="22"/>
        </w:rPr>
        <w:t xml:space="preserve">from this investigation </w:t>
      </w:r>
      <w:r w:rsidRPr="00196362">
        <w:rPr>
          <w:rFonts w:ascii="Arial" w:hAnsi="Arial" w:cs="Arial"/>
          <w:sz w:val="22"/>
          <w:szCs w:val="22"/>
        </w:rPr>
        <w:t xml:space="preserve">shows that those specific physical characteristics associated with performance during conventional assessments in speed and agility performance, also underpin the ability to attain optimal body positions prior to the tackle, which is subsequently related to positive tackle outcomes. These characteristics include relative leg force, propulsive and reactive power, and lower body fat. </w:t>
      </w:r>
    </w:p>
    <w:p w14:paraId="00E18ADE" w14:textId="2BE3907D" w:rsidR="004A7914" w:rsidRPr="00196362" w:rsidRDefault="004A7914" w:rsidP="004A7914">
      <w:pPr>
        <w:spacing w:before="240" w:line="480" w:lineRule="auto"/>
        <w:jc w:val="both"/>
        <w:rPr>
          <w:rFonts w:ascii="Arial" w:hAnsi="Arial" w:cs="Arial"/>
          <w:sz w:val="22"/>
          <w:szCs w:val="22"/>
        </w:rPr>
      </w:pPr>
      <w:r w:rsidRPr="00196362">
        <w:rPr>
          <w:rFonts w:ascii="Arial" w:hAnsi="Arial" w:cs="Arial"/>
          <w:sz w:val="22"/>
          <w:szCs w:val="22"/>
        </w:rPr>
        <w:lastRenderedPageBreak/>
        <w:t xml:space="preserve">Heavier forwards were also more likely to enter the collision zone in optimal positions during W, CA &amp; OP tackles, perhaps because of an enhanced ability to tolerate the large peak impact forces experienced during tackling (Faria et al., 2017) compared to smaller players. </w:t>
      </w:r>
      <w:r w:rsidR="00F87CE2">
        <w:rPr>
          <w:rFonts w:ascii="Arial" w:hAnsi="Arial" w:cs="Arial"/>
          <w:sz w:val="22"/>
          <w:szCs w:val="22"/>
        </w:rPr>
        <w:t>The present</w:t>
      </w:r>
      <w:r w:rsidRPr="00196362">
        <w:rPr>
          <w:rFonts w:ascii="Arial" w:hAnsi="Arial" w:cs="Arial"/>
          <w:sz w:val="22"/>
          <w:szCs w:val="22"/>
        </w:rPr>
        <w:t xml:space="preserve"> findings, in agreement with others (Speranza et al., 2017) show that stronger players are more likely to adopt square body positions prior to the tackle, which was subsequently related to collision wins. This may explain </w:t>
      </w:r>
      <w:r w:rsidR="00F87CE2">
        <w:rPr>
          <w:rFonts w:ascii="Arial" w:hAnsi="Arial" w:cs="Arial"/>
          <w:sz w:val="22"/>
          <w:szCs w:val="22"/>
        </w:rPr>
        <w:t>the</w:t>
      </w:r>
      <w:r w:rsidRPr="00196362">
        <w:rPr>
          <w:rFonts w:ascii="Arial" w:hAnsi="Arial" w:cs="Arial"/>
          <w:sz w:val="22"/>
          <w:szCs w:val="22"/>
        </w:rPr>
        <w:t xml:space="preserve"> slightly counterintuitive finding, that stronger forwards and backs with greater bench press performance and single leg relative isometric squat performance, respectively, were less likely to use their arms effectively in the tackle. Stronger players who achieve square body positions may not need to wrap the arms strongly to complete the tackle. This </w:t>
      </w:r>
      <w:proofErr w:type="gramStart"/>
      <w:r w:rsidRPr="00196362">
        <w:rPr>
          <w:rFonts w:ascii="Arial" w:hAnsi="Arial" w:cs="Arial"/>
          <w:sz w:val="22"/>
          <w:szCs w:val="22"/>
        </w:rPr>
        <w:t>is in contrast to</w:t>
      </w:r>
      <w:proofErr w:type="gramEnd"/>
      <w:r w:rsidRPr="00196362">
        <w:rPr>
          <w:rFonts w:ascii="Arial" w:hAnsi="Arial" w:cs="Arial"/>
          <w:sz w:val="22"/>
          <w:szCs w:val="22"/>
        </w:rPr>
        <w:t xml:space="preserve"> weaker players who are more likely to execute side-on tackles during which forces are lower (</w:t>
      </w:r>
      <w:proofErr w:type="spellStart"/>
      <w:r w:rsidRPr="00196362">
        <w:rPr>
          <w:rFonts w:ascii="Arial" w:hAnsi="Arial" w:cs="Arial"/>
          <w:sz w:val="22"/>
          <w:szCs w:val="22"/>
        </w:rPr>
        <w:t>Seminati</w:t>
      </w:r>
      <w:proofErr w:type="spellEnd"/>
      <w:r w:rsidRPr="00196362">
        <w:rPr>
          <w:rFonts w:ascii="Arial" w:hAnsi="Arial" w:cs="Arial"/>
          <w:sz w:val="22"/>
          <w:szCs w:val="22"/>
        </w:rPr>
        <w:t xml:space="preserve"> et al., 2017), but require more </w:t>
      </w:r>
      <w:proofErr w:type="gramStart"/>
      <w:r w:rsidRPr="00196362">
        <w:rPr>
          <w:rFonts w:ascii="Arial" w:hAnsi="Arial" w:cs="Arial"/>
          <w:sz w:val="22"/>
          <w:szCs w:val="22"/>
        </w:rPr>
        <w:t>arm</w:t>
      </w:r>
      <w:proofErr w:type="gramEnd"/>
      <w:r w:rsidRPr="00196362">
        <w:rPr>
          <w:rFonts w:ascii="Arial" w:hAnsi="Arial" w:cs="Arial"/>
          <w:sz w:val="22"/>
          <w:szCs w:val="22"/>
        </w:rPr>
        <w:t xml:space="preserve"> use to complete the tackle. Therefore, whilst </w:t>
      </w:r>
      <w:r w:rsidR="00A97BE1">
        <w:rPr>
          <w:rFonts w:ascii="Arial" w:hAnsi="Arial" w:cs="Arial"/>
          <w:sz w:val="22"/>
          <w:szCs w:val="22"/>
        </w:rPr>
        <w:t>these</w:t>
      </w:r>
      <w:r w:rsidRPr="00196362">
        <w:rPr>
          <w:rFonts w:ascii="Arial" w:hAnsi="Arial" w:cs="Arial"/>
          <w:sz w:val="22"/>
          <w:szCs w:val="22"/>
        </w:rPr>
        <w:t xml:space="preserve"> findings substantiate previous evidence that a strong wrap and pull is critical for preventing clean breaks, half breaks, offloads (Hendricks et al., 2014) and gaining post-contact metres, whether a player wraps effectively or not, may be more strongly driven by contextual and technical factors compared to physical characteristics. Furthermore, </w:t>
      </w:r>
      <w:r w:rsidR="000F1A07">
        <w:rPr>
          <w:rFonts w:ascii="Arial" w:hAnsi="Arial" w:cs="Arial"/>
          <w:sz w:val="22"/>
          <w:szCs w:val="22"/>
        </w:rPr>
        <w:t>it is</w:t>
      </w:r>
      <w:r w:rsidRPr="00196362">
        <w:rPr>
          <w:rFonts w:ascii="Arial" w:hAnsi="Arial" w:cs="Arial"/>
          <w:sz w:val="22"/>
          <w:szCs w:val="22"/>
        </w:rPr>
        <w:t xml:space="preserve"> suggest</w:t>
      </w:r>
      <w:r w:rsidR="000F1A07">
        <w:rPr>
          <w:rFonts w:ascii="Arial" w:hAnsi="Arial" w:cs="Arial"/>
          <w:sz w:val="22"/>
          <w:szCs w:val="22"/>
        </w:rPr>
        <w:t>ed that</w:t>
      </w:r>
      <w:r w:rsidRPr="00196362">
        <w:rPr>
          <w:rFonts w:ascii="Arial" w:hAnsi="Arial" w:cs="Arial"/>
          <w:sz w:val="22"/>
          <w:szCs w:val="22"/>
        </w:rPr>
        <w:t xml:space="preserve"> other technical tackling skills may be more valuable than arm use in the pursuit of dominant tackles.  </w:t>
      </w:r>
    </w:p>
    <w:p w14:paraId="67991B52" w14:textId="77777777" w:rsidR="004A7914" w:rsidRPr="00196362" w:rsidRDefault="004A7914" w:rsidP="004A7914">
      <w:pPr>
        <w:spacing w:before="240" w:line="480" w:lineRule="auto"/>
        <w:jc w:val="both"/>
        <w:rPr>
          <w:rFonts w:ascii="Arial" w:hAnsi="Arial" w:cs="Arial"/>
          <w:sz w:val="22"/>
          <w:szCs w:val="22"/>
        </w:rPr>
      </w:pPr>
    </w:p>
    <w:p w14:paraId="77BA0D3A" w14:textId="623E5150"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Leg-drive during the tackle is associated with tackle completion and preventing offloads (Hendricks et al., 2017; Hendricks et al., 2014; </w:t>
      </w:r>
      <w:proofErr w:type="spellStart"/>
      <w:r w:rsidRPr="00196362">
        <w:rPr>
          <w:rFonts w:ascii="Arial" w:hAnsi="Arial" w:cs="Arial"/>
          <w:sz w:val="22"/>
          <w:szCs w:val="22"/>
        </w:rPr>
        <w:t>Sewry</w:t>
      </w:r>
      <w:proofErr w:type="spellEnd"/>
      <w:r w:rsidRPr="00196362">
        <w:rPr>
          <w:rFonts w:ascii="Arial" w:hAnsi="Arial" w:cs="Arial"/>
          <w:sz w:val="22"/>
          <w:szCs w:val="22"/>
        </w:rPr>
        <w:t xml:space="preserve"> et al., 2015). Whilst </w:t>
      </w:r>
      <w:r w:rsidR="00A97BE1">
        <w:rPr>
          <w:rFonts w:ascii="Arial" w:hAnsi="Arial" w:cs="Arial"/>
          <w:sz w:val="22"/>
          <w:szCs w:val="22"/>
        </w:rPr>
        <w:t>the</w:t>
      </w:r>
      <w:r w:rsidRPr="00196362">
        <w:rPr>
          <w:rFonts w:ascii="Arial" w:hAnsi="Arial" w:cs="Arial"/>
          <w:sz w:val="22"/>
          <w:szCs w:val="22"/>
        </w:rPr>
        <w:t xml:space="preserve"> findings </w:t>
      </w:r>
      <w:r w:rsidR="00A97BE1">
        <w:rPr>
          <w:rFonts w:ascii="Arial" w:hAnsi="Arial" w:cs="Arial"/>
          <w:sz w:val="22"/>
          <w:szCs w:val="22"/>
        </w:rPr>
        <w:t xml:space="preserve">of this investigation </w:t>
      </w:r>
      <w:r w:rsidRPr="00196362">
        <w:rPr>
          <w:rFonts w:ascii="Arial" w:hAnsi="Arial" w:cs="Arial"/>
          <w:sz w:val="22"/>
          <w:szCs w:val="22"/>
        </w:rPr>
        <w:t>d</w:t>
      </w:r>
      <w:r w:rsidR="00495A04">
        <w:rPr>
          <w:rFonts w:ascii="Arial" w:hAnsi="Arial" w:cs="Arial"/>
          <w:sz w:val="22"/>
          <w:szCs w:val="22"/>
        </w:rPr>
        <w:t>o</w:t>
      </w:r>
      <w:r w:rsidRPr="00196362">
        <w:rPr>
          <w:rFonts w:ascii="Arial" w:hAnsi="Arial" w:cs="Arial"/>
          <w:sz w:val="22"/>
          <w:szCs w:val="22"/>
        </w:rPr>
        <w:t xml:space="preserve"> not confirm this evidence exactly, </w:t>
      </w:r>
      <w:r w:rsidR="00495A04">
        <w:rPr>
          <w:rFonts w:ascii="Arial" w:hAnsi="Arial" w:cs="Arial"/>
          <w:sz w:val="22"/>
          <w:szCs w:val="22"/>
        </w:rPr>
        <w:t>it is</w:t>
      </w:r>
      <w:r w:rsidRPr="00196362">
        <w:rPr>
          <w:rFonts w:ascii="Arial" w:hAnsi="Arial" w:cs="Arial"/>
          <w:sz w:val="22"/>
          <w:szCs w:val="22"/>
        </w:rPr>
        <w:t xml:space="preserve"> show</w:t>
      </w:r>
      <w:r w:rsidR="00495A04">
        <w:rPr>
          <w:rFonts w:ascii="Arial" w:hAnsi="Arial" w:cs="Arial"/>
          <w:sz w:val="22"/>
          <w:szCs w:val="22"/>
        </w:rPr>
        <w:t>n</w:t>
      </w:r>
      <w:r w:rsidRPr="00196362">
        <w:rPr>
          <w:rFonts w:ascii="Arial" w:hAnsi="Arial" w:cs="Arial"/>
          <w:sz w:val="22"/>
          <w:szCs w:val="22"/>
        </w:rPr>
        <w:t xml:space="preserve"> for the first time in a rugby union study, that strong leg-drive is associated with collision wins among elite female forwards and is underpinned by enhanced single leg relative isometric squat performance and acceleration ability. Peak relative leg force facilitates optimal pre-contact body positions and increases the ability to maximise power output when high external resistances must be overcome (Suchomel et al., 2016), such as tackling. Acceleration ability most strongly matches the kinematic profile of leg driving in the tackle compared to other assessments, again suggesting that like carry </w:t>
      </w:r>
      <w:r w:rsidRPr="00196362">
        <w:rPr>
          <w:rFonts w:ascii="Arial" w:hAnsi="Arial" w:cs="Arial"/>
          <w:sz w:val="22"/>
          <w:szCs w:val="22"/>
        </w:rPr>
        <w:lastRenderedPageBreak/>
        <w:t xml:space="preserve">performance, the ability to produce ‘reactive power’ in a cyclical fashion (Clark et al., 2020; Mann &amp; Murphy, 2018) is more important than ‘one off’ propulsive jump efforts. Among backs, lower body fat was the only physical characteristic related to stronger leg drive during C, M &amp; SP tackles, which mirrored </w:t>
      </w:r>
      <w:r w:rsidR="00A97BE1">
        <w:rPr>
          <w:rFonts w:ascii="Arial" w:hAnsi="Arial" w:cs="Arial"/>
          <w:sz w:val="22"/>
          <w:szCs w:val="22"/>
        </w:rPr>
        <w:t>the</w:t>
      </w:r>
      <w:r w:rsidRPr="00196362">
        <w:rPr>
          <w:rFonts w:ascii="Arial" w:hAnsi="Arial" w:cs="Arial"/>
          <w:sz w:val="22"/>
          <w:szCs w:val="22"/>
        </w:rPr>
        <w:t xml:space="preserve"> findings </w:t>
      </w:r>
      <w:proofErr w:type="gramStart"/>
      <w:r w:rsidRPr="00196362">
        <w:rPr>
          <w:rFonts w:ascii="Arial" w:hAnsi="Arial" w:cs="Arial"/>
          <w:sz w:val="22"/>
          <w:szCs w:val="22"/>
        </w:rPr>
        <w:t>with regard to</w:t>
      </w:r>
      <w:proofErr w:type="gramEnd"/>
      <w:r w:rsidRPr="00196362">
        <w:rPr>
          <w:rFonts w:ascii="Arial" w:hAnsi="Arial" w:cs="Arial"/>
          <w:sz w:val="22"/>
          <w:szCs w:val="22"/>
        </w:rPr>
        <w:t xml:space="preserve"> pre-contact factors. This limited impact of physical characteristics on pre- and post-contact variables suggests that other factors such as match experience (Gabbett et al., 2011) are more important to the defensive performance of backs. However, body fat should be reduced to optimise pre- and post-contact performance among backs, presumably because of an indirect enhancement of relative strength and power, which </w:t>
      </w:r>
      <w:r w:rsidR="000F1A07">
        <w:rPr>
          <w:rFonts w:ascii="Arial" w:hAnsi="Arial" w:cs="Arial"/>
          <w:sz w:val="22"/>
          <w:szCs w:val="22"/>
        </w:rPr>
        <w:t>was</w:t>
      </w:r>
      <w:r w:rsidRPr="00196362">
        <w:rPr>
          <w:rFonts w:ascii="Arial" w:hAnsi="Arial" w:cs="Arial"/>
          <w:sz w:val="22"/>
          <w:szCs w:val="22"/>
        </w:rPr>
        <w:t xml:space="preserve"> show</w:t>
      </w:r>
      <w:r w:rsidR="000F1A07">
        <w:rPr>
          <w:rFonts w:ascii="Arial" w:hAnsi="Arial" w:cs="Arial"/>
          <w:sz w:val="22"/>
          <w:szCs w:val="22"/>
        </w:rPr>
        <w:t>n</w:t>
      </w:r>
      <w:r w:rsidRPr="00196362">
        <w:rPr>
          <w:rFonts w:ascii="Arial" w:hAnsi="Arial" w:cs="Arial"/>
          <w:sz w:val="22"/>
          <w:szCs w:val="22"/>
        </w:rPr>
        <w:t xml:space="preserve"> to be directly related to carry and tackle performance.</w:t>
      </w:r>
      <w:r w:rsidR="00781DDD">
        <w:rPr>
          <w:rFonts w:ascii="Arial" w:hAnsi="Arial" w:cs="Arial"/>
          <w:sz w:val="22"/>
          <w:szCs w:val="22"/>
        </w:rPr>
        <w:t xml:space="preserve"> </w:t>
      </w:r>
      <w:r w:rsidR="00E721DC" w:rsidRPr="009359B9">
        <w:rPr>
          <w:rFonts w:ascii="Arial" w:hAnsi="Arial" w:cs="Arial"/>
          <w:sz w:val="22"/>
          <w:szCs w:val="22"/>
          <w:highlight w:val="red"/>
        </w:rPr>
        <w:t>Although the primary object</w:t>
      </w:r>
      <w:r w:rsidR="00757C2F" w:rsidRPr="009359B9">
        <w:rPr>
          <w:rFonts w:ascii="Arial" w:hAnsi="Arial" w:cs="Arial"/>
          <w:sz w:val="22"/>
          <w:szCs w:val="22"/>
          <w:highlight w:val="red"/>
        </w:rPr>
        <w:t>ive was to investigate</w:t>
      </w:r>
      <w:r w:rsidR="00DC727C" w:rsidRPr="009359B9">
        <w:rPr>
          <w:rFonts w:ascii="Arial" w:hAnsi="Arial" w:cs="Arial"/>
          <w:sz w:val="22"/>
          <w:szCs w:val="22"/>
          <w:highlight w:val="red"/>
        </w:rPr>
        <w:t xml:space="preserve"> p</w:t>
      </w:r>
      <w:r w:rsidR="00B951FD" w:rsidRPr="009359B9">
        <w:rPr>
          <w:rFonts w:ascii="Arial" w:hAnsi="Arial" w:cs="Arial"/>
          <w:sz w:val="22"/>
          <w:szCs w:val="22"/>
          <w:highlight w:val="red"/>
        </w:rPr>
        <w:t xml:space="preserve">erformance </w:t>
      </w:r>
      <w:r w:rsidR="00757C2F" w:rsidRPr="009359B9">
        <w:rPr>
          <w:rFonts w:ascii="Arial" w:hAnsi="Arial" w:cs="Arial"/>
          <w:sz w:val="22"/>
          <w:szCs w:val="22"/>
          <w:highlight w:val="red"/>
        </w:rPr>
        <w:t xml:space="preserve">characteristics, </w:t>
      </w:r>
      <w:r w:rsidR="00A73992" w:rsidRPr="009359B9">
        <w:rPr>
          <w:rFonts w:ascii="Arial" w:hAnsi="Arial" w:cs="Arial"/>
          <w:sz w:val="22"/>
          <w:szCs w:val="22"/>
          <w:highlight w:val="red"/>
        </w:rPr>
        <w:t xml:space="preserve">this study may provide further implications </w:t>
      </w:r>
      <w:r w:rsidR="009C7A19" w:rsidRPr="009359B9">
        <w:rPr>
          <w:rFonts w:ascii="Arial" w:hAnsi="Arial" w:cs="Arial"/>
          <w:sz w:val="22"/>
          <w:szCs w:val="22"/>
          <w:highlight w:val="red"/>
        </w:rPr>
        <w:t xml:space="preserve">regarding </w:t>
      </w:r>
      <w:r w:rsidR="00A73992" w:rsidRPr="009359B9">
        <w:rPr>
          <w:rFonts w:ascii="Arial" w:hAnsi="Arial" w:cs="Arial"/>
          <w:sz w:val="22"/>
          <w:szCs w:val="22"/>
          <w:highlight w:val="red"/>
        </w:rPr>
        <w:t xml:space="preserve">injury </w:t>
      </w:r>
      <w:r w:rsidR="009C7A19" w:rsidRPr="009359B9">
        <w:rPr>
          <w:rFonts w:ascii="Arial" w:hAnsi="Arial" w:cs="Arial"/>
          <w:sz w:val="22"/>
          <w:szCs w:val="22"/>
          <w:highlight w:val="red"/>
        </w:rPr>
        <w:t xml:space="preserve">risk </w:t>
      </w:r>
      <w:r w:rsidR="00C82402" w:rsidRPr="009359B9">
        <w:rPr>
          <w:rFonts w:ascii="Arial" w:hAnsi="Arial" w:cs="Arial"/>
          <w:sz w:val="22"/>
          <w:szCs w:val="22"/>
          <w:highlight w:val="red"/>
        </w:rPr>
        <w:t xml:space="preserve">mitigation </w:t>
      </w:r>
      <w:r w:rsidR="009C7A19" w:rsidRPr="009359B9">
        <w:rPr>
          <w:rFonts w:ascii="Arial" w:hAnsi="Arial" w:cs="Arial"/>
          <w:sz w:val="22"/>
          <w:szCs w:val="22"/>
          <w:highlight w:val="red"/>
        </w:rPr>
        <w:t>strategies</w:t>
      </w:r>
      <w:r w:rsidR="00611CF6" w:rsidRPr="009359B9">
        <w:rPr>
          <w:rFonts w:ascii="Arial" w:hAnsi="Arial" w:cs="Arial"/>
          <w:sz w:val="22"/>
          <w:szCs w:val="22"/>
          <w:highlight w:val="red"/>
        </w:rPr>
        <w:t xml:space="preserve"> in the collision zone</w:t>
      </w:r>
      <w:r w:rsidR="009C7A19" w:rsidRPr="009359B9">
        <w:rPr>
          <w:rFonts w:ascii="Arial" w:hAnsi="Arial" w:cs="Arial"/>
          <w:sz w:val="22"/>
          <w:szCs w:val="22"/>
          <w:highlight w:val="red"/>
        </w:rPr>
        <w:t xml:space="preserve">. </w:t>
      </w:r>
      <w:r w:rsidR="002D18F4">
        <w:rPr>
          <w:rFonts w:ascii="Arial" w:hAnsi="Arial" w:cs="Arial"/>
          <w:sz w:val="22"/>
          <w:szCs w:val="22"/>
          <w:highlight w:val="red"/>
        </w:rPr>
        <w:t xml:space="preserve">For example, </w:t>
      </w:r>
      <w:r w:rsidR="00D17002">
        <w:rPr>
          <w:rFonts w:ascii="Arial" w:hAnsi="Arial" w:cs="Arial"/>
          <w:sz w:val="22"/>
          <w:szCs w:val="22"/>
          <w:highlight w:val="red"/>
        </w:rPr>
        <w:t>technical collision performance indicators</w:t>
      </w:r>
      <w:r w:rsidR="00A3702D">
        <w:rPr>
          <w:rFonts w:ascii="Arial" w:hAnsi="Arial" w:cs="Arial"/>
          <w:sz w:val="22"/>
          <w:szCs w:val="22"/>
          <w:highlight w:val="red"/>
        </w:rPr>
        <w:t xml:space="preserve">, identified in the current study, </w:t>
      </w:r>
      <w:r w:rsidR="00D17002">
        <w:rPr>
          <w:rFonts w:ascii="Arial" w:hAnsi="Arial" w:cs="Arial"/>
          <w:sz w:val="22"/>
          <w:szCs w:val="22"/>
          <w:highlight w:val="red"/>
        </w:rPr>
        <w:t xml:space="preserve">such as </w:t>
      </w:r>
      <w:r w:rsidR="00871621">
        <w:rPr>
          <w:rFonts w:ascii="Arial" w:hAnsi="Arial" w:cs="Arial"/>
          <w:sz w:val="22"/>
          <w:szCs w:val="22"/>
          <w:highlight w:val="red"/>
        </w:rPr>
        <w:t>shoulder contact,</w:t>
      </w:r>
      <w:r w:rsidR="008F6795">
        <w:rPr>
          <w:rFonts w:ascii="Arial" w:hAnsi="Arial" w:cs="Arial"/>
          <w:sz w:val="22"/>
          <w:szCs w:val="22"/>
          <w:highlight w:val="red"/>
        </w:rPr>
        <w:t xml:space="preserve"> optimal collision zone entry and </w:t>
      </w:r>
      <w:r w:rsidR="00436ADE">
        <w:rPr>
          <w:rFonts w:ascii="Arial" w:hAnsi="Arial" w:cs="Arial"/>
          <w:sz w:val="22"/>
          <w:szCs w:val="22"/>
          <w:highlight w:val="red"/>
        </w:rPr>
        <w:t>leg drive,</w:t>
      </w:r>
      <w:r w:rsidR="00057499">
        <w:rPr>
          <w:rFonts w:ascii="Arial" w:hAnsi="Arial" w:cs="Arial"/>
          <w:sz w:val="22"/>
          <w:szCs w:val="22"/>
          <w:highlight w:val="red"/>
        </w:rPr>
        <w:t xml:space="preserve"> </w:t>
      </w:r>
      <w:r w:rsidR="00A3702D">
        <w:rPr>
          <w:rFonts w:ascii="Arial" w:hAnsi="Arial" w:cs="Arial"/>
          <w:sz w:val="22"/>
          <w:szCs w:val="22"/>
          <w:highlight w:val="red"/>
        </w:rPr>
        <w:t xml:space="preserve">are also associated with </w:t>
      </w:r>
      <w:r w:rsidR="00436ADE">
        <w:rPr>
          <w:rFonts w:ascii="Arial" w:hAnsi="Arial" w:cs="Arial"/>
          <w:sz w:val="22"/>
          <w:szCs w:val="22"/>
          <w:highlight w:val="red"/>
        </w:rPr>
        <w:t>head impact</w:t>
      </w:r>
      <w:r w:rsidR="00A3702D">
        <w:rPr>
          <w:rFonts w:ascii="Arial" w:hAnsi="Arial" w:cs="Arial"/>
          <w:sz w:val="22"/>
          <w:szCs w:val="22"/>
          <w:highlight w:val="red"/>
        </w:rPr>
        <w:t xml:space="preserve"> injuries during the tackle</w:t>
      </w:r>
      <w:r w:rsidR="00EC2C7E">
        <w:rPr>
          <w:rFonts w:ascii="Arial" w:hAnsi="Arial" w:cs="Arial"/>
          <w:sz w:val="22"/>
          <w:szCs w:val="22"/>
          <w:highlight w:val="red"/>
        </w:rPr>
        <w:t xml:space="preserve"> </w:t>
      </w:r>
      <w:r w:rsidR="00731F84">
        <w:rPr>
          <w:rFonts w:ascii="Arial" w:hAnsi="Arial" w:cs="Arial"/>
          <w:sz w:val="22"/>
          <w:szCs w:val="22"/>
          <w:highlight w:val="red"/>
        </w:rPr>
        <w:t xml:space="preserve">such as concussion </w:t>
      </w:r>
      <w:r w:rsidR="00EC2C7E">
        <w:rPr>
          <w:rFonts w:ascii="Arial" w:hAnsi="Arial" w:cs="Arial"/>
          <w:sz w:val="22"/>
          <w:szCs w:val="22"/>
          <w:highlight w:val="red"/>
        </w:rPr>
        <w:t>(</w:t>
      </w:r>
      <w:r w:rsidR="00F14A91">
        <w:rPr>
          <w:rFonts w:ascii="Arial" w:hAnsi="Arial" w:cs="Arial"/>
          <w:sz w:val="22"/>
          <w:szCs w:val="22"/>
          <w:highlight w:val="red"/>
        </w:rPr>
        <w:t>Cross et al., 201</w:t>
      </w:r>
      <w:r w:rsidR="004B20F6">
        <w:rPr>
          <w:rFonts w:ascii="Arial" w:hAnsi="Arial" w:cs="Arial"/>
          <w:sz w:val="22"/>
          <w:szCs w:val="22"/>
          <w:highlight w:val="red"/>
        </w:rPr>
        <w:t>9</w:t>
      </w:r>
      <w:r w:rsidR="00F14A91">
        <w:rPr>
          <w:rFonts w:ascii="Arial" w:hAnsi="Arial" w:cs="Arial"/>
          <w:sz w:val="22"/>
          <w:szCs w:val="22"/>
          <w:highlight w:val="red"/>
        </w:rPr>
        <w:t xml:space="preserve">; </w:t>
      </w:r>
      <w:r w:rsidR="00731F84">
        <w:rPr>
          <w:rFonts w:ascii="Arial" w:hAnsi="Arial" w:cs="Arial"/>
          <w:sz w:val="22"/>
          <w:szCs w:val="22"/>
          <w:highlight w:val="red"/>
        </w:rPr>
        <w:t xml:space="preserve">Davidow et al., 2018; </w:t>
      </w:r>
      <w:r w:rsidR="002B275F">
        <w:rPr>
          <w:rFonts w:ascii="Arial" w:hAnsi="Arial" w:cs="Arial"/>
          <w:sz w:val="22"/>
          <w:szCs w:val="22"/>
          <w:highlight w:val="red"/>
        </w:rPr>
        <w:t>H</w:t>
      </w:r>
      <w:r w:rsidR="007560FF">
        <w:rPr>
          <w:rFonts w:ascii="Arial" w:hAnsi="Arial" w:cs="Arial"/>
          <w:sz w:val="22"/>
          <w:szCs w:val="22"/>
          <w:highlight w:val="red"/>
        </w:rPr>
        <w:t>e</w:t>
      </w:r>
      <w:r w:rsidR="002B275F">
        <w:rPr>
          <w:rFonts w:ascii="Arial" w:hAnsi="Arial" w:cs="Arial"/>
          <w:sz w:val="22"/>
          <w:szCs w:val="22"/>
          <w:highlight w:val="red"/>
        </w:rPr>
        <w:t>ndricks et al., 2014</w:t>
      </w:r>
      <w:r w:rsidR="00EC2C7E">
        <w:rPr>
          <w:rFonts w:ascii="Arial" w:hAnsi="Arial" w:cs="Arial"/>
          <w:sz w:val="22"/>
          <w:szCs w:val="22"/>
          <w:highlight w:val="red"/>
        </w:rPr>
        <w:t xml:space="preserve">). </w:t>
      </w:r>
      <w:r w:rsidR="00241473">
        <w:rPr>
          <w:rFonts w:ascii="Arial" w:hAnsi="Arial" w:cs="Arial"/>
          <w:sz w:val="22"/>
          <w:szCs w:val="22"/>
          <w:highlight w:val="red"/>
        </w:rPr>
        <w:t>Subsequently,</w:t>
      </w:r>
      <w:r w:rsidR="007A6104">
        <w:rPr>
          <w:rFonts w:ascii="Arial" w:hAnsi="Arial" w:cs="Arial"/>
          <w:sz w:val="22"/>
          <w:szCs w:val="22"/>
          <w:highlight w:val="red"/>
        </w:rPr>
        <w:t xml:space="preserve"> </w:t>
      </w:r>
      <w:r w:rsidR="001F535A">
        <w:rPr>
          <w:rFonts w:ascii="Arial" w:hAnsi="Arial" w:cs="Arial"/>
          <w:sz w:val="22"/>
          <w:szCs w:val="22"/>
          <w:highlight w:val="red"/>
        </w:rPr>
        <w:t>the</w:t>
      </w:r>
      <w:r w:rsidR="007A6104">
        <w:rPr>
          <w:rFonts w:ascii="Arial" w:hAnsi="Arial" w:cs="Arial"/>
          <w:sz w:val="22"/>
          <w:szCs w:val="22"/>
          <w:highlight w:val="red"/>
        </w:rPr>
        <w:t xml:space="preserve"> develop</w:t>
      </w:r>
      <w:r w:rsidR="001F535A">
        <w:rPr>
          <w:rFonts w:ascii="Arial" w:hAnsi="Arial" w:cs="Arial"/>
          <w:sz w:val="22"/>
          <w:szCs w:val="22"/>
          <w:highlight w:val="red"/>
        </w:rPr>
        <w:t>ment of</w:t>
      </w:r>
      <w:r w:rsidR="007A6104">
        <w:rPr>
          <w:rFonts w:ascii="Arial" w:hAnsi="Arial" w:cs="Arial"/>
          <w:sz w:val="22"/>
          <w:szCs w:val="22"/>
          <w:highlight w:val="red"/>
        </w:rPr>
        <w:t xml:space="preserve"> these specific technical skills and the physical characteristics that underpin them,</w:t>
      </w:r>
      <w:r w:rsidR="00A030B7">
        <w:rPr>
          <w:rFonts w:ascii="Arial" w:hAnsi="Arial" w:cs="Arial"/>
          <w:sz w:val="22"/>
          <w:szCs w:val="22"/>
          <w:highlight w:val="red"/>
        </w:rPr>
        <w:t xml:space="preserve"> </w:t>
      </w:r>
      <w:r w:rsidR="006D472F">
        <w:rPr>
          <w:rFonts w:ascii="Arial" w:hAnsi="Arial" w:cs="Arial"/>
          <w:sz w:val="22"/>
          <w:szCs w:val="22"/>
          <w:highlight w:val="red"/>
        </w:rPr>
        <w:t>may</w:t>
      </w:r>
      <w:r w:rsidR="00A030B7">
        <w:rPr>
          <w:rFonts w:ascii="Arial" w:hAnsi="Arial" w:cs="Arial"/>
          <w:sz w:val="22"/>
          <w:szCs w:val="22"/>
          <w:highlight w:val="red"/>
        </w:rPr>
        <w:t xml:space="preserve"> </w:t>
      </w:r>
      <w:r w:rsidR="006D472F">
        <w:rPr>
          <w:rFonts w:ascii="Arial" w:hAnsi="Arial" w:cs="Arial"/>
          <w:sz w:val="22"/>
          <w:szCs w:val="22"/>
          <w:highlight w:val="red"/>
        </w:rPr>
        <w:t>benefit</w:t>
      </w:r>
      <w:r w:rsidR="00A030B7">
        <w:rPr>
          <w:rFonts w:ascii="Arial" w:hAnsi="Arial" w:cs="Arial"/>
          <w:sz w:val="22"/>
          <w:szCs w:val="22"/>
          <w:highlight w:val="red"/>
        </w:rPr>
        <w:t xml:space="preserve"> </w:t>
      </w:r>
      <w:r w:rsidR="006D472F">
        <w:rPr>
          <w:rFonts w:ascii="Arial" w:hAnsi="Arial" w:cs="Arial"/>
          <w:sz w:val="22"/>
          <w:szCs w:val="22"/>
          <w:highlight w:val="red"/>
        </w:rPr>
        <w:t xml:space="preserve">both </w:t>
      </w:r>
      <w:r w:rsidR="00A030B7">
        <w:rPr>
          <w:rFonts w:ascii="Arial" w:hAnsi="Arial" w:cs="Arial"/>
          <w:sz w:val="22"/>
          <w:szCs w:val="22"/>
          <w:highlight w:val="red"/>
        </w:rPr>
        <w:t xml:space="preserve">performance enhancement and </w:t>
      </w:r>
      <w:r w:rsidR="00DA0E67">
        <w:rPr>
          <w:rFonts w:ascii="Arial" w:hAnsi="Arial" w:cs="Arial"/>
          <w:sz w:val="22"/>
          <w:szCs w:val="22"/>
          <w:highlight w:val="red"/>
        </w:rPr>
        <w:t xml:space="preserve">mitigate </w:t>
      </w:r>
      <w:r w:rsidR="00723EC7">
        <w:rPr>
          <w:rFonts w:ascii="Arial" w:hAnsi="Arial" w:cs="Arial"/>
          <w:sz w:val="22"/>
          <w:szCs w:val="22"/>
          <w:highlight w:val="red"/>
        </w:rPr>
        <w:t xml:space="preserve">collision </w:t>
      </w:r>
      <w:r w:rsidR="00A030B7">
        <w:rPr>
          <w:rFonts w:ascii="Arial" w:hAnsi="Arial" w:cs="Arial"/>
          <w:sz w:val="22"/>
          <w:szCs w:val="22"/>
          <w:highlight w:val="red"/>
        </w:rPr>
        <w:t>injury</w:t>
      </w:r>
      <w:r w:rsidR="00723EC7">
        <w:rPr>
          <w:rFonts w:ascii="Arial" w:hAnsi="Arial" w:cs="Arial"/>
          <w:sz w:val="22"/>
          <w:szCs w:val="22"/>
          <w:highlight w:val="red"/>
        </w:rPr>
        <w:t xml:space="preserve"> risk</w:t>
      </w:r>
      <w:r w:rsidR="00A030B7">
        <w:rPr>
          <w:rFonts w:ascii="Arial" w:hAnsi="Arial" w:cs="Arial"/>
          <w:sz w:val="22"/>
          <w:szCs w:val="22"/>
          <w:highlight w:val="red"/>
        </w:rPr>
        <w:t>.</w:t>
      </w:r>
      <w:r w:rsidR="007A6104">
        <w:rPr>
          <w:rFonts w:ascii="Arial" w:hAnsi="Arial" w:cs="Arial"/>
          <w:sz w:val="22"/>
          <w:szCs w:val="22"/>
          <w:highlight w:val="red"/>
        </w:rPr>
        <w:t xml:space="preserve"> </w:t>
      </w:r>
    </w:p>
    <w:p w14:paraId="379A59B7" w14:textId="77777777"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 </w:t>
      </w:r>
    </w:p>
    <w:p w14:paraId="37708DD5" w14:textId="20CC90A3"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Whilst </w:t>
      </w:r>
      <w:r w:rsidR="00A97BE1">
        <w:rPr>
          <w:rFonts w:ascii="Arial" w:hAnsi="Arial" w:cs="Arial"/>
          <w:sz w:val="22"/>
          <w:szCs w:val="22"/>
        </w:rPr>
        <w:t>the</w:t>
      </w:r>
      <w:r w:rsidRPr="00196362">
        <w:rPr>
          <w:rFonts w:ascii="Arial" w:hAnsi="Arial" w:cs="Arial"/>
          <w:sz w:val="22"/>
          <w:szCs w:val="22"/>
        </w:rPr>
        <w:t xml:space="preserve"> findings </w:t>
      </w:r>
      <w:r w:rsidR="00A97BE1">
        <w:rPr>
          <w:rFonts w:ascii="Arial" w:hAnsi="Arial" w:cs="Arial"/>
          <w:sz w:val="22"/>
          <w:szCs w:val="22"/>
        </w:rPr>
        <w:t xml:space="preserve">of this investigation </w:t>
      </w:r>
      <w:r w:rsidRPr="00196362">
        <w:rPr>
          <w:rFonts w:ascii="Arial" w:hAnsi="Arial" w:cs="Arial"/>
          <w:sz w:val="22"/>
          <w:szCs w:val="22"/>
        </w:rPr>
        <w:t>are novel and informative, the following limitations should be considered during interpretation. Firstly, only one team</w:t>
      </w:r>
      <w:r w:rsidR="000F1A07">
        <w:rPr>
          <w:rFonts w:ascii="Arial" w:hAnsi="Arial" w:cs="Arial"/>
          <w:sz w:val="22"/>
          <w:szCs w:val="22"/>
        </w:rPr>
        <w:t xml:space="preserve"> was analysed</w:t>
      </w:r>
      <w:r w:rsidRPr="00196362">
        <w:rPr>
          <w:rFonts w:ascii="Arial" w:hAnsi="Arial" w:cs="Arial"/>
          <w:sz w:val="22"/>
          <w:szCs w:val="22"/>
        </w:rPr>
        <w:t xml:space="preserve">, and although </w:t>
      </w:r>
      <w:r w:rsidR="00A97BE1">
        <w:rPr>
          <w:rFonts w:ascii="Arial" w:hAnsi="Arial" w:cs="Arial"/>
          <w:sz w:val="22"/>
          <w:szCs w:val="22"/>
        </w:rPr>
        <w:t>the</w:t>
      </w:r>
      <w:r w:rsidRPr="00196362">
        <w:rPr>
          <w:rFonts w:ascii="Arial" w:hAnsi="Arial" w:cs="Arial"/>
          <w:sz w:val="22"/>
          <w:szCs w:val="22"/>
        </w:rPr>
        <w:t xml:space="preserve"> methodology was robust and subject matter sufficient to demonstrate statistically significant outcomes at each stage of analysis; caution should be taken when applying these data to other rugby playing populations. Secondly, similar carry and tackle types were combined during stage two of the analysis to ensure the sample size assumption of regression analysis was not violated. Whilst </w:t>
      </w:r>
      <w:r w:rsidR="000F1A07">
        <w:rPr>
          <w:rFonts w:ascii="Arial" w:hAnsi="Arial" w:cs="Arial"/>
          <w:sz w:val="22"/>
          <w:szCs w:val="22"/>
        </w:rPr>
        <w:t>it is not suggested that</w:t>
      </w:r>
      <w:r w:rsidRPr="00196362">
        <w:rPr>
          <w:rFonts w:ascii="Arial" w:hAnsi="Arial" w:cs="Arial"/>
          <w:sz w:val="22"/>
          <w:szCs w:val="22"/>
        </w:rPr>
        <w:t xml:space="preserve"> this altered the fundamental outcomes of the study, it is recommended that more matches are analysed from a larger player population, to ensure that the physical characteristics which underpin specific carry and tackle types can be more thoroughly evaluated. Finally, it cannot be discounted that other methods </w:t>
      </w:r>
      <w:r w:rsidRPr="00196362">
        <w:rPr>
          <w:rFonts w:ascii="Arial" w:hAnsi="Arial" w:cs="Arial"/>
          <w:sz w:val="22"/>
          <w:szCs w:val="22"/>
        </w:rPr>
        <w:lastRenderedPageBreak/>
        <w:t xml:space="preserve">of physical assessment might be more strongly associated with technical characteristics of the carry and tackle than those used in this study. </w:t>
      </w:r>
      <w:r w:rsidR="000F1A07">
        <w:rPr>
          <w:rFonts w:ascii="Arial" w:hAnsi="Arial" w:cs="Arial"/>
          <w:sz w:val="22"/>
          <w:szCs w:val="22"/>
        </w:rPr>
        <w:t>It was decided</w:t>
      </w:r>
      <w:r w:rsidRPr="00196362">
        <w:rPr>
          <w:rFonts w:ascii="Arial" w:hAnsi="Arial" w:cs="Arial"/>
          <w:sz w:val="22"/>
          <w:szCs w:val="22"/>
        </w:rPr>
        <w:t xml:space="preserve"> </w:t>
      </w:r>
      <w:r w:rsidR="000F1A07">
        <w:rPr>
          <w:rFonts w:ascii="Arial" w:hAnsi="Arial" w:cs="Arial"/>
          <w:sz w:val="22"/>
          <w:szCs w:val="22"/>
        </w:rPr>
        <w:t xml:space="preserve">that </w:t>
      </w:r>
      <w:r w:rsidRPr="00196362">
        <w:rPr>
          <w:rFonts w:ascii="Arial" w:hAnsi="Arial" w:cs="Arial"/>
          <w:sz w:val="22"/>
          <w:szCs w:val="22"/>
        </w:rPr>
        <w:t>only those physical characteristics which were previously reported to underpin collision performance among elite females</w:t>
      </w:r>
      <w:r w:rsidR="000F1A07">
        <w:rPr>
          <w:rFonts w:ascii="Arial" w:hAnsi="Arial" w:cs="Arial"/>
          <w:sz w:val="22"/>
          <w:szCs w:val="22"/>
        </w:rPr>
        <w:t>, would be analysed,</w:t>
      </w:r>
      <w:r w:rsidRPr="00196362">
        <w:rPr>
          <w:rFonts w:ascii="Arial" w:hAnsi="Arial" w:cs="Arial"/>
          <w:sz w:val="22"/>
          <w:szCs w:val="22"/>
        </w:rPr>
        <w:t xml:space="preserve"> to ensure that the number of predictor variables relative to the sample size was appropriate for regression analysis. However, other characteristics such as </w:t>
      </w:r>
      <w:proofErr w:type="gramStart"/>
      <w:r w:rsidRPr="00196362">
        <w:rPr>
          <w:rFonts w:ascii="Arial" w:hAnsi="Arial" w:cs="Arial"/>
          <w:sz w:val="22"/>
          <w:szCs w:val="22"/>
        </w:rPr>
        <w:t>upper-body</w:t>
      </w:r>
      <w:proofErr w:type="gramEnd"/>
      <w:r w:rsidRPr="00196362">
        <w:rPr>
          <w:rFonts w:ascii="Arial" w:hAnsi="Arial" w:cs="Arial"/>
          <w:sz w:val="22"/>
          <w:szCs w:val="22"/>
        </w:rPr>
        <w:t xml:space="preserve"> pushing power output have also been reported to positively associate with collision outcomes (Redman et al., 2021). Therefore, future analyses should investigate a wider range of assessments.</w:t>
      </w:r>
    </w:p>
    <w:p w14:paraId="73FE01BD" w14:textId="77777777" w:rsidR="004A7914" w:rsidRPr="00196362" w:rsidRDefault="004A7914" w:rsidP="004A7914">
      <w:pPr>
        <w:spacing w:line="480" w:lineRule="auto"/>
        <w:jc w:val="both"/>
        <w:rPr>
          <w:rFonts w:ascii="Arial" w:hAnsi="Arial" w:cs="Arial"/>
          <w:sz w:val="22"/>
          <w:szCs w:val="22"/>
        </w:rPr>
      </w:pPr>
    </w:p>
    <w:p w14:paraId="729595EF" w14:textId="35907E51" w:rsidR="004A7914" w:rsidRPr="00196362" w:rsidRDefault="004A7914" w:rsidP="004A7914">
      <w:pPr>
        <w:spacing w:line="480" w:lineRule="auto"/>
        <w:jc w:val="both"/>
        <w:rPr>
          <w:rFonts w:ascii="Arial" w:hAnsi="Arial" w:cs="Arial"/>
          <w:sz w:val="22"/>
          <w:szCs w:val="22"/>
        </w:rPr>
      </w:pPr>
      <w:r w:rsidRPr="00196362">
        <w:rPr>
          <w:rFonts w:ascii="Arial" w:hAnsi="Arial" w:cs="Arial"/>
          <w:sz w:val="22"/>
          <w:szCs w:val="22"/>
        </w:rPr>
        <w:t xml:space="preserve">In conclusion, </w:t>
      </w:r>
      <w:r w:rsidR="000F1A07">
        <w:rPr>
          <w:rFonts w:ascii="Arial" w:hAnsi="Arial" w:cs="Arial"/>
          <w:sz w:val="22"/>
          <w:szCs w:val="22"/>
        </w:rPr>
        <w:t>the findings of this investigation</w:t>
      </w:r>
      <w:r w:rsidRPr="00196362">
        <w:rPr>
          <w:rFonts w:ascii="Arial" w:hAnsi="Arial" w:cs="Arial"/>
          <w:sz w:val="22"/>
          <w:szCs w:val="22"/>
        </w:rPr>
        <w:t xml:space="preserve"> highlight the individual and combined technical characteristics that increase the probability of successful performance outcomes during specific carry and tackle types, among elite female rugby union players. From a practical standpoint, this evidence enables rugby coaches and strength and conditioning professionals to precisely collaborate in the construction of practices, drills, and physical training methods that are specifically aligned to individual player’s essential technical skills. </w:t>
      </w:r>
    </w:p>
    <w:p w14:paraId="05104EF6" w14:textId="77777777" w:rsidR="004A7914" w:rsidRPr="00196362" w:rsidRDefault="004A7914" w:rsidP="00B25F42">
      <w:pPr>
        <w:spacing w:line="480" w:lineRule="auto"/>
        <w:jc w:val="both"/>
        <w:rPr>
          <w:rFonts w:ascii="Arial" w:eastAsia="Times New Roman" w:hAnsi="Arial" w:cs="Arial"/>
          <w:sz w:val="22"/>
          <w:szCs w:val="22"/>
        </w:rPr>
      </w:pPr>
    </w:p>
    <w:p w14:paraId="7350412F" w14:textId="77777777" w:rsidR="00823953" w:rsidRDefault="00823953" w:rsidP="003B1BEB">
      <w:pPr>
        <w:spacing w:line="480" w:lineRule="auto"/>
        <w:jc w:val="center"/>
        <w:rPr>
          <w:rFonts w:ascii="Arial" w:eastAsia="Times New Roman" w:hAnsi="Arial" w:cs="Arial"/>
          <w:b/>
          <w:bCs/>
          <w:sz w:val="28"/>
          <w:szCs w:val="28"/>
        </w:rPr>
      </w:pPr>
    </w:p>
    <w:p w14:paraId="350151F5" w14:textId="77777777" w:rsidR="00823953" w:rsidRDefault="00823953" w:rsidP="003B1BEB">
      <w:pPr>
        <w:spacing w:line="480" w:lineRule="auto"/>
        <w:jc w:val="center"/>
        <w:rPr>
          <w:rFonts w:ascii="Arial" w:eastAsia="Times New Roman" w:hAnsi="Arial" w:cs="Arial"/>
          <w:b/>
          <w:bCs/>
          <w:sz w:val="28"/>
          <w:szCs w:val="28"/>
        </w:rPr>
      </w:pPr>
    </w:p>
    <w:p w14:paraId="5A19DF08" w14:textId="77777777" w:rsidR="00823953" w:rsidRDefault="00823953" w:rsidP="003B1BEB">
      <w:pPr>
        <w:spacing w:line="480" w:lineRule="auto"/>
        <w:jc w:val="center"/>
        <w:rPr>
          <w:rFonts w:ascii="Arial" w:eastAsia="Times New Roman" w:hAnsi="Arial" w:cs="Arial"/>
          <w:b/>
          <w:bCs/>
          <w:sz w:val="28"/>
          <w:szCs w:val="28"/>
        </w:rPr>
      </w:pPr>
    </w:p>
    <w:p w14:paraId="40A82569" w14:textId="77777777" w:rsidR="00823953" w:rsidRDefault="00823953" w:rsidP="003B1BEB">
      <w:pPr>
        <w:spacing w:line="480" w:lineRule="auto"/>
        <w:jc w:val="center"/>
        <w:rPr>
          <w:rFonts w:ascii="Arial" w:eastAsia="Times New Roman" w:hAnsi="Arial" w:cs="Arial"/>
          <w:b/>
          <w:bCs/>
          <w:sz w:val="28"/>
          <w:szCs w:val="28"/>
        </w:rPr>
      </w:pPr>
    </w:p>
    <w:p w14:paraId="32540263" w14:textId="77777777" w:rsidR="00823953" w:rsidRDefault="00823953" w:rsidP="003B1BEB">
      <w:pPr>
        <w:spacing w:line="480" w:lineRule="auto"/>
        <w:jc w:val="center"/>
        <w:rPr>
          <w:rFonts w:ascii="Arial" w:eastAsia="Times New Roman" w:hAnsi="Arial" w:cs="Arial"/>
          <w:b/>
          <w:bCs/>
          <w:sz w:val="28"/>
          <w:szCs w:val="28"/>
        </w:rPr>
      </w:pPr>
    </w:p>
    <w:p w14:paraId="16EEBDA8" w14:textId="77777777" w:rsidR="00823953" w:rsidRDefault="00823953" w:rsidP="003B1BEB">
      <w:pPr>
        <w:spacing w:line="480" w:lineRule="auto"/>
        <w:jc w:val="center"/>
        <w:rPr>
          <w:rFonts w:ascii="Arial" w:eastAsia="Times New Roman" w:hAnsi="Arial" w:cs="Arial"/>
          <w:b/>
          <w:bCs/>
          <w:sz w:val="28"/>
          <w:szCs w:val="28"/>
        </w:rPr>
      </w:pPr>
    </w:p>
    <w:p w14:paraId="61767FD9" w14:textId="77777777" w:rsidR="00823953" w:rsidRDefault="00823953" w:rsidP="003B1BEB">
      <w:pPr>
        <w:spacing w:line="480" w:lineRule="auto"/>
        <w:jc w:val="center"/>
        <w:rPr>
          <w:rFonts w:ascii="Arial" w:eastAsia="Times New Roman" w:hAnsi="Arial" w:cs="Arial"/>
          <w:b/>
          <w:bCs/>
          <w:sz w:val="28"/>
          <w:szCs w:val="28"/>
        </w:rPr>
      </w:pPr>
    </w:p>
    <w:p w14:paraId="7BC6B99B" w14:textId="77777777" w:rsidR="00823953" w:rsidRDefault="00823953" w:rsidP="003B1BEB">
      <w:pPr>
        <w:spacing w:line="480" w:lineRule="auto"/>
        <w:jc w:val="center"/>
        <w:rPr>
          <w:rFonts w:ascii="Arial" w:eastAsia="Times New Roman" w:hAnsi="Arial" w:cs="Arial"/>
          <w:b/>
          <w:bCs/>
          <w:sz w:val="28"/>
          <w:szCs w:val="28"/>
        </w:rPr>
      </w:pPr>
    </w:p>
    <w:p w14:paraId="2633D62E" w14:textId="77777777" w:rsidR="00823953" w:rsidRDefault="00823953" w:rsidP="00705468">
      <w:pPr>
        <w:spacing w:line="480" w:lineRule="auto"/>
        <w:rPr>
          <w:rFonts w:ascii="Arial" w:eastAsia="Times New Roman" w:hAnsi="Arial" w:cs="Arial"/>
          <w:b/>
          <w:bCs/>
          <w:sz w:val="28"/>
          <w:szCs w:val="28"/>
        </w:rPr>
      </w:pPr>
    </w:p>
    <w:p w14:paraId="6F364303" w14:textId="629C6DF9" w:rsidR="0009440A" w:rsidRPr="000F1BAD" w:rsidRDefault="00C707BE" w:rsidP="003B1BEB">
      <w:pPr>
        <w:spacing w:line="480" w:lineRule="auto"/>
        <w:jc w:val="center"/>
        <w:rPr>
          <w:rFonts w:ascii="Arial" w:eastAsia="Times New Roman" w:hAnsi="Arial" w:cs="Arial"/>
          <w:b/>
          <w:bCs/>
          <w:sz w:val="28"/>
          <w:szCs w:val="28"/>
        </w:rPr>
      </w:pPr>
      <w:r w:rsidRPr="000F1BAD">
        <w:rPr>
          <w:rFonts w:ascii="Arial" w:eastAsia="Times New Roman" w:hAnsi="Arial" w:cs="Arial"/>
          <w:b/>
          <w:bCs/>
          <w:sz w:val="28"/>
          <w:szCs w:val="28"/>
        </w:rPr>
        <w:lastRenderedPageBreak/>
        <w:t>Chapter</w:t>
      </w:r>
      <w:r w:rsidR="006D5CFA" w:rsidRPr="000F1BAD">
        <w:rPr>
          <w:rFonts w:ascii="Arial" w:eastAsia="Times New Roman" w:hAnsi="Arial" w:cs="Arial"/>
          <w:b/>
          <w:bCs/>
          <w:sz w:val="28"/>
          <w:szCs w:val="28"/>
        </w:rPr>
        <w:t xml:space="preserve"> 7: </w:t>
      </w:r>
      <w:r w:rsidRPr="000F1BAD">
        <w:rPr>
          <w:rFonts w:ascii="Arial" w:eastAsia="Times New Roman" w:hAnsi="Arial" w:cs="Arial"/>
          <w:b/>
          <w:bCs/>
          <w:sz w:val="28"/>
          <w:szCs w:val="28"/>
        </w:rPr>
        <w:t>General discussion</w:t>
      </w:r>
    </w:p>
    <w:p w14:paraId="33F7C41D" w14:textId="77777777" w:rsidR="008A413A" w:rsidRPr="00196362" w:rsidRDefault="008A413A" w:rsidP="00B25F42">
      <w:pPr>
        <w:spacing w:line="480" w:lineRule="auto"/>
        <w:jc w:val="both"/>
        <w:rPr>
          <w:rFonts w:ascii="Arial" w:eastAsia="Times New Roman" w:hAnsi="Arial" w:cs="Arial"/>
          <w:sz w:val="22"/>
          <w:szCs w:val="22"/>
        </w:rPr>
      </w:pPr>
    </w:p>
    <w:p w14:paraId="151A0C24" w14:textId="17AF129A" w:rsidR="00C707BE" w:rsidRPr="00196362" w:rsidRDefault="00C707BE" w:rsidP="00195B28">
      <w:pPr>
        <w:pStyle w:val="ListParagraph"/>
        <w:numPr>
          <w:ilvl w:val="1"/>
          <w:numId w:val="28"/>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Introduction</w:t>
      </w:r>
    </w:p>
    <w:p w14:paraId="50F3C045" w14:textId="3AA54940" w:rsidR="00C707BE" w:rsidRPr="00196362" w:rsidRDefault="008A413A" w:rsidP="00AE6FB2">
      <w:pPr>
        <w:shd w:val="clear" w:color="auto" w:fill="FFFFFF"/>
        <w:spacing w:line="480" w:lineRule="auto"/>
        <w:jc w:val="both"/>
        <w:rPr>
          <w:rFonts w:ascii="Arial" w:hAnsi="Arial" w:cs="Arial"/>
          <w:sz w:val="22"/>
          <w:szCs w:val="22"/>
        </w:rPr>
      </w:pPr>
      <w:r w:rsidRPr="00196362">
        <w:rPr>
          <w:rFonts w:ascii="Arial" w:hAnsi="Arial" w:cs="Arial"/>
          <w:sz w:val="22"/>
          <w:szCs w:val="22"/>
        </w:rPr>
        <w:t>T</w:t>
      </w:r>
      <w:r w:rsidR="008F7303" w:rsidRPr="00196362">
        <w:rPr>
          <w:rFonts w:ascii="Arial" w:hAnsi="Arial" w:cs="Arial"/>
          <w:sz w:val="22"/>
          <w:szCs w:val="22"/>
        </w:rPr>
        <w:t>h</w:t>
      </w:r>
      <w:r w:rsidR="0046491F" w:rsidRPr="00196362">
        <w:rPr>
          <w:rFonts w:ascii="Arial" w:hAnsi="Arial" w:cs="Arial"/>
          <w:sz w:val="22"/>
          <w:szCs w:val="22"/>
        </w:rPr>
        <w:t>e primary objective of this</w:t>
      </w:r>
      <w:r w:rsidR="008F7303" w:rsidRPr="00196362">
        <w:rPr>
          <w:rFonts w:ascii="Arial" w:hAnsi="Arial" w:cs="Arial"/>
          <w:sz w:val="22"/>
          <w:szCs w:val="22"/>
        </w:rPr>
        <w:t xml:space="preserve"> t</w:t>
      </w:r>
      <w:r w:rsidRPr="00196362">
        <w:rPr>
          <w:rFonts w:ascii="Arial" w:hAnsi="Arial" w:cs="Arial"/>
          <w:sz w:val="22"/>
          <w:szCs w:val="22"/>
        </w:rPr>
        <w:t xml:space="preserve">hesis </w:t>
      </w:r>
      <w:r w:rsidR="0046491F" w:rsidRPr="00196362">
        <w:rPr>
          <w:rFonts w:ascii="Arial" w:hAnsi="Arial" w:cs="Arial"/>
          <w:sz w:val="22"/>
          <w:szCs w:val="22"/>
        </w:rPr>
        <w:t xml:space="preserve">was to investigate the </w:t>
      </w:r>
      <w:r w:rsidR="00912D43">
        <w:rPr>
          <w:rFonts w:ascii="Arial" w:hAnsi="Arial" w:cs="Arial"/>
          <w:sz w:val="22"/>
          <w:szCs w:val="22"/>
        </w:rPr>
        <w:t xml:space="preserve">match and physical </w:t>
      </w:r>
      <w:r w:rsidR="0046491F" w:rsidRPr="00196362">
        <w:rPr>
          <w:rFonts w:ascii="Arial" w:hAnsi="Arial" w:cs="Arial"/>
          <w:sz w:val="22"/>
          <w:szCs w:val="22"/>
        </w:rPr>
        <w:t>performance characteristics of elite-standard female rugby union</w:t>
      </w:r>
      <w:r w:rsidR="00912D43">
        <w:rPr>
          <w:rFonts w:ascii="Arial" w:hAnsi="Arial" w:cs="Arial"/>
          <w:sz w:val="22"/>
          <w:szCs w:val="22"/>
        </w:rPr>
        <w:t xml:space="preserve"> -</w:t>
      </w:r>
      <w:r w:rsidR="0046491F" w:rsidRPr="00196362">
        <w:rPr>
          <w:rFonts w:ascii="Arial" w:hAnsi="Arial" w:cs="Arial"/>
          <w:sz w:val="22"/>
          <w:szCs w:val="22"/>
        </w:rPr>
        <w:t xml:space="preserve"> a subject matter </w:t>
      </w:r>
      <w:r w:rsidR="007002D3" w:rsidRPr="00196362">
        <w:rPr>
          <w:rFonts w:ascii="Arial" w:hAnsi="Arial" w:cs="Arial"/>
          <w:sz w:val="22"/>
          <w:szCs w:val="22"/>
        </w:rPr>
        <w:t xml:space="preserve">which </w:t>
      </w:r>
      <w:r w:rsidR="00830EB8" w:rsidRPr="00196362">
        <w:rPr>
          <w:rFonts w:ascii="Arial" w:hAnsi="Arial" w:cs="Arial"/>
          <w:sz w:val="22"/>
          <w:szCs w:val="22"/>
        </w:rPr>
        <w:t xml:space="preserve">had previously received little academic attention. </w:t>
      </w:r>
      <w:r w:rsidR="00C61452" w:rsidRPr="00196362">
        <w:rPr>
          <w:rFonts w:ascii="Arial" w:hAnsi="Arial" w:cs="Arial"/>
          <w:sz w:val="22"/>
          <w:szCs w:val="22"/>
        </w:rPr>
        <w:t>Chapters 3 and 4</w:t>
      </w:r>
      <w:r w:rsidR="007002D3" w:rsidRPr="00196362">
        <w:rPr>
          <w:rFonts w:ascii="Arial" w:hAnsi="Arial" w:cs="Arial"/>
          <w:sz w:val="22"/>
          <w:szCs w:val="22"/>
        </w:rPr>
        <w:t xml:space="preserve"> sought to provide</w:t>
      </w:r>
      <w:r w:rsidR="00062F72" w:rsidRPr="00196362">
        <w:rPr>
          <w:rFonts w:ascii="Arial" w:hAnsi="Arial" w:cs="Arial"/>
          <w:sz w:val="22"/>
          <w:szCs w:val="22"/>
        </w:rPr>
        <w:t xml:space="preserve"> evidence of the longitudinal changes in physical and match performance characteristics, </w:t>
      </w:r>
      <w:proofErr w:type="gramStart"/>
      <w:r w:rsidR="00062F72" w:rsidRPr="00196362">
        <w:rPr>
          <w:rFonts w:ascii="Arial" w:hAnsi="Arial" w:cs="Arial"/>
          <w:sz w:val="22"/>
          <w:szCs w:val="22"/>
        </w:rPr>
        <w:t>with regard to</w:t>
      </w:r>
      <w:proofErr w:type="gramEnd"/>
      <w:r w:rsidR="00062F72" w:rsidRPr="00196362">
        <w:rPr>
          <w:rFonts w:ascii="Arial" w:hAnsi="Arial" w:cs="Arial"/>
          <w:sz w:val="22"/>
          <w:szCs w:val="22"/>
        </w:rPr>
        <w:t xml:space="preserve"> contextual factors such as opposition quality and discrete </w:t>
      </w:r>
      <w:r w:rsidR="00912D43">
        <w:rPr>
          <w:rFonts w:ascii="Arial" w:hAnsi="Arial" w:cs="Arial"/>
          <w:sz w:val="22"/>
          <w:szCs w:val="22"/>
        </w:rPr>
        <w:t xml:space="preserve">playing </w:t>
      </w:r>
      <w:r w:rsidR="00062F72" w:rsidRPr="00196362">
        <w:rPr>
          <w:rFonts w:ascii="Arial" w:hAnsi="Arial" w:cs="Arial"/>
          <w:sz w:val="22"/>
          <w:szCs w:val="22"/>
        </w:rPr>
        <w:t>position</w:t>
      </w:r>
      <w:r w:rsidR="00912D43">
        <w:rPr>
          <w:rFonts w:ascii="Arial" w:hAnsi="Arial" w:cs="Arial"/>
          <w:sz w:val="22"/>
          <w:szCs w:val="22"/>
        </w:rPr>
        <w:t>s</w:t>
      </w:r>
      <w:r w:rsidR="00062F72" w:rsidRPr="00196362">
        <w:rPr>
          <w:rFonts w:ascii="Arial" w:hAnsi="Arial" w:cs="Arial"/>
          <w:sz w:val="22"/>
          <w:szCs w:val="22"/>
        </w:rPr>
        <w:t xml:space="preserve">. Not only did this provide the </w:t>
      </w:r>
      <w:r w:rsidR="00830EB8" w:rsidRPr="00196362">
        <w:rPr>
          <w:rFonts w:ascii="Arial" w:hAnsi="Arial" w:cs="Arial"/>
          <w:sz w:val="22"/>
          <w:szCs w:val="22"/>
        </w:rPr>
        <w:t xml:space="preserve">female rugby union </w:t>
      </w:r>
      <w:r w:rsidR="00062F72" w:rsidRPr="00196362">
        <w:rPr>
          <w:rFonts w:ascii="Arial" w:hAnsi="Arial" w:cs="Arial"/>
          <w:sz w:val="22"/>
          <w:szCs w:val="22"/>
        </w:rPr>
        <w:t xml:space="preserve">research literature with the first normative data for a top two international </w:t>
      </w:r>
      <w:proofErr w:type="gramStart"/>
      <w:r w:rsidR="00062F72" w:rsidRPr="00196362">
        <w:rPr>
          <w:rFonts w:ascii="Arial" w:hAnsi="Arial" w:cs="Arial"/>
          <w:sz w:val="22"/>
          <w:szCs w:val="22"/>
        </w:rPr>
        <w:t>cohort, but</w:t>
      </w:r>
      <w:proofErr w:type="gramEnd"/>
      <w:r w:rsidR="00062F72" w:rsidRPr="00196362">
        <w:rPr>
          <w:rFonts w:ascii="Arial" w:hAnsi="Arial" w:cs="Arial"/>
          <w:sz w:val="22"/>
          <w:szCs w:val="22"/>
        </w:rPr>
        <w:t xml:space="preserve"> also highlighted the longitudinal changes in physical performance and match physical characteristics among elite-standard female players. These trends directed </w:t>
      </w:r>
      <w:r w:rsidR="00C61452" w:rsidRPr="00196362">
        <w:rPr>
          <w:rFonts w:ascii="Arial" w:hAnsi="Arial" w:cs="Arial"/>
          <w:sz w:val="22"/>
          <w:szCs w:val="22"/>
        </w:rPr>
        <w:t>chapters 5 and 6</w:t>
      </w:r>
      <w:r w:rsidR="00062F72" w:rsidRPr="00196362">
        <w:rPr>
          <w:rFonts w:ascii="Arial" w:hAnsi="Arial" w:cs="Arial"/>
          <w:sz w:val="22"/>
          <w:szCs w:val="22"/>
        </w:rPr>
        <w:t xml:space="preserve"> towards the collision</w:t>
      </w:r>
      <w:r w:rsidR="006440A1" w:rsidRPr="00196362">
        <w:rPr>
          <w:rFonts w:ascii="Arial" w:hAnsi="Arial" w:cs="Arial"/>
          <w:sz w:val="22"/>
          <w:szCs w:val="22"/>
        </w:rPr>
        <w:t>-zone and</w:t>
      </w:r>
      <w:r w:rsidR="00062F72" w:rsidRPr="00196362">
        <w:rPr>
          <w:rFonts w:ascii="Arial" w:hAnsi="Arial" w:cs="Arial"/>
          <w:sz w:val="22"/>
          <w:szCs w:val="22"/>
        </w:rPr>
        <w:t xml:space="preserve"> prompted the ultimate outcome of </w:t>
      </w:r>
      <w:r w:rsidR="00912D43">
        <w:rPr>
          <w:rFonts w:ascii="Arial" w:hAnsi="Arial" w:cs="Arial"/>
          <w:sz w:val="22"/>
          <w:szCs w:val="22"/>
        </w:rPr>
        <w:t>the current</w:t>
      </w:r>
      <w:r w:rsidR="00062F72" w:rsidRPr="00196362">
        <w:rPr>
          <w:rFonts w:ascii="Arial" w:hAnsi="Arial" w:cs="Arial"/>
          <w:sz w:val="22"/>
          <w:szCs w:val="22"/>
        </w:rPr>
        <w:t xml:space="preserve"> thesis</w:t>
      </w:r>
      <w:r w:rsidR="006440A1" w:rsidRPr="00196362">
        <w:rPr>
          <w:rFonts w:ascii="Arial" w:hAnsi="Arial" w:cs="Arial"/>
          <w:sz w:val="22"/>
          <w:szCs w:val="22"/>
        </w:rPr>
        <w:t>. This was</w:t>
      </w:r>
      <w:r w:rsidR="00062F72" w:rsidRPr="00196362">
        <w:rPr>
          <w:rFonts w:ascii="Arial" w:hAnsi="Arial" w:cs="Arial"/>
          <w:sz w:val="22"/>
          <w:szCs w:val="22"/>
        </w:rPr>
        <w:t xml:space="preserve"> to provide </w:t>
      </w:r>
      <w:r w:rsidR="007002D3" w:rsidRPr="00196362">
        <w:rPr>
          <w:rFonts w:ascii="Arial" w:hAnsi="Arial" w:cs="Arial"/>
          <w:sz w:val="22"/>
          <w:szCs w:val="22"/>
        </w:rPr>
        <w:t xml:space="preserve">tangible performance recommendations to rugby coaches, sports scientists and strength and conditioning coaches regarding the development of physical characteristics </w:t>
      </w:r>
      <w:r w:rsidR="00BC72DB">
        <w:rPr>
          <w:rFonts w:ascii="Arial" w:hAnsi="Arial" w:cs="Arial"/>
          <w:sz w:val="22"/>
          <w:szCs w:val="22"/>
        </w:rPr>
        <w:t>that</w:t>
      </w:r>
      <w:r w:rsidR="007002D3" w:rsidRPr="00196362">
        <w:rPr>
          <w:rFonts w:ascii="Arial" w:hAnsi="Arial" w:cs="Arial"/>
          <w:sz w:val="22"/>
          <w:szCs w:val="22"/>
        </w:rPr>
        <w:t xml:space="preserve"> specifically relate to performance </w:t>
      </w:r>
      <w:r w:rsidR="00062F72" w:rsidRPr="00196362">
        <w:rPr>
          <w:rFonts w:ascii="Arial" w:hAnsi="Arial" w:cs="Arial"/>
          <w:sz w:val="22"/>
          <w:szCs w:val="22"/>
        </w:rPr>
        <w:t xml:space="preserve">during </w:t>
      </w:r>
      <w:r w:rsidR="0023606E" w:rsidRPr="00196362">
        <w:rPr>
          <w:rFonts w:ascii="Arial" w:hAnsi="Arial" w:cs="Arial"/>
          <w:sz w:val="22"/>
          <w:szCs w:val="22"/>
        </w:rPr>
        <w:t>different types of</w:t>
      </w:r>
      <w:r w:rsidR="00062F72" w:rsidRPr="00196362">
        <w:rPr>
          <w:rFonts w:ascii="Arial" w:hAnsi="Arial" w:cs="Arial"/>
          <w:sz w:val="22"/>
          <w:szCs w:val="22"/>
        </w:rPr>
        <w:t xml:space="preserve"> carry and tackl</w:t>
      </w:r>
      <w:r w:rsidR="0023606E" w:rsidRPr="00196362">
        <w:rPr>
          <w:rFonts w:ascii="Arial" w:hAnsi="Arial" w:cs="Arial"/>
          <w:sz w:val="22"/>
          <w:szCs w:val="22"/>
        </w:rPr>
        <w:t>e events</w:t>
      </w:r>
      <w:r w:rsidR="00830EB8" w:rsidRPr="00196362">
        <w:rPr>
          <w:rFonts w:ascii="Arial" w:hAnsi="Arial" w:cs="Arial"/>
          <w:sz w:val="22"/>
          <w:szCs w:val="22"/>
        </w:rPr>
        <w:t xml:space="preserve">. </w:t>
      </w:r>
      <w:r w:rsidR="00C5275F" w:rsidRPr="00196362">
        <w:rPr>
          <w:rFonts w:ascii="Arial" w:hAnsi="Arial" w:cs="Arial"/>
          <w:sz w:val="22"/>
          <w:szCs w:val="22"/>
        </w:rPr>
        <w:t xml:space="preserve">The following chapter </w:t>
      </w:r>
      <w:r w:rsidR="00830EB8" w:rsidRPr="00196362">
        <w:rPr>
          <w:rFonts w:ascii="Arial" w:hAnsi="Arial" w:cs="Arial"/>
          <w:sz w:val="22"/>
          <w:szCs w:val="22"/>
        </w:rPr>
        <w:t>amalgamates and provides</w:t>
      </w:r>
      <w:r w:rsidR="00C5275F" w:rsidRPr="00196362">
        <w:rPr>
          <w:rFonts w:ascii="Arial" w:hAnsi="Arial" w:cs="Arial"/>
          <w:sz w:val="22"/>
          <w:szCs w:val="22"/>
        </w:rPr>
        <w:t xml:space="preserve"> interpretation of the thesis outcomes</w:t>
      </w:r>
      <w:r w:rsidR="00BC72DB">
        <w:rPr>
          <w:rFonts w:ascii="Arial" w:hAnsi="Arial" w:cs="Arial"/>
          <w:sz w:val="22"/>
          <w:szCs w:val="22"/>
        </w:rPr>
        <w:t>,</w:t>
      </w:r>
      <w:r w:rsidR="00C5275F" w:rsidRPr="00196362">
        <w:rPr>
          <w:rFonts w:ascii="Arial" w:hAnsi="Arial" w:cs="Arial"/>
          <w:sz w:val="22"/>
          <w:szCs w:val="22"/>
        </w:rPr>
        <w:t xml:space="preserve"> with reference to the initial research questions posed in chapter </w:t>
      </w:r>
      <w:r w:rsidR="003C2A44" w:rsidRPr="00196362">
        <w:rPr>
          <w:rFonts w:ascii="Arial" w:hAnsi="Arial" w:cs="Arial"/>
          <w:sz w:val="22"/>
          <w:szCs w:val="22"/>
        </w:rPr>
        <w:t>1.</w:t>
      </w:r>
      <w:r w:rsidR="001B7DA0" w:rsidRPr="00196362">
        <w:rPr>
          <w:rFonts w:ascii="Arial" w:hAnsi="Arial" w:cs="Arial"/>
          <w:sz w:val="22"/>
          <w:szCs w:val="22"/>
        </w:rPr>
        <w:t xml:space="preserve"> Furthermore, critical reflections and recommendations for future investigations within this area of research</w:t>
      </w:r>
      <w:r w:rsidR="000F1A07">
        <w:rPr>
          <w:rFonts w:ascii="Arial" w:hAnsi="Arial" w:cs="Arial"/>
          <w:sz w:val="22"/>
          <w:szCs w:val="22"/>
        </w:rPr>
        <w:t>, are provided</w:t>
      </w:r>
      <w:r w:rsidR="001B7DA0" w:rsidRPr="00196362">
        <w:rPr>
          <w:rFonts w:ascii="Arial" w:hAnsi="Arial" w:cs="Arial"/>
          <w:sz w:val="22"/>
          <w:szCs w:val="22"/>
        </w:rPr>
        <w:t>.</w:t>
      </w:r>
    </w:p>
    <w:p w14:paraId="0F7F5E72" w14:textId="77777777" w:rsidR="00EF72D9" w:rsidRPr="00196362" w:rsidRDefault="00EF72D9" w:rsidP="00B25F42">
      <w:pPr>
        <w:spacing w:line="480" w:lineRule="auto"/>
        <w:jc w:val="both"/>
        <w:rPr>
          <w:rFonts w:ascii="Arial" w:hAnsi="Arial" w:cs="Arial"/>
          <w:sz w:val="22"/>
          <w:szCs w:val="22"/>
        </w:rPr>
      </w:pPr>
    </w:p>
    <w:p w14:paraId="29AF7101" w14:textId="68F0BC1E" w:rsidR="00C707BE" w:rsidRPr="00196362" w:rsidRDefault="00C707BE" w:rsidP="00195B28">
      <w:pPr>
        <w:pStyle w:val="ListParagraph"/>
        <w:numPr>
          <w:ilvl w:val="1"/>
          <w:numId w:val="28"/>
        </w:numPr>
        <w:spacing w:line="480" w:lineRule="auto"/>
        <w:jc w:val="both"/>
        <w:rPr>
          <w:rFonts w:ascii="Arial" w:eastAsia="Times New Roman" w:hAnsi="Arial" w:cs="Arial"/>
          <w:b/>
          <w:bCs/>
          <w:sz w:val="22"/>
          <w:szCs w:val="22"/>
        </w:rPr>
      </w:pPr>
      <w:r w:rsidRPr="00196362">
        <w:rPr>
          <w:rFonts w:ascii="Arial" w:eastAsia="Times New Roman" w:hAnsi="Arial" w:cs="Arial"/>
          <w:b/>
          <w:bCs/>
          <w:sz w:val="22"/>
          <w:szCs w:val="22"/>
        </w:rPr>
        <w:t>Addressing the research questions</w:t>
      </w:r>
    </w:p>
    <w:p w14:paraId="7C21B87F" w14:textId="77777777" w:rsidR="00C707BE" w:rsidRPr="00196362" w:rsidRDefault="00C707BE" w:rsidP="00B25F42">
      <w:pPr>
        <w:spacing w:line="480" w:lineRule="auto"/>
        <w:jc w:val="both"/>
        <w:rPr>
          <w:rFonts w:ascii="Arial" w:eastAsia="Times New Roman" w:hAnsi="Arial" w:cs="Arial"/>
          <w:sz w:val="22"/>
          <w:szCs w:val="22"/>
        </w:rPr>
      </w:pPr>
    </w:p>
    <w:p w14:paraId="3A16FB7E" w14:textId="752726CF" w:rsidR="00D64AB0" w:rsidRPr="00196362" w:rsidRDefault="00163F8F" w:rsidP="00195B28">
      <w:pPr>
        <w:pStyle w:val="ListParagraph"/>
        <w:numPr>
          <w:ilvl w:val="0"/>
          <w:numId w:val="30"/>
        </w:numPr>
        <w:spacing w:line="480" w:lineRule="auto"/>
        <w:jc w:val="both"/>
        <w:rPr>
          <w:rFonts w:ascii="Arial" w:hAnsi="Arial" w:cs="Arial"/>
          <w:sz w:val="22"/>
          <w:szCs w:val="22"/>
        </w:rPr>
      </w:pPr>
      <w:r w:rsidRPr="00196362">
        <w:rPr>
          <w:rFonts w:ascii="Arial" w:hAnsi="Arial" w:cs="Arial"/>
          <w:sz w:val="22"/>
          <w:szCs w:val="22"/>
        </w:rPr>
        <w:t xml:space="preserve">What are the physical match characteristics </w:t>
      </w:r>
      <w:r w:rsidR="00D87E5E" w:rsidRPr="00196362">
        <w:rPr>
          <w:rFonts w:ascii="Arial" w:hAnsi="Arial" w:cs="Arial"/>
          <w:sz w:val="22"/>
          <w:szCs w:val="22"/>
        </w:rPr>
        <w:t>and physical performance characteristics of</w:t>
      </w:r>
      <w:r w:rsidR="00A949E2" w:rsidRPr="00196362">
        <w:rPr>
          <w:rFonts w:ascii="Arial" w:hAnsi="Arial" w:cs="Arial"/>
          <w:sz w:val="22"/>
          <w:szCs w:val="22"/>
        </w:rPr>
        <w:t xml:space="preserve"> elite</w:t>
      </w:r>
      <w:r w:rsidR="00E1555B" w:rsidRPr="00196362">
        <w:rPr>
          <w:rFonts w:ascii="Arial" w:hAnsi="Arial" w:cs="Arial"/>
          <w:sz w:val="22"/>
          <w:szCs w:val="22"/>
        </w:rPr>
        <w:t xml:space="preserve"> standard</w:t>
      </w:r>
      <w:r w:rsidR="00A949E2" w:rsidRPr="00196362">
        <w:rPr>
          <w:rFonts w:ascii="Arial" w:hAnsi="Arial" w:cs="Arial"/>
          <w:sz w:val="22"/>
          <w:szCs w:val="22"/>
        </w:rPr>
        <w:t xml:space="preserve"> international female rugby union matches and players</w:t>
      </w:r>
      <w:r w:rsidR="00D87E5E" w:rsidRPr="00196362">
        <w:rPr>
          <w:rFonts w:ascii="Arial" w:hAnsi="Arial" w:cs="Arial"/>
          <w:sz w:val="22"/>
          <w:szCs w:val="22"/>
        </w:rPr>
        <w:t xml:space="preserve"> respectively, and</w:t>
      </w:r>
      <w:r w:rsidRPr="00196362">
        <w:rPr>
          <w:rFonts w:ascii="Arial" w:hAnsi="Arial" w:cs="Arial"/>
          <w:sz w:val="22"/>
          <w:szCs w:val="22"/>
        </w:rPr>
        <w:t xml:space="preserve"> </w:t>
      </w:r>
      <w:r w:rsidR="00D87E5E" w:rsidRPr="00196362">
        <w:rPr>
          <w:rFonts w:ascii="Arial" w:hAnsi="Arial" w:cs="Arial"/>
          <w:sz w:val="22"/>
          <w:szCs w:val="22"/>
        </w:rPr>
        <w:t>h</w:t>
      </w:r>
      <w:r w:rsidRPr="00196362">
        <w:rPr>
          <w:rFonts w:ascii="Arial" w:hAnsi="Arial" w:cs="Arial"/>
          <w:sz w:val="22"/>
          <w:szCs w:val="22"/>
        </w:rPr>
        <w:t>ow do these characteristics vary between discrete positions</w:t>
      </w:r>
      <w:r w:rsidR="00356C4A" w:rsidRPr="00196362">
        <w:rPr>
          <w:rFonts w:ascii="Arial" w:hAnsi="Arial" w:cs="Arial"/>
          <w:sz w:val="22"/>
          <w:szCs w:val="22"/>
        </w:rPr>
        <w:t xml:space="preserve"> and</w:t>
      </w:r>
      <w:r w:rsidR="000E4B22" w:rsidRPr="00196362">
        <w:rPr>
          <w:rFonts w:ascii="Arial" w:hAnsi="Arial" w:cs="Arial"/>
          <w:sz w:val="22"/>
          <w:szCs w:val="22"/>
        </w:rPr>
        <w:t xml:space="preserve"> when competing against</w:t>
      </w:r>
      <w:r w:rsidR="00356C4A" w:rsidRPr="00196362">
        <w:rPr>
          <w:rFonts w:ascii="Arial" w:hAnsi="Arial" w:cs="Arial"/>
          <w:sz w:val="22"/>
          <w:szCs w:val="22"/>
        </w:rPr>
        <w:t xml:space="preserve"> </w:t>
      </w:r>
      <w:r w:rsidR="000E4B22" w:rsidRPr="00196362">
        <w:rPr>
          <w:rFonts w:ascii="Arial" w:hAnsi="Arial" w:cs="Arial"/>
          <w:sz w:val="22"/>
          <w:szCs w:val="22"/>
        </w:rPr>
        <w:t xml:space="preserve">higher or lower ranked </w:t>
      </w:r>
      <w:r w:rsidR="00356C4A" w:rsidRPr="00196362">
        <w:rPr>
          <w:rFonts w:ascii="Arial" w:hAnsi="Arial" w:cs="Arial"/>
          <w:sz w:val="22"/>
          <w:szCs w:val="22"/>
        </w:rPr>
        <w:t>opposition</w:t>
      </w:r>
      <w:r w:rsidRPr="00196362">
        <w:rPr>
          <w:rFonts w:ascii="Arial" w:hAnsi="Arial" w:cs="Arial"/>
          <w:sz w:val="22"/>
          <w:szCs w:val="22"/>
        </w:rPr>
        <w:t xml:space="preserve">? </w:t>
      </w:r>
    </w:p>
    <w:p w14:paraId="31D58860" w14:textId="77777777" w:rsidR="00D64AB0" w:rsidRPr="00196362" w:rsidRDefault="00D64AB0" w:rsidP="00D64AB0">
      <w:pPr>
        <w:spacing w:line="480" w:lineRule="auto"/>
        <w:ind w:left="360"/>
        <w:jc w:val="both"/>
        <w:rPr>
          <w:rFonts w:ascii="Arial" w:hAnsi="Arial" w:cs="Arial"/>
          <w:sz w:val="22"/>
          <w:szCs w:val="22"/>
        </w:rPr>
      </w:pPr>
    </w:p>
    <w:p w14:paraId="3B6AAEFD" w14:textId="7C2DC39B" w:rsidR="009D15E0" w:rsidRPr="00196362" w:rsidRDefault="00D64AB0" w:rsidP="007A621E">
      <w:pPr>
        <w:spacing w:line="480" w:lineRule="auto"/>
        <w:ind w:left="360"/>
        <w:jc w:val="both"/>
        <w:rPr>
          <w:rFonts w:ascii="Arial" w:hAnsi="Arial" w:cs="Arial"/>
          <w:sz w:val="22"/>
          <w:szCs w:val="22"/>
        </w:rPr>
      </w:pPr>
      <w:r w:rsidRPr="00196362">
        <w:rPr>
          <w:rFonts w:ascii="Arial" w:hAnsi="Arial" w:cs="Arial"/>
          <w:sz w:val="22"/>
          <w:szCs w:val="22"/>
        </w:rPr>
        <w:lastRenderedPageBreak/>
        <w:t xml:space="preserve">The primary objective of </w:t>
      </w:r>
      <w:r w:rsidR="00A97BE1">
        <w:rPr>
          <w:rFonts w:ascii="Arial" w:hAnsi="Arial" w:cs="Arial"/>
          <w:sz w:val="22"/>
          <w:szCs w:val="22"/>
        </w:rPr>
        <w:t>the</w:t>
      </w:r>
      <w:r w:rsidRPr="00196362">
        <w:rPr>
          <w:rFonts w:ascii="Arial" w:hAnsi="Arial" w:cs="Arial"/>
          <w:sz w:val="22"/>
          <w:szCs w:val="22"/>
        </w:rPr>
        <w:t xml:space="preserve"> initial investigations in chapters </w:t>
      </w:r>
      <w:r w:rsidR="004B1D3B" w:rsidRPr="00196362">
        <w:rPr>
          <w:rFonts w:ascii="Arial" w:hAnsi="Arial" w:cs="Arial"/>
          <w:sz w:val="22"/>
          <w:szCs w:val="22"/>
        </w:rPr>
        <w:t>3</w:t>
      </w:r>
      <w:r w:rsidRPr="00196362">
        <w:rPr>
          <w:rFonts w:ascii="Arial" w:hAnsi="Arial" w:cs="Arial"/>
          <w:sz w:val="22"/>
          <w:szCs w:val="22"/>
        </w:rPr>
        <w:t xml:space="preserve"> and </w:t>
      </w:r>
      <w:r w:rsidR="004B1D3B" w:rsidRPr="00196362">
        <w:rPr>
          <w:rFonts w:ascii="Arial" w:hAnsi="Arial" w:cs="Arial"/>
          <w:sz w:val="22"/>
          <w:szCs w:val="22"/>
        </w:rPr>
        <w:t>4</w:t>
      </w:r>
      <w:r w:rsidRPr="00196362">
        <w:rPr>
          <w:rFonts w:ascii="Arial" w:hAnsi="Arial" w:cs="Arial"/>
          <w:sz w:val="22"/>
          <w:szCs w:val="22"/>
        </w:rPr>
        <w:t xml:space="preserve"> was to </w:t>
      </w:r>
      <w:r w:rsidR="00765E50" w:rsidRPr="00196362">
        <w:rPr>
          <w:rFonts w:ascii="Arial" w:hAnsi="Arial" w:cs="Arial"/>
          <w:sz w:val="22"/>
          <w:szCs w:val="22"/>
        </w:rPr>
        <w:t>present</w:t>
      </w:r>
      <w:r w:rsidR="003A24B1" w:rsidRPr="00196362">
        <w:rPr>
          <w:rFonts w:ascii="Arial" w:hAnsi="Arial" w:cs="Arial"/>
          <w:sz w:val="22"/>
          <w:szCs w:val="22"/>
        </w:rPr>
        <w:t xml:space="preserve">, for the first time, </w:t>
      </w:r>
      <w:r w:rsidRPr="00196362">
        <w:rPr>
          <w:rFonts w:ascii="Arial" w:hAnsi="Arial" w:cs="Arial"/>
          <w:sz w:val="22"/>
          <w:szCs w:val="22"/>
        </w:rPr>
        <w:t xml:space="preserve">normative data </w:t>
      </w:r>
      <w:r w:rsidR="007A621E" w:rsidRPr="00196362">
        <w:rPr>
          <w:rFonts w:ascii="Arial" w:hAnsi="Arial" w:cs="Arial"/>
          <w:sz w:val="22"/>
          <w:szCs w:val="22"/>
        </w:rPr>
        <w:t xml:space="preserve">by discrete position, </w:t>
      </w:r>
      <w:r w:rsidRPr="00196362">
        <w:rPr>
          <w:rFonts w:ascii="Arial" w:hAnsi="Arial" w:cs="Arial"/>
          <w:sz w:val="22"/>
          <w:szCs w:val="22"/>
        </w:rPr>
        <w:t xml:space="preserve">for </w:t>
      </w:r>
      <w:r w:rsidR="003A24B1" w:rsidRPr="00196362">
        <w:rPr>
          <w:rFonts w:ascii="Arial" w:hAnsi="Arial" w:cs="Arial"/>
          <w:sz w:val="22"/>
          <w:szCs w:val="22"/>
        </w:rPr>
        <w:t xml:space="preserve">physical match </w:t>
      </w:r>
      <w:r w:rsidR="00A85E76" w:rsidRPr="00196362">
        <w:rPr>
          <w:rFonts w:ascii="Arial" w:hAnsi="Arial" w:cs="Arial"/>
          <w:sz w:val="22"/>
          <w:szCs w:val="22"/>
        </w:rPr>
        <w:t>characteristics</w:t>
      </w:r>
      <w:r w:rsidR="003A24B1" w:rsidRPr="00196362">
        <w:rPr>
          <w:rFonts w:ascii="Arial" w:hAnsi="Arial" w:cs="Arial"/>
          <w:sz w:val="22"/>
          <w:szCs w:val="22"/>
        </w:rPr>
        <w:t xml:space="preserve"> and physical performance characteristics</w:t>
      </w:r>
      <w:r w:rsidR="00E60437" w:rsidRPr="00196362">
        <w:rPr>
          <w:rFonts w:ascii="Arial" w:hAnsi="Arial" w:cs="Arial"/>
          <w:sz w:val="22"/>
          <w:szCs w:val="22"/>
        </w:rPr>
        <w:t>, among elite-standard female rugby union players.</w:t>
      </w:r>
      <w:r w:rsidR="00BD2B50" w:rsidRPr="00196362">
        <w:rPr>
          <w:rFonts w:ascii="Arial" w:hAnsi="Arial" w:cs="Arial"/>
          <w:sz w:val="22"/>
          <w:szCs w:val="22"/>
        </w:rPr>
        <w:t xml:space="preserve"> </w:t>
      </w:r>
      <w:r w:rsidR="007A621E" w:rsidRPr="00196362">
        <w:rPr>
          <w:rFonts w:ascii="Arial" w:hAnsi="Arial" w:cs="Arial"/>
          <w:sz w:val="22"/>
          <w:szCs w:val="22"/>
        </w:rPr>
        <w:t>Th</w:t>
      </w:r>
      <w:r w:rsidR="00580149" w:rsidRPr="00196362">
        <w:rPr>
          <w:rFonts w:ascii="Arial" w:hAnsi="Arial" w:cs="Arial"/>
          <w:sz w:val="22"/>
          <w:szCs w:val="22"/>
        </w:rPr>
        <w:t>e studies revealed that</w:t>
      </w:r>
      <w:r w:rsidR="000F5B99" w:rsidRPr="00196362">
        <w:rPr>
          <w:rFonts w:ascii="Arial" w:hAnsi="Arial" w:cs="Arial"/>
          <w:sz w:val="22"/>
          <w:szCs w:val="22"/>
        </w:rPr>
        <w:t xml:space="preserve"> </w:t>
      </w:r>
      <w:r w:rsidR="0075547F" w:rsidRPr="00196362">
        <w:rPr>
          <w:rFonts w:ascii="Arial" w:hAnsi="Arial" w:cs="Arial"/>
          <w:sz w:val="22"/>
          <w:szCs w:val="22"/>
        </w:rPr>
        <w:t xml:space="preserve">match </w:t>
      </w:r>
      <w:proofErr w:type="gramStart"/>
      <w:r w:rsidR="000F6155" w:rsidRPr="00196362">
        <w:rPr>
          <w:rFonts w:ascii="Arial" w:hAnsi="Arial" w:cs="Arial"/>
          <w:sz w:val="22"/>
          <w:szCs w:val="22"/>
        </w:rPr>
        <w:t>running</w:t>
      </w:r>
      <w:proofErr w:type="gramEnd"/>
      <w:r w:rsidR="000F6155" w:rsidRPr="00196362">
        <w:rPr>
          <w:rFonts w:ascii="Arial" w:hAnsi="Arial" w:cs="Arial"/>
          <w:sz w:val="22"/>
          <w:szCs w:val="22"/>
        </w:rPr>
        <w:t xml:space="preserve"> and collision demands are important</w:t>
      </w:r>
      <w:r w:rsidR="00912D43">
        <w:rPr>
          <w:rFonts w:ascii="Arial" w:hAnsi="Arial" w:cs="Arial"/>
          <w:sz w:val="22"/>
          <w:szCs w:val="22"/>
        </w:rPr>
        <w:t xml:space="preserve"> characteristics</w:t>
      </w:r>
      <w:r w:rsidR="000F6155" w:rsidRPr="00196362">
        <w:rPr>
          <w:rFonts w:ascii="Arial" w:hAnsi="Arial" w:cs="Arial"/>
          <w:sz w:val="22"/>
          <w:szCs w:val="22"/>
        </w:rPr>
        <w:t xml:space="preserve"> of higher-standard performance, particularly during maximum intensity periods (MIP), </w:t>
      </w:r>
      <w:r w:rsidR="000F5B99" w:rsidRPr="00196362">
        <w:rPr>
          <w:rFonts w:ascii="Arial" w:hAnsi="Arial" w:cs="Arial"/>
          <w:sz w:val="22"/>
          <w:szCs w:val="22"/>
        </w:rPr>
        <w:t xml:space="preserve">and </w:t>
      </w:r>
      <w:r w:rsidR="000F6155" w:rsidRPr="00196362">
        <w:rPr>
          <w:rFonts w:ascii="Arial" w:hAnsi="Arial" w:cs="Arial"/>
          <w:sz w:val="22"/>
          <w:szCs w:val="22"/>
        </w:rPr>
        <w:t>were inherently related to the</w:t>
      </w:r>
      <w:r w:rsidR="00765E50" w:rsidRPr="00196362">
        <w:rPr>
          <w:rFonts w:ascii="Arial" w:hAnsi="Arial" w:cs="Arial"/>
          <w:sz w:val="22"/>
          <w:szCs w:val="22"/>
        </w:rPr>
        <w:t xml:space="preserve"> observed </w:t>
      </w:r>
      <w:r w:rsidR="000F6155" w:rsidRPr="00196362">
        <w:rPr>
          <w:rFonts w:ascii="Arial" w:hAnsi="Arial" w:cs="Arial"/>
          <w:sz w:val="22"/>
          <w:szCs w:val="22"/>
        </w:rPr>
        <w:t>polarisation of physical performance characteristics</w:t>
      </w:r>
      <w:r w:rsidR="00765E50" w:rsidRPr="00196362">
        <w:rPr>
          <w:rFonts w:ascii="Arial" w:hAnsi="Arial" w:cs="Arial"/>
          <w:sz w:val="22"/>
          <w:szCs w:val="22"/>
        </w:rPr>
        <w:t>,</w:t>
      </w:r>
      <w:r w:rsidR="000F6155" w:rsidRPr="00196362">
        <w:rPr>
          <w:rFonts w:ascii="Arial" w:hAnsi="Arial" w:cs="Arial"/>
          <w:sz w:val="22"/>
          <w:szCs w:val="22"/>
        </w:rPr>
        <w:t xml:space="preserve"> </w:t>
      </w:r>
      <w:r w:rsidR="00765E50" w:rsidRPr="00196362">
        <w:rPr>
          <w:rFonts w:ascii="Arial" w:hAnsi="Arial" w:cs="Arial"/>
          <w:sz w:val="22"/>
          <w:szCs w:val="22"/>
        </w:rPr>
        <w:t>according to discrete position</w:t>
      </w:r>
      <w:r w:rsidR="000F6155" w:rsidRPr="00196362">
        <w:rPr>
          <w:rFonts w:ascii="Arial" w:hAnsi="Arial" w:cs="Arial"/>
          <w:sz w:val="22"/>
          <w:szCs w:val="22"/>
        </w:rPr>
        <w:t xml:space="preserve">. Presumably, </w:t>
      </w:r>
      <w:r w:rsidR="00C901FA" w:rsidRPr="00196362">
        <w:rPr>
          <w:rFonts w:ascii="Arial" w:hAnsi="Arial" w:cs="Arial"/>
          <w:sz w:val="22"/>
          <w:szCs w:val="22"/>
        </w:rPr>
        <w:t>disproportionately</w:t>
      </w:r>
      <w:r w:rsidR="000F6155" w:rsidRPr="00196362">
        <w:rPr>
          <w:rFonts w:ascii="Arial" w:hAnsi="Arial" w:cs="Arial"/>
          <w:sz w:val="22"/>
          <w:szCs w:val="22"/>
        </w:rPr>
        <w:t xml:space="preserve"> developed characteristics reflect an enhanced capability to perform the </w:t>
      </w:r>
      <w:r w:rsidR="004763A5" w:rsidRPr="00196362">
        <w:rPr>
          <w:rFonts w:ascii="Arial" w:hAnsi="Arial" w:cs="Arial"/>
          <w:sz w:val="22"/>
          <w:szCs w:val="22"/>
        </w:rPr>
        <w:t xml:space="preserve">specific </w:t>
      </w:r>
      <w:r w:rsidR="005953A6" w:rsidRPr="00196362">
        <w:rPr>
          <w:rFonts w:ascii="Arial" w:hAnsi="Arial" w:cs="Arial"/>
          <w:sz w:val="22"/>
          <w:szCs w:val="22"/>
        </w:rPr>
        <w:t xml:space="preserve">technical and tactical roles </w:t>
      </w:r>
      <w:r w:rsidR="00902263" w:rsidRPr="00196362">
        <w:rPr>
          <w:rFonts w:ascii="Arial" w:hAnsi="Arial" w:cs="Arial"/>
          <w:sz w:val="22"/>
          <w:szCs w:val="22"/>
        </w:rPr>
        <w:t xml:space="preserve">that typically </w:t>
      </w:r>
      <w:r w:rsidR="004763A5" w:rsidRPr="00196362">
        <w:rPr>
          <w:rFonts w:ascii="Arial" w:hAnsi="Arial" w:cs="Arial"/>
          <w:sz w:val="22"/>
          <w:szCs w:val="22"/>
        </w:rPr>
        <w:t xml:space="preserve">distinguish individual positions </w:t>
      </w:r>
      <w:r w:rsidR="005953A6" w:rsidRPr="00196362">
        <w:rPr>
          <w:rFonts w:ascii="Arial" w:hAnsi="Arial" w:cs="Arial"/>
          <w:sz w:val="22"/>
          <w:szCs w:val="22"/>
        </w:rPr>
        <w:t>(</w:t>
      </w:r>
      <w:proofErr w:type="spellStart"/>
      <w:r w:rsidR="00B748F7" w:rsidRPr="00196362">
        <w:rPr>
          <w:rFonts w:ascii="Arial" w:hAnsi="Arial" w:cs="Arial"/>
          <w:sz w:val="22"/>
          <w:szCs w:val="22"/>
        </w:rPr>
        <w:t>Virr</w:t>
      </w:r>
      <w:proofErr w:type="spellEnd"/>
      <w:r w:rsidR="004B1D3B" w:rsidRPr="00196362">
        <w:rPr>
          <w:rFonts w:ascii="Arial" w:hAnsi="Arial" w:cs="Arial"/>
          <w:sz w:val="22"/>
          <w:szCs w:val="22"/>
        </w:rPr>
        <w:t xml:space="preserve"> et al., 2013</w:t>
      </w:r>
      <w:r w:rsidR="005953A6" w:rsidRPr="00196362">
        <w:rPr>
          <w:rFonts w:ascii="Arial" w:hAnsi="Arial" w:cs="Arial"/>
          <w:sz w:val="22"/>
          <w:szCs w:val="22"/>
        </w:rPr>
        <w:t>)</w:t>
      </w:r>
      <w:r w:rsidR="004A7B18" w:rsidRPr="00196362">
        <w:rPr>
          <w:rFonts w:ascii="Arial" w:hAnsi="Arial" w:cs="Arial"/>
          <w:sz w:val="22"/>
          <w:szCs w:val="22"/>
        </w:rPr>
        <w:t>. For example</w:t>
      </w:r>
      <w:r w:rsidR="00087667" w:rsidRPr="00196362">
        <w:rPr>
          <w:rFonts w:ascii="Arial" w:hAnsi="Arial" w:cs="Arial"/>
          <w:sz w:val="22"/>
          <w:szCs w:val="22"/>
        </w:rPr>
        <w:t xml:space="preserve">, </w:t>
      </w:r>
      <w:r w:rsidR="00760553" w:rsidRPr="00196362">
        <w:rPr>
          <w:rFonts w:ascii="Arial" w:hAnsi="Arial" w:cs="Arial"/>
          <w:sz w:val="22"/>
          <w:szCs w:val="22"/>
        </w:rPr>
        <w:t>FR and SH were typically substituted earlier than other positions</w:t>
      </w:r>
      <w:r w:rsidR="00912D43">
        <w:rPr>
          <w:rFonts w:ascii="Arial" w:hAnsi="Arial" w:cs="Arial"/>
          <w:sz w:val="22"/>
          <w:szCs w:val="22"/>
        </w:rPr>
        <w:t>,</w:t>
      </w:r>
      <w:r w:rsidR="00760553" w:rsidRPr="00196362">
        <w:rPr>
          <w:rFonts w:ascii="Arial" w:hAnsi="Arial" w:cs="Arial"/>
          <w:sz w:val="22"/>
          <w:szCs w:val="22"/>
        </w:rPr>
        <w:t xml:space="preserve"> which may reflect a planned pacing strategy </w:t>
      </w:r>
      <w:r w:rsidR="006735AB" w:rsidRPr="00196362">
        <w:rPr>
          <w:rFonts w:ascii="Arial" w:hAnsi="Arial" w:cs="Arial"/>
          <w:sz w:val="22"/>
          <w:szCs w:val="22"/>
        </w:rPr>
        <w:t xml:space="preserve">to mitigate against the fatigue induced </w:t>
      </w:r>
      <w:proofErr w:type="gramStart"/>
      <w:r w:rsidR="006735AB" w:rsidRPr="00196362">
        <w:rPr>
          <w:rFonts w:ascii="Arial" w:hAnsi="Arial" w:cs="Arial"/>
          <w:sz w:val="22"/>
          <w:szCs w:val="22"/>
        </w:rPr>
        <w:t>as a consequence of</w:t>
      </w:r>
      <w:proofErr w:type="gramEnd"/>
      <w:r w:rsidR="006735AB" w:rsidRPr="00196362">
        <w:rPr>
          <w:rFonts w:ascii="Arial" w:hAnsi="Arial" w:cs="Arial"/>
          <w:sz w:val="22"/>
          <w:szCs w:val="22"/>
        </w:rPr>
        <w:t xml:space="preserve"> the </w:t>
      </w:r>
      <w:r w:rsidR="00760553" w:rsidRPr="00196362">
        <w:rPr>
          <w:rFonts w:ascii="Arial" w:hAnsi="Arial" w:cs="Arial"/>
          <w:sz w:val="22"/>
          <w:szCs w:val="22"/>
        </w:rPr>
        <w:t xml:space="preserve">high relative </w:t>
      </w:r>
      <w:r w:rsidR="006735AB" w:rsidRPr="00196362">
        <w:rPr>
          <w:rFonts w:ascii="Arial" w:hAnsi="Arial" w:cs="Arial"/>
          <w:sz w:val="22"/>
          <w:szCs w:val="22"/>
        </w:rPr>
        <w:t xml:space="preserve">contact and running </w:t>
      </w:r>
      <w:r w:rsidR="00760553" w:rsidRPr="00196362">
        <w:rPr>
          <w:rFonts w:ascii="Arial" w:hAnsi="Arial" w:cs="Arial"/>
          <w:sz w:val="22"/>
          <w:szCs w:val="22"/>
        </w:rPr>
        <w:t xml:space="preserve">demands </w:t>
      </w:r>
      <w:r w:rsidR="006735AB" w:rsidRPr="00196362">
        <w:rPr>
          <w:rFonts w:ascii="Arial" w:hAnsi="Arial" w:cs="Arial"/>
          <w:sz w:val="22"/>
          <w:szCs w:val="22"/>
        </w:rPr>
        <w:t xml:space="preserve">placed on these positions respectively </w:t>
      </w:r>
      <w:r w:rsidR="00760553" w:rsidRPr="00196362">
        <w:rPr>
          <w:rFonts w:ascii="Arial" w:hAnsi="Arial" w:cs="Arial"/>
          <w:sz w:val="22"/>
          <w:szCs w:val="22"/>
        </w:rPr>
        <w:t>(</w:t>
      </w:r>
      <w:r w:rsidR="006735AB" w:rsidRPr="00196362">
        <w:rPr>
          <w:rFonts w:ascii="Arial" w:hAnsi="Arial" w:cs="Arial"/>
          <w:sz w:val="22"/>
          <w:szCs w:val="22"/>
        </w:rPr>
        <w:t>Naughton et al., 2021; Paul et al., 2022</w:t>
      </w:r>
      <w:r w:rsidR="00BC72DB">
        <w:rPr>
          <w:rFonts w:ascii="Arial" w:hAnsi="Arial" w:cs="Arial"/>
          <w:sz w:val="22"/>
          <w:szCs w:val="22"/>
        </w:rPr>
        <w:t>; Waldron &amp; Highton., 2014</w:t>
      </w:r>
      <w:r w:rsidR="00760553" w:rsidRPr="00196362">
        <w:rPr>
          <w:rFonts w:ascii="Arial" w:hAnsi="Arial" w:cs="Arial"/>
          <w:sz w:val="22"/>
          <w:szCs w:val="22"/>
        </w:rPr>
        <w:t xml:space="preserve">). </w:t>
      </w:r>
      <w:r w:rsidR="00C901FA" w:rsidRPr="00196362">
        <w:rPr>
          <w:rFonts w:ascii="Arial" w:hAnsi="Arial" w:cs="Arial"/>
          <w:sz w:val="22"/>
          <w:szCs w:val="22"/>
        </w:rPr>
        <w:t>Consequential to</w:t>
      </w:r>
      <w:r w:rsidR="003D70F8" w:rsidRPr="00196362">
        <w:rPr>
          <w:rFonts w:ascii="Arial" w:hAnsi="Arial" w:cs="Arial"/>
          <w:sz w:val="22"/>
          <w:szCs w:val="22"/>
        </w:rPr>
        <w:t xml:space="preserve"> their low absolute match minutes</w:t>
      </w:r>
      <w:r w:rsidR="00760553" w:rsidRPr="00196362">
        <w:rPr>
          <w:rFonts w:ascii="Arial" w:hAnsi="Arial" w:cs="Arial"/>
          <w:sz w:val="22"/>
          <w:szCs w:val="22"/>
        </w:rPr>
        <w:t xml:space="preserve">, </w:t>
      </w:r>
      <w:r w:rsidR="003D70F8" w:rsidRPr="00196362">
        <w:rPr>
          <w:rFonts w:ascii="Arial" w:hAnsi="Arial" w:cs="Arial"/>
          <w:sz w:val="22"/>
          <w:szCs w:val="22"/>
        </w:rPr>
        <w:t xml:space="preserve">FR and SH </w:t>
      </w:r>
      <w:r w:rsidR="00D84E4E" w:rsidRPr="00196362">
        <w:rPr>
          <w:rFonts w:ascii="Arial" w:hAnsi="Arial" w:cs="Arial"/>
          <w:sz w:val="22"/>
          <w:szCs w:val="22"/>
        </w:rPr>
        <w:t>covered the least total distance</w:t>
      </w:r>
      <w:r w:rsidR="006052AF" w:rsidRPr="00196362">
        <w:rPr>
          <w:rFonts w:ascii="Arial" w:hAnsi="Arial" w:cs="Arial"/>
          <w:sz w:val="22"/>
          <w:szCs w:val="22"/>
        </w:rPr>
        <w:t>,</w:t>
      </w:r>
      <w:r w:rsidR="00D84E4E" w:rsidRPr="00196362">
        <w:rPr>
          <w:rFonts w:ascii="Arial" w:hAnsi="Arial" w:cs="Arial"/>
          <w:sz w:val="22"/>
          <w:szCs w:val="22"/>
        </w:rPr>
        <w:t xml:space="preserve"> b</w:t>
      </w:r>
      <w:r w:rsidR="006052AF" w:rsidRPr="00196362">
        <w:rPr>
          <w:rFonts w:ascii="Arial" w:hAnsi="Arial" w:cs="Arial"/>
          <w:sz w:val="22"/>
          <w:szCs w:val="22"/>
        </w:rPr>
        <w:t xml:space="preserve">ut </w:t>
      </w:r>
      <w:r w:rsidR="005B1925" w:rsidRPr="00196362">
        <w:rPr>
          <w:rFonts w:ascii="Arial" w:hAnsi="Arial" w:cs="Arial"/>
          <w:sz w:val="22"/>
          <w:szCs w:val="22"/>
        </w:rPr>
        <w:t>SH</w:t>
      </w:r>
      <w:r w:rsidR="00832678" w:rsidRPr="00196362">
        <w:rPr>
          <w:rFonts w:ascii="Arial" w:hAnsi="Arial" w:cs="Arial"/>
          <w:sz w:val="22"/>
          <w:szCs w:val="22"/>
        </w:rPr>
        <w:t xml:space="preserve"> </w:t>
      </w:r>
      <w:r w:rsidR="001C4FA2" w:rsidRPr="00196362">
        <w:rPr>
          <w:rFonts w:ascii="Arial" w:hAnsi="Arial" w:cs="Arial"/>
          <w:sz w:val="22"/>
          <w:szCs w:val="22"/>
        </w:rPr>
        <w:t>had</w:t>
      </w:r>
      <w:r w:rsidR="005B1925" w:rsidRPr="00196362">
        <w:rPr>
          <w:rFonts w:ascii="Arial" w:hAnsi="Arial" w:cs="Arial"/>
          <w:sz w:val="22"/>
          <w:szCs w:val="22"/>
        </w:rPr>
        <w:t xml:space="preserve"> the highest average speed</w:t>
      </w:r>
      <w:r w:rsidR="00DF7BEA" w:rsidRPr="00196362">
        <w:rPr>
          <w:rFonts w:ascii="Arial" w:hAnsi="Arial" w:cs="Arial"/>
          <w:sz w:val="22"/>
          <w:szCs w:val="22"/>
        </w:rPr>
        <w:t xml:space="preserve"> </w:t>
      </w:r>
      <w:r w:rsidR="005B1925" w:rsidRPr="00196362">
        <w:rPr>
          <w:rFonts w:ascii="Arial" w:hAnsi="Arial" w:cs="Arial"/>
          <w:sz w:val="22"/>
          <w:szCs w:val="22"/>
        </w:rPr>
        <w:t>and</w:t>
      </w:r>
      <w:r w:rsidR="00DF7BEA" w:rsidRPr="00196362">
        <w:rPr>
          <w:rFonts w:ascii="Arial" w:hAnsi="Arial" w:cs="Arial"/>
          <w:sz w:val="22"/>
          <w:szCs w:val="22"/>
        </w:rPr>
        <w:t xml:space="preserve"> undert</w:t>
      </w:r>
      <w:r w:rsidR="001C4FA2" w:rsidRPr="00196362">
        <w:rPr>
          <w:rFonts w:ascii="Arial" w:hAnsi="Arial" w:cs="Arial"/>
          <w:sz w:val="22"/>
          <w:szCs w:val="22"/>
        </w:rPr>
        <w:t>oo</w:t>
      </w:r>
      <w:r w:rsidR="00DF7BEA" w:rsidRPr="00196362">
        <w:rPr>
          <w:rFonts w:ascii="Arial" w:hAnsi="Arial" w:cs="Arial"/>
          <w:sz w:val="22"/>
          <w:szCs w:val="22"/>
        </w:rPr>
        <w:t>k more moderate intensity accelerations and</w:t>
      </w:r>
      <w:r w:rsidR="005B1925" w:rsidRPr="00196362">
        <w:rPr>
          <w:rFonts w:ascii="Arial" w:hAnsi="Arial" w:cs="Arial"/>
          <w:sz w:val="22"/>
          <w:szCs w:val="22"/>
        </w:rPr>
        <w:t xml:space="preserve"> decelerations </w:t>
      </w:r>
      <w:r w:rsidR="00DF7BEA" w:rsidRPr="00196362">
        <w:rPr>
          <w:rFonts w:ascii="Arial" w:hAnsi="Arial" w:cs="Arial"/>
          <w:sz w:val="22"/>
          <w:szCs w:val="22"/>
        </w:rPr>
        <w:t>than any other position</w:t>
      </w:r>
      <w:r w:rsidR="00924579" w:rsidRPr="00196362">
        <w:rPr>
          <w:rFonts w:ascii="Arial" w:hAnsi="Arial" w:cs="Arial"/>
          <w:sz w:val="22"/>
          <w:szCs w:val="22"/>
        </w:rPr>
        <w:t>.</w:t>
      </w:r>
      <w:r w:rsidR="00087667" w:rsidRPr="00196362">
        <w:rPr>
          <w:rFonts w:ascii="Arial" w:hAnsi="Arial" w:cs="Arial"/>
          <w:sz w:val="22"/>
          <w:szCs w:val="22"/>
        </w:rPr>
        <w:t xml:space="preserve"> Such a high density of locomotive demand was supported by</w:t>
      </w:r>
      <w:r w:rsidR="00924579" w:rsidRPr="00196362">
        <w:rPr>
          <w:rFonts w:ascii="Arial" w:hAnsi="Arial" w:cs="Arial"/>
          <w:sz w:val="22"/>
          <w:szCs w:val="22"/>
        </w:rPr>
        <w:t xml:space="preserve"> </w:t>
      </w:r>
      <w:r w:rsidR="00816C64" w:rsidRPr="00196362">
        <w:rPr>
          <w:rFonts w:ascii="Arial" w:hAnsi="Arial" w:cs="Arial"/>
          <w:sz w:val="22"/>
          <w:szCs w:val="22"/>
        </w:rPr>
        <w:t>relatively low body mass and high</w:t>
      </w:r>
      <w:r w:rsidR="00924579" w:rsidRPr="00196362">
        <w:rPr>
          <w:rFonts w:ascii="Arial" w:hAnsi="Arial" w:cs="Arial"/>
          <w:sz w:val="22"/>
          <w:szCs w:val="22"/>
        </w:rPr>
        <w:t xml:space="preserve"> endurance levels </w:t>
      </w:r>
      <w:r w:rsidR="00816C64" w:rsidRPr="00196362">
        <w:rPr>
          <w:rFonts w:ascii="Arial" w:hAnsi="Arial" w:cs="Arial"/>
          <w:sz w:val="22"/>
          <w:szCs w:val="22"/>
        </w:rPr>
        <w:t xml:space="preserve">compared to most other positions. </w:t>
      </w:r>
      <w:r w:rsidR="00401E64" w:rsidRPr="00196362">
        <w:rPr>
          <w:rFonts w:ascii="Arial" w:hAnsi="Arial" w:cs="Arial"/>
          <w:sz w:val="22"/>
          <w:szCs w:val="22"/>
        </w:rPr>
        <w:t>In contrast,</w:t>
      </w:r>
      <w:r w:rsidR="001C4FA2" w:rsidRPr="00196362">
        <w:rPr>
          <w:rFonts w:ascii="Arial" w:hAnsi="Arial" w:cs="Arial"/>
          <w:sz w:val="22"/>
          <w:szCs w:val="22"/>
        </w:rPr>
        <w:t xml:space="preserve"> </w:t>
      </w:r>
      <w:r w:rsidR="008D0D68" w:rsidRPr="00196362">
        <w:rPr>
          <w:rFonts w:ascii="Arial" w:hAnsi="Arial" w:cs="Arial"/>
          <w:sz w:val="22"/>
          <w:szCs w:val="22"/>
        </w:rPr>
        <w:t>t</w:t>
      </w:r>
      <w:r w:rsidR="001C4FA2" w:rsidRPr="00196362">
        <w:rPr>
          <w:rFonts w:ascii="Arial" w:hAnsi="Arial" w:cs="Arial"/>
          <w:sz w:val="22"/>
          <w:szCs w:val="22"/>
        </w:rPr>
        <w:t xml:space="preserve">he lowest average running speeds, particularly in </w:t>
      </w:r>
      <w:proofErr w:type="gramStart"/>
      <w:r w:rsidR="008D0D68" w:rsidRPr="00196362">
        <w:rPr>
          <w:rFonts w:ascii="Arial" w:hAnsi="Arial" w:cs="Arial"/>
          <w:sz w:val="22"/>
          <w:szCs w:val="22"/>
        </w:rPr>
        <w:t>high</w:t>
      </w:r>
      <w:r w:rsidR="00A26AE9">
        <w:rPr>
          <w:rFonts w:ascii="Arial" w:hAnsi="Arial" w:cs="Arial"/>
          <w:sz w:val="22"/>
          <w:szCs w:val="22"/>
        </w:rPr>
        <w:t xml:space="preserve"> </w:t>
      </w:r>
      <w:r w:rsidR="008D0D68" w:rsidRPr="00196362">
        <w:rPr>
          <w:rFonts w:ascii="Arial" w:hAnsi="Arial" w:cs="Arial"/>
          <w:sz w:val="22"/>
          <w:szCs w:val="22"/>
        </w:rPr>
        <w:t>speed</w:t>
      </w:r>
      <w:proofErr w:type="gramEnd"/>
      <w:r w:rsidR="001C4FA2" w:rsidRPr="00196362">
        <w:rPr>
          <w:rFonts w:ascii="Arial" w:hAnsi="Arial" w:cs="Arial"/>
          <w:sz w:val="22"/>
          <w:szCs w:val="22"/>
        </w:rPr>
        <w:t xml:space="preserve"> zones, were observed among </w:t>
      </w:r>
      <w:r w:rsidR="00F853CC" w:rsidRPr="00196362">
        <w:rPr>
          <w:rFonts w:ascii="Arial" w:hAnsi="Arial" w:cs="Arial"/>
          <w:sz w:val="22"/>
          <w:szCs w:val="22"/>
        </w:rPr>
        <w:t>FR</w:t>
      </w:r>
      <w:r w:rsidR="008D0D68" w:rsidRPr="00196362">
        <w:rPr>
          <w:rFonts w:ascii="Arial" w:hAnsi="Arial" w:cs="Arial"/>
          <w:sz w:val="22"/>
          <w:szCs w:val="22"/>
        </w:rPr>
        <w:t>. Th</w:t>
      </w:r>
      <w:r w:rsidR="0062067C" w:rsidRPr="00196362">
        <w:rPr>
          <w:rFonts w:ascii="Arial" w:hAnsi="Arial" w:cs="Arial"/>
          <w:sz w:val="22"/>
          <w:szCs w:val="22"/>
        </w:rPr>
        <w:t>ese inferior average speeds</w:t>
      </w:r>
      <w:r w:rsidR="008D0D68" w:rsidRPr="00196362">
        <w:rPr>
          <w:rFonts w:ascii="Arial" w:hAnsi="Arial" w:cs="Arial"/>
          <w:sz w:val="22"/>
          <w:szCs w:val="22"/>
        </w:rPr>
        <w:t xml:space="preserve"> w</w:t>
      </w:r>
      <w:r w:rsidR="0062067C" w:rsidRPr="00196362">
        <w:rPr>
          <w:rFonts w:ascii="Arial" w:hAnsi="Arial" w:cs="Arial"/>
          <w:sz w:val="22"/>
          <w:szCs w:val="22"/>
        </w:rPr>
        <w:t>ere</w:t>
      </w:r>
      <w:r w:rsidR="001C4FA2" w:rsidRPr="00196362">
        <w:rPr>
          <w:rFonts w:ascii="Arial" w:hAnsi="Arial" w:cs="Arial"/>
          <w:sz w:val="22"/>
          <w:szCs w:val="22"/>
        </w:rPr>
        <w:t xml:space="preserve"> </w:t>
      </w:r>
      <w:r w:rsidR="00EE77C1" w:rsidRPr="00196362">
        <w:rPr>
          <w:rFonts w:ascii="Arial" w:hAnsi="Arial" w:cs="Arial"/>
          <w:sz w:val="22"/>
          <w:szCs w:val="22"/>
        </w:rPr>
        <w:t xml:space="preserve">attributed to the </w:t>
      </w:r>
      <w:r w:rsidR="00256DE5" w:rsidRPr="00196362">
        <w:rPr>
          <w:rFonts w:ascii="Arial" w:hAnsi="Arial" w:cs="Arial"/>
          <w:sz w:val="22"/>
          <w:szCs w:val="22"/>
        </w:rPr>
        <w:t xml:space="preserve">greater </w:t>
      </w:r>
      <w:r w:rsidR="007909D7" w:rsidRPr="00196362">
        <w:rPr>
          <w:rFonts w:ascii="Arial" w:hAnsi="Arial" w:cs="Arial"/>
          <w:sz w:val="22"/>
          <w:szCs w:val="22"/>
        </w:rPr>
        <w:t xml:space="preserve">collision </w:t>
      </w:r>
      <w:r w:rsidR="00256DE5" w:rsidRPr="00196362">
        <w:rPr>
          <w:rFonts w:ascii="Arial" w:hAnsi="Arial" w:cs="Arial"/>
          <w:sz w:val="22"/>
          <w:szCs w:val="22"/>
        </w:rPr>
        <w:t xml:space="preserve">demands </w:t>
      </w:r>
      <w:r w:rsidR="007909D7" w:rsidRPr="00196362">
        <w:rPr>
          <w:rFonts w:ascii="Arial" w:hAnsi="Arial" w:cs="Arial"/>
          <w:sz w:val="22"/>
          <w:szCs w:val="22"/>
        </w:rPr>
        <w:t>observed among</w:t>
      </w:r>
      <w:r w:rsidR="00256DE5" w:rsidRPr="00196362">
        <w:rPr>
          <w:rFonts w:ascii="Arial" w:hAnsi="Arial" w:cs="Arial"/>
          <w:sz w:val="22"/>
          <w:szCs w:val="22"/>
        </w:rPr>
        <w:t xml:space="preserve"> </w:t>
      </w:r>
      <w:r w:rsidR="007909D7" w:rsidRPr="00196362">
        <w:rPr>
          <w:rFonts w:ascii="Arial" w:hAnsi="Arial" w:cs="Arial"/>
          <w:sz w:val="22"/>
          <w:szCs w:val="22"/>
        </w:rPr>
        <w:t xml:space="preserve">the forwards, but more specifically to L and FR, the </w:t>
      </w:r>
      <w:r w:rsidR="003D70F8" w:rsidRPr="00196362">
        <w:rPr>
          <w:rFonts w:ascii="Arial" w:hAnsi="Arial" w:cs="Arial"/>
          <w:sz w:val="22"/>
          <w:szCs w:val="22"/>
        </w:rPr>
        <w:t xml:space="preserve">significant </w:t>
      </w:r>
      <w:r w:rsidR="007909D7" w:rsidRPr="00196362">
        <w:rPr>
          <w:rFonts w:ascii="Arial" w:hAnsi="Arial" w:cs="Arial"/>
          <w:sz w:val="22"/>
          <w:szCs w:val="22"/>
        </w:rPr>
        <w:t>demands of</w:t>
      </w:r>
      <w:r w:rsidR="00256DE5" w:rsidRPr="00196362">
        <w:rPr>
          <w:rFonts w:ascii="Arial" w:hAnsi="Arial" w:cs="Arial"/>
          <w:sz w:val="22"/>
          <w:szCs w:val="22"/>
        </w:rPr>
        <w:t xml:space="preserve"> static pushing events such as mauls and scrums (</w:t>
      </w:r>
      <w:r w:rsidR="00531FE0" w:rsidRPr="00196362">
        <w:rPr>
          <w:rFonts w:ascii="Arial" w:hAnsi="Arial" w:cs="Arial"/>
          <w:sz w:val="22"/>
          <w:szCs w:val="22"/>
        </w:rPr>
        <w:t>Quarrie et al., 2000</w:t>
      </w:r>
      <w:r w:rsidR="00256DE5" w:rsidRPr="00196362">
        <w:rPr>
          <w:rFonts w:ascii="Arial" w:hAnsi="Arial" w:cs="Arial"/>
          <w:sz w:val="22"/>
          <w:szCs w:val="22"/>
        </w:rPr>
        <w:t>)</w:t>
      </w:r>
      <w:r w:rsidR="00BC72DB">
        <w:rPr>
          <w:rFonts w:ascii="Arial" w:hAnsi="Arial" w:cs="Arial"/>
          <w:sz w:val="22"/>
          <w:szCs w:val="22"/>
        </w:rPr>
        <w:t>,</w:t>
      </w:r>
      <w:r w:rsidR="00C86EDF" w:rsidRPr="00196362">
        <w:rPr>
          <w:rFonts w:ascii="Arial" w:hAnsi="Arial" w:cs="Arial"/>
          <w:sz w:val="22"/>
          <w:szCs w:val="22"/>
        </w:rPr>
        <w:t xml:space="preserve"> which </w:t>
      </w:r>
      <w:r w:rsidR="008B2A89" w:rsidRPr="00196362">
        <w:rPr>
          <w:rFonts w:ascii="Arial" w:hAnsi="Arial" w:cs="Arial"/>
          <w:sz w:val="22"/>
          <w:szCs w:val="22"/>
        </w:rPr>
        <w:t xml:space="preserve">may </w:t>
      </w:r>
      <w:r w:rsidR="00C86EDF" w:rsidRPr="00196362">
        <w:rPr>
          <w:rFonts w:ascii="Arial" w:hAnsi="Arial" w:cs="Arial"/>
          <w:sz w:val="22"/>
          <w:szCs w:val="22"/>
        </w:rPr>
        <w:t>negatively impact running output (</w:t>
      </w:r>
      <w:r w:rsidR="008B2A89" w:rsidRPr="00196362">
        <w:rPr>
          <w:rFonts w:ascii="Arial" w:hAnsi="Arial" w:cs="Arial"/>
          <w:sz w:val="22"/>
          <w:szCs w:val="22"/>
        </w:rPr>
        <w:t>Mohr, Krustrup &amp; Bangsbo., 2003; Norris et al., 2016</w:t>
      </w:r>
      <w:r w:rsidR="00C86EDF" w:rsidRPr="00196362">
        <w:rPr>
          <w:rFonts w:ascii="Arial" w:hAnsi="Arial" w:cs="Arial"/>
          <w:sz w:val="22"/>
          <w:szCs w:val="22"/>
        </w:rPr>
        <w:t>).</w:t>
      </w:r>
      <w:r w:rsidR="00C0673C" w:rsidRPr="00196362">
        <w:rPr>
          <w:rFonts w:ascii="Arial" w:hAnsi="Arial" w:cs="Arial"/>
          <w:sz w:val="22"/>
          <w:szCs w:val="22"/>
        </w:rPr>
        <w:t xml:space="preserve"> Chapter 4 </w:t>
      </w:r>
      <w:r w:rsidR="00532FD5" w:rsidRPr="00196362">
        <w:rPr>
          <w:rFonts w:ascii="Arial" w:hAnsi="Arial" w:cs="Arial"/>
          <w:sz w:val="22"/>
          <w:szCs w:val="22"/>
        </w:rPr>
        <w:t>confirmed that FR and L displayed</w:t>
      </w:r>
      <w:r w:rsidR="00316BC6" w:rsidRPr="00196362">
        <w:rPr>
          <w:rFonts w:ascii="Arial" w:hAnsi="Arial" w:cs="Arial"/>
          <w:sz w:val="22"/>
          <w:szCs w:val="22"/>
        </w:rPr>
        <w:t xml:space="preserve"> </w:t>
      </w:r>
      <w:r w:rsidR="007909D7" w:rsidRPr="00196362">
        <w:rPr>
          <w:rFonts w:ascii="Arial" w:hAnsi="Arial" w:cs="Arial"/>
          <w:sz w:val="22"/>
          <w:szCs w:val="22"/>
        </w:rPr>
        <w:t>a distinct combination of relatively high</w:t>
      </w:r>
      <w:r w:rsidR="00256DE5" w:rsidRPr="00196362">
        <w:rPr>
          <w:rFonts w:ascii="Arial" w:hAnsi="Arial" w:cs="Arial"/>
          <w:sz w:val="22"/>
          <w:szCs w:val="22"/>
        </w:rPr>
        <w:t xml:space="preserve"> body mass</w:t>
      </w:r>
      <w:r w:rsidR="00D63393" w:rsidRPr="00196362">
        <w:rPr>
          <w:rFonts w:ascii="Arial" w:hAnsi="Arial" w:cs="Arial"/>
          <w:sz w:val="22"/>
          <w:szCs w:val="22"/>
        </w:rPr>
        <w:t>, strength, and</w:t>
      </w:r>
      <w:r w:rsidR="00256DE5" w:rsidRPr="00196362">
        <w:rPr>
          <w:rFonts w:ascii="Arial" w:hAnsi="Arial" w:cs="Arial"/>
          <w:sz w:val="22"/>
          <w:szCs w:val="22"/>
        </w:rPr>
        <w:t xml:space="preserve"> </w:t>
      </w:r>
      <w:r w:rsidR="006B4A1B" w:rsidRPr="00196362">
        <w:rPr>
          <w:rFonts w:ascii="Arial" w:hAnsi="Arial" w:cs="Arial"/>
          <w:sz w:val="22"/>
          <w:szCs w:val="22"/>
        </w:rPr>
        <w:t>body fat</w:t>
      </w:r>
      <w:r w:rsidR="00C86EDF" w:rsidRPr="00196362">
        <w:rPr>
          <w:rFonts w:ascii="Arial" w:hAnsi="Arial" w:cs="Arial"/>
          <w:sz w:val="22"/>
          <w:szCs w:val="22"/>
        </w:rPr>
        <w:t xml:space="preserve">, </w:t>
      </w:r>
      <w:r w:rsidR="00532FD5" w:rsidRPr="00196362">
        <w:rPr>
          <w:rFonts w:ascii="Arial" w:hAnsi="Arial" w:cs="Arial"/>
          <w:sz w:val="22"/>
          <w:szCs w:val="22"/>
        </w:rPr>
        <w:t xml:space="preserve">and </w:t>
      </w:r>
      <w:r w:rsidR="003A2D4B" w:rsidRPr="00196362">
        <w:rPr>
          <w:rFonts w:ascii="Arial" w:hAnsi="Arial" w:cs="Arial"/>
          <w:sz w:val="22"/>
          <w:szCs w:val="22"/>
        </w:rPr>
        <w:t xml:space="preserve">relatively </w:t>
      </w:r>
      <w:r w:rsidR="00532FD5" w:rsidRPr="00196362">
        <w:rPr>
          <w:rFonts w:ascii="Arial" w:hAnsi="Arial" w:cs="Arial"/>
          <w:sz w:val="22"/>
          <w:szCs w:val="22"/>
        </w:rPr>
        <w:t>low endurance levels</w:t>
      </w:r>
      <w:r w:rsidR="003A2D4B" w:rsidRPr="00196362">
        <w:rPr>
          <w:rFonts w:ascii="Arial" w:hAnsi="Arial" w:cs="Arial"/>
          <w:sz w:val="22"/>
          <w:szCs w:val="22"/>
        </w:rPr>
        <w:t xml:space="preserve"> compared to other positions</w:t>
      </w:r>
      <w:r w:rsidR="006D6297" w:rsidRPr="00196362">
        <w:rPr>
          <w:rFonts w:ascii="Arial" w:hAnsi="Arial" w:cs="Arial"/>
          <w:sz w:val="22"/>
          <w:szCs w:val="22"/>
        </w:rPr>
        <w:t xml:space="preserve">. </w:t>
      </w:r>
      <w:r w:rsidR="00FB48C7" w:rsidRPr="00196362">
        <w:rPr>
          <w:rFonts w:ascii="Arial" w:hAnsi="Arial" w:cs="Arial"/>
          <w:sz w:val="22"/>
          <w:szCs w:val="22"/>
        </w:rPr>
        <w:t xml:space="preserve">Indeed, </w:t>
      </w:r>
      <w:r w:rsidR="00A97BE1">
        <w:rPr>
          <w:rFonts w:ascii="Arial" w:hAnsi="Arial" w:cs="Arial"/>
          <w:sz w:val="22"/>
          <w:szCs w:val="22"/>
        </w:rPr>
        <w:t>the</w:t>
      </w:r>
      <w:r w:rsidR="003C5ACA" w:rsidRPr="00196362">
        <w:rPr>
          <w:rFonts w:ascii="Arial" w:hAnsi="Arial" w:cs="Arial"/>
          <w:sz w:val="22"/>
          <w:szCs w:val="22"/>
        </w:rPr>
        <w:t xml:space="preserve"> world-class forwards</w:t>
      </w:r>
      <w:r w:rsidR="00A97BE1">
        <w:rPr>
          <w:rFonts w:ascii="Arial" w:hAnsi="Arial" w:cs="Arial"/>
          <w:sz w:val="22"/>
          <w:szCs w:val="22"/>
        </w:rPr>
        <w:t xml:space="preserve"> sampled in this investigation </w:t>
      </w:r>
      <w:r w:rsidR="00FB48C7" w:rsidRPr="00196362">
        <w:rPr>
          <w:rFonts w:ascii="Arial" w:hAnsi="Arial" w:cs="Arial"/>
          <w:sz w:val="22"/>
          <w:szCs w:val="22"/>
        </w:rPr>
        <w:t xml:space="preserve">were heavier </w:t>
      </w:r>
      <w:r w:rsidR="003C5ACA" w:rsidRPr="00196362">
        <w:rPr>
          <w:rFonts w:ascii="Arial" w:hAnsi="Arial" w:cs="Arial"/>
          <w:sz w:val="22"/>
          <w:szCs w:val="22"/>
        </w:rPr>
        <w:t>compared to lower standards of female performance (~87 kg vs</w:t>
      </w:r>
      <w:r w:rsidR="00912D43">
        <w:rPr>
          <w:rFonts w:ascii="Arial" w:hAnsi="Arial" w:cs="Arial"/>
          <w:sz w:val="22"/>
          <w:szCs w:val="22"/>
        </w:rPr>
        <w:t>.</w:t>
      </w:r>
      <w:r w:rsidR="003C5ACA" w:rsidRPr="00196362">
        <w:rPr>
          <w:rFonts w:ascii="Arial" w:hAnsi="Arial" w:cs="Arial"/>
          <w:sz w:val="22"/>
          <w:szCs w:val="22"/>
        </w:rPr>
        <w:t xml:space="preserve"> ~80 kg</w:t>
      </w:r>
      <w:r w:rsidR="00912D43">
        <w:rPr>
          <w:rFonts w:ascii="Arial" w:hAnsi="Arial" w:cs="Arial"/>
          <w:sz w:val="22"/>
          <w:szCs w:val="22"/>
        </w:rPr>
        <w:t>,</w:t>
      </w:r>
      <w:r w:rsidR="003C5ACA" w:rsidRPr="00196362">
        <w:rPr>
          <w:rFonts w:ascii="Arial" w:hAnsi="Arial" w:cs="Arial"/>
          <w:sz w:val="22"/>
          <w:szCs w:val="22"/>
        </w:rPr>
        <w:t xml:space="preserve"> respectively</w:t>
      </w:r>
      <w:r w:rsidR="00B94CBB" w:rsidRPr="00196362">
        <w:rPr>
          <w:rFonts w:ascii="Arial" w:hAnsi="Arial" w:cs="Arial"/>
          <w:sz w:val="22"/>
          <w:szCs w:val="22"/>
        </w:rPr>
        <w:t>) and</w:t>
      </w:r>
      <w:r w:rsidR="00FB48C7" w:rsidRPr="00196362">
        <w:rPr>
          <w:rFonts w:ascii="Arial" w:hAnsi="Arial" w:cs="Arial"/>
          <w:sz w:val="22"/>
          <w:szCs w:val="22"/>
        </w:rPr>
        <w:t xml:space="preserve"> produced </w:t>
      </w:r>
      <w:r w:rsidR="00F84975" w:rsidRPr="00196362">
        <w:rPr>
          <w:rFonts w:ascii="Arial" w:hAnsi="Arial" w:cs="Arial"/>
          <w:sz w:val="22"/>
          <w:szCs w:val="22"/>
        </w:rPr>
        <w:t>average</w:t>
      </w:r>
      <w:r w:rsidR="00BC72DB">
        <w:rPr>
          <w:rFonts w:ascii="Arial" w:hAnsi="Arial" w:cs="Arial"/>
          <w:sz w:val="22"/>
          <w:szCs w:val="22"/>
        </w:rPr>
        <w:t>-</w:t>
      </w:r>
      <w:r w:rsidR="00F84975" w:rsidRPr="00196362">
        <w:rPr>
          <w:rFonts w:ascii="Arial" w:hAnsi="Arial" w:cs="Arial"/>
          <w:sz w:val="22"/>
          <w:szCs w:val="22"/>
        </w:rPr>
        <w:t xml:space="preserve"> moderate</w:t>
      </w:r>
      <w:r w:rsidR="00BC72DB">
        <w:rPr>
          <w:rFonts w:ascii="Arial" w:hAnsi="Arial" w:cs="Arial"/>
          <w:sz w:val="22"/>
          <w:szCs w:val="22"/>
        </w:rPr>
        <w:t>-</w:t>
      </w:r>
      <w:r w:rsidR="00F84975" w:rsidRPr="00196362">
        <w:rPr>
          <w:rFonts w:ascii="Arial" w:hAnsi="Arial" w:cs="Arial"/>
          <w:sz w:val="22"/>
          <w:szCs w:val="22"/>
        </w:rPr>
        <w:t>, and high</w:t>
      </w:r>
      <w:r w:rsidR="00A26AE9">
        <w:rPr>
          <w:rFonts w:ascii="Arial" w:hAnsi="Arial" w:cs="Arial"/>
          <w:sz w:val="22"/>
          <w:szCs w:val="22"/>
        </w:rPr>
        <w:t xml:space="preserve"> </w:t>
      </w:r>
      <w:r w:rsidR="00F84975" w:rsidRPr="00196362">
        <w:rPr>
          <w:rFonts w:ascii="Arial" w:hAnsi="Arial" w:cs="Arial"/>
          <w:sz w:val="22"/>
          <w:szCs w:val="22"/>
        </w:rPr>
        <w:t xml:space="preserve">speed running outputs, that </w:t>
      </w:r>
      <w:r w:rsidR="00FB48C7" w:rsidRPr="00196362">
        <w:rPr>
          <w:rFonts w:ascii="Arial" w:hAnsi="Arial" w:cs="Arial"/>
          <w:sz w:val="22"/>
          <w:szCs w:val="22"/>
        </w:rPr>
        <w:t xml:space="preserve">were comparable and greater than provincial- and club-standard </w:t>
      </w:r>
      <w:r w:rsidR="00B94CBB" w:rsidRPr="00196362">
        <w:rPr>
          <w:rFonts w:ascii="Arial" w:hAnsi="Arial" w:cs="Arial"/>
          <w:sz w:val="22"/>
          <w:szCs w:val="22"/>
        </w:rPr>
        <w:lastRenderedPageBreak/>
        <w:t>female FR respectively</w:t>
      </w:r>
      <w:r w:rsidR="00C901FA" w:rsidRPr="00196362">
        <w:rPr>
          <w:rFonts w:ascii="Arial" w:hAnsi="Arial" w:cs="Arial"/>
          <w:sz w:val="22"/>
          <w:szCs w:val="22"/>
        </w:rPr>
        <w:t>,</w:t>
      </w:r>
      <w:r w:rsidR="00B94CBB" w:rsidRPr="00196362">
        <w:rPr>
          <w:rFonts w:ascii="Arial" w:hAnsi="Arial" w:cs="Arial"/>
          <w:sz w:val="22"/>
          <w:szCs w:val="22"/>
        </w:rPr>
        <w:t xml:space="preserve"> but played</w:t>
      </w:r>
      <w:r w:rsidR="003C5ACA" w:rsidRPr="00196362">
        <w:rPr>
          <w:rFonts w:ascii="Arial" w:hAnsi="Arial" w:cs="Arial"/>
          <w:sz w:val="22"/>
          <w:szCs w:val="22"/>
        </w:rPr>
        <w:t xml:space="preserve"> </w:t>
      </w:r>
      <w:r w:rsidR="00B94CBB" w:rsidRPr="00196362">
        <w:rPr>
          <w:rFonts w:ascii="Arial" w:hAnsi="Arial" w:cs="Arial"/>
          <w:sz w:val="22"/>
          <w:szCs w:val="22"/>
        </w:rPr>
        <w:t xml:space="preserve">fewer average match minutes </w:t>
      </w:r>
      <w:r w:rsidR="00C901FA" w:rsidRPr="00196362">
        <w:rPr>
          <w:rFonts w:ascii="Arial" w:hAnsi="Arial" w:cs="Arial"/>
          <w:sz w:val="22"/>
          <w:szCs w:val="22"/>
        </w:rPr>
        <w:t xml:space="preserve">than their sub-elite counterparts </w:t>
      </w:r>
      <w:r w:rsidR="003C5ACA" w:rsidRPr="00196362">
        <w:rPr>
          <w:rFonts w:ascii="Arial" w:hAnsi="Arial" w:cs="Arial"/>
          <w:sz w:val="22"/>
          <w:szCs w:val="22"/>
        </w:rPr>
        <w:t>(~53 and ~85 min</w:t>
      </w:r>
      <w:r w:rsidR="00001C15">
        <w:rPr>
          <w:rFonts w:ascii="Arial" w:hAnsi="Arial" w:cs="Arial"/>
          <w:sz w:val="22"/>
          <w:szCs w:val="22"/>
        </w:rPr>
        <w:t>,</w:t>
      </w:r>
      <w:r w:rsidR="003C5ACA" w:rsidRPr="00196362">
        <w:rPr>
          <w:rFonts w:ascii="Arial" w:hAnsi="Arial" w:cs="Arial"/>
          <w:sz w:val="22"/>
          <w:szCs w:val="22"/>
        </w:rPr>
        <w:t xml:space="preserve"> respectively)</w:t>
      </w:r>
      <w:r w:rsidR="00B94CBB" w:rsidRPr="00196362">
        <w:rPr>
          <w:rFonts w:ascii="Arial" w:hAnsi="Arial" w:cs="Arial"/>
          <w:sz w:val="22"/>
          <w:szCs w:val="22"/>
        </w:rPr>
        <w:t xml:space="preserve"> (Bradley et al., 2019; Callanan et al., 2021). This</w:t>
      </w:r>
      <w:r w:rsidR="003C5ACA" w:rsidRPr="00196362">
        <w:rPr>
          <w:rFonts w:ascii="Arial" w:hAnsi="Arial" w:cs="Arial"/>
          <w:sz w:val="22"/>
          <w:szCs w:val="22"/>
        </w:rPr>
        <w:t xml:space="preserve"> suggests the adoption of an </w:t>
      </w:r>
      <w:r w:rsidR="00912D43">
        <w:rPr>
          <w:rFonts w:ascii="Arial" w:hAnsi="Arial" w:cs="Arial"/>
          <w:sz w:val="22"/>
          <w:szCs w:val="22"/>
        </w:rPr>
        <w:t>‘</w:t>
      </w:r>
      <w:r w:rsidR="003C5ACA" w:rsidRPr="00196362">
        <w:rPr>
          <w:rFonts w:ascii="Arial" w:hAnsi="Arial" w:cs="Arial"/>
          <w:sz w:val="22"/>
          <w:szCs w:val="22"/>
        </w:rPr>
        <w:t>all-out</w:t>
      </w:r>
      <w:r w:rsidR="00912D43">
        <w:rPr>
          <w:rFonts w:ascii="Arial" w:hAnsi="Arial" w:cs="Arial"/>
          <w:sz w:val="22"/>
          <w:szCs w:val="22"/>
        </w:rPr>
        <w:t>’</w:t>
      </w:r>
      <w:r w:rsidR="003C5ACA" w:rsidRPr="00196362">
        <w:rPr>
          <w:rFonts w:ascii="Arial" w:hAnsi="Arial" w:cs="Arial"/>
          <w:sz w:val="22"/>
          <w:szCs w:val="22"/>
        </w:rPr>
        <w:t xml:space="preserve"> pacing strategy</w:t>
      </w:r>
      <w:r w:rsidR="00C901FA" w:rsidRPr="00196362">
        <w:rPr>
          <w:rFonts w:ascii="Arial" w:hAnsi="Arial" w:cs="Arial"/>
          <w:sz w:val="22"/>
          <w:szCs w:val="22"/>
        </w:rPr>
        <w:t xml:space="preserve"> (</w:t>
      </w:r>
      <w:r w:rsidR="00CF2F53" w:rsidRPr="00196362">
        <w:rPr>
          <w:rFonts w:ascii="Arial" w:hAnsi="Arial" w:cs="Arial"/>
          <w:sz w:val="22"/>
          <w:szCs w:val="22"/>
        </w:rPr>
        <w:t>Waldron &amp; Highton., 2014</w:t>
      </w:r>
      <w:r w:rsidR="00C901FA" w:rsidRPr="00196362">
        <w:rPr>
          <w:rFonts w:ascii="Arial" w:hAnsi="Arial" w:cs="Arial"/>
          <w:sz w:val="22"/>
          <w:szCs w:val="22"/>
        </w:rPr>
        <w:t>)</w:t>
      </w:r>
      <w:r w:rsidR="001B2A59" w:rsidRPr="00196362">
        <w:rPr>
          <w:rFonts w:ascii="Arial" w:hAnsi="Arial" w:cs="Arial"/>
          <w:sz w:val="22"/>
          <w:szCs w:val="22"/>
        </w:rPr>
        <w:t>, whereby t</w:t>
      </w:r>
      <w:r w:rsidR="008E4691" w:rsidRPr="00196362">
        <w:rPr>
          <w:rFonts w:ascii="Arial" w:hAnsi="Arial" w:cs="Arial"/>
          <w:sz w:val="22"/>
          <w:szCs w:val="22"/>
        </w:rPr>
        <w:t>he earlier substitution of</w:t>
      </w:r>
      <w:r w:rsidR="003C5ACA" w:rsidRPr="00196362">
        <w:rPr>
          <w:rFonts w:ascii="Arial" w:hAnsi="Arial" w:cs="Arial"/>
          <w:sz w:val="22"/>
          <w:szCs w:val="22"/>
        </w:rPr>
        <w:t xml:space="preserve"> heavier forwards</w:t>
      </w:r>
      <w:r w:rsidR="00FB48C7" w:rsidRPr="00196362">
        <w:rPr>
          <w:rFonts w:ascii="Arial" w:hAnsi="Arial" w:cs="Arial"/>
          <w:sz w:val="22"/>
          <w:szCs w:val="22"/>
        </w:rPr>
        <w:t xml:space="preserve"> </w:t>
      </w:r>
      <w:r w:rsidR="008E4691" w:rsidRPr="00196362">
        <w:rPr>
          <w:rFonts w:ascii="Arial" w:hAnsi="Arial" w:cs="Arial"/>
          <w:sz w:val="22"/>
          <w:szCs w:val="22"/>
        </w:rPr>
        <w:t>allowed them to</w:t>
      </w:r>
      <w:r w:rsidR="003C5ACA" w:rsidRPr="00196362">
        <w:rPr>
          <w:rFonts w:ascii="Arial" w:hAnsi="Arial" w:cs="Arial"/>
          <w:sz w:val="22"/>
          <w:szCs w:val="22"/>
        </w:rPr>
        <w:t xml:space="preserve"> maximise intensity during contact events whilst maintaining a relatively high average speed</w:t>
      </w:r>
      <w:r w:rsidR="00B94CBB" w:rsidRPr="00196362">
        <w:rPr>
          <w:rFonts w:ascii="Arial" w:hAnsi="Arial" w:cs="Arial"/>
          <w:sz w:val="22"/>
          <w:szCs w:val="22"/>
        </w:rPr>
        <w:t xml:space="preserve">. </w:t>
      </w:r>
      <w:r w:rsidR="00912D43">
        <w:rPr>
          <w:rFonts w:ascii="Arial" w:hAnsi="Arial" w:cs="Arial"/>
          <w:sz w:val="22"/>
          <w:szCs w:val="22"/>
        </w:rPr>
        <w:t>It was,</w:t>
      </w:r>
      <w:r w:rsidR="003A2D4B" w:rsidRPr="00196362">
        <w:rPr>
          <w:rFonts w:ascii="Arial" w:hAnsi="Arial" w:cs="Arial"/>
          <w:sz w:val="22"/>
          <w:szCs w:val="22"/>
        </w:rPr>
        <w:t xml:space="preserve"> therefore</w:t>
      </w:r>
      <w:r w:rsidR="00912D43">
        <w:rPr>
          <w:rFonts w:ascii="Arial" w:hAnsi="Arial" w:cs="Arial"/>
          <w:sz w:val="22"/>
          <w:szCs w:val="22"/>
        </w:rPr>
        <w:t>,</w:t>
      </w:r>
      <w:r w:rsidR="003A2D4B" w:rsidRPr="00196362">
        <w:rPr>
          <w:rFonts w:ascii="Arial" w:hAnsi="Arial" w:cs="Arial"/>
          <w:sz w:val="22"/>
          <w:szCs w:val="22"/>
        </w:rPr>
        <w:t xml:space="preserve"> highlight</w:t>
      </w:r>
      <w:r w:rsidR="00912D43">
        <w:rPr>
          <w:rFonts w:ascii="Arial" w:hAnsi="Arial" w:cs="Arial"/>
          <w:sz w:val="22"/>
          <w:szCs w:val="22"/>
        </w:rPr>
        <w:t>ed</w:t>
      </w:r>
      <w:r w:rsidR="003A2D4B" w:rsidRPr="00196362">
        <w:rPr>
          <w:rFonts w:ascii="Arial" w:hAnsi="Arial" w:cs="Arial"/>
          <w:sz w:val="22"/>
          <w:szCs w:val="22"/>
        </w:rPr>
        <w:t xml:space="preserve"> th</w:t>
      </w:r>
      <w:r w:rsidR="00B00547" w:rsidRPr="00196362">
        <w:rPr>
          <w:rFonts w:ascii="Arial" w:hAnsi="Arial" w:cs="Arial"/>
          <w:sz w:val="22"/>
          <w:szCs w:val="22"/>
        </w:rPr>
        <w:t>at both physical performance characteristics, and tactical substitution strategies for these world-class forwards,</w:t>
      </w:r>
      <w:r w:rsidR="003A2D4B" w:rsidRPr="00196362">
        <w:rPr>
          <w:rFonts w:ascii="Arial" w:hAnsi="Arial" w:cs="Arial"/>
          <w:sz w:val="22"/>
          <w:szCs w:val="22"/>
        </w:rPr>
        <w:t xml:space="preserve"> </w:t>
      </w:r>
      <w:r w:rsidR="00B00547" w:rsidRPr="00196362">
        <w:rPr>
          <w:rFonts w:ascii="Arial" w:hAnsi="Arial" w:cs="Arial"/>
          <w:sz w:val="22"/>
          <w:szCs w:val="22"/>
        </w:rPr>
        <w:t>are orientated around attaining and sustaining maximal</w:t>
      </w:r>
      <w:r w:rsidR="003A2D4B" w:rsidRPr="00196362">
        <w:rPr>
          <w:rFonts w:ascii="Arial" w:hAnsi="Arial" w:cs="Arial"/>
          <w:sz w:val="22"/>
          <w:szCs w:val="22"/>
        </w:rPr>
        <w:t xml:space="preserve"> </w:t>
      </w:r>
      <w:r w:rsidR="00B00547" w:rsidRPr="00196362">
        <w:rPr>
          <w:rFonts w:ascii="Arial" w:hAnsi="Arial" w:cs="Arial"/>
          <w:sz w:val="22"/>
          <w:szCs w:val="22"/>
        </w:rPr>
        <w:t xml:space="preserve">anaerobic outputs, particularly during </w:t>
      </w:r>
      <w:r w:rsidR="00EB7664" w:rsidRPr="00196362">
        <w:rPr>
          <w:rFonts w:ascii="Arial" w:hAnsi="Arial" w:cs="Arial"/>
          <w:sz w:val="22"/>
          <w:szCs w:val="22"/>
        </w:rPr>
        <w:t xml:space="preserve">frequent </w:t>
      </w:r>
      <w:r w:rsidR="003C5ACA" w:rsidRPr="00196362">
        <w:rPr>
          <w:rFonts w:ascii="Arial" w:hAnsi="Arial" w:cs="Arial"/>
          <w:sz w:val="22"/>
          <w:szCs w:val="22"/>
        </w:rPr>
        <w:t>collision events and static exertions</w:t>
      </w:r>
      <w:r w:rsidR="004F53DD" w:rsidRPr="00196362">
        <w:rPr>
          <w:rFonts w:ascii="Arial" w:hAnsi="Arial" w:cs="Arial"/>
          <w:sz w:val="22"/>
          <w:szCs w:val="22"/>
        </w:rPr>
        <w:t>.</w:t>
      </w:r>
      <w:r w:rsidR="003A2D4B" w:rsidRPr="00196362">
        <w:rPr>
          <w:rFonts w:ascii="Arial" w:hAnsi="Arial" w:cs="Arial"/>
          <w:sz w:val="22"/>
          <w:szCs w:val="22"/>
        </w:rPr>
        <w:t xml:space="preserve"> W</w:t>
      </w:r>
      <w:r w:rsidR="004F53DD" w:rsidRPr="00196362">
        <w:rPr>
          <w:rFonts w:ascii="Arial" w:hAnsi="Arial" w:cs="Arial"/>
          <w:sz w:val="22"/>
          <w:szCs w:val="22"/>
        </w:rPr>
        <w:t>hilst</w:t>
      </w:r>
      <w:r w:rsidR="003A2D4B" w:rsidRPr="00196362">
        <w:rPr>
          <w:rFonts w:ascii="Arial" w:hAnsi="Arial" w:cs="Arial"/>
          <w:sz w:val="22"/>
          <w:szCs w:val="22"/>
        </w:rPr>
        <w:t xml:space="preserve"> </w:t>
      </w:r>
      <w:r w:rsidR="00001C15">
        <w:rPr>
          <w:rFonts w:ascii="Arial" w:hAnsi="Arial" w:cs="Arial"/>
          <w:sz w:val="22"/>
          <w:szCs w:val="22"/>
        </w:rPr>
        <w:t>continuous</w:t>
      </w:r>
      <w:r w:rsidR="00CA4B91" w:rsidRPr="00196362">
        <w:rPr>
          <w:rFonts w:ascii="Arial" w:hAnsi="Arial" w:cs="Arial"/>
          <w:sz w:val="22"/>
          <w:szCs w:val="22"/>
        </w:rPr>
        <w:t xml:space="preserve"> r</w:t>
      </w:r>
      <w:r w:rsidR="00143156" w:rsidRPr="00196362">
        <w:rPr>
          <w:rFonts w:ascii="Arial" w:hAnsi="Arial" w:cs="Arial"/>
          <w:sz w:val="22"/>
          <w:szCs w:val="22"/>
        </w:rPr>
        <w:t xml:space="preserve">unning </w:t>
      </w:r>
      <w:r w:rsidR="00001C15">
        <w:rPr>
          <w:rFonts w:ascii="Arial" w:hAnsi="Arial" w:cs="Arial"/>
          <w:sz w:val="22"/>
          <w:szCs w:val="22"/>
        </w:rPr>
        <w:t>performance</w:t>
      </w:r>
      <w:r w:rsidR="00143156" w:rsidRPr="00196362">
        <w:rPr>
          <w:rFonts w:ascii="Arial" w:hAnsi="Arial" w:cs="Arial"/>
          <w:sz w:val="22"/>
          <w:szCs w:val="22"/>
        </w:rPr>
        <w:t xml:space="preserve"> may</w:t>
      </w:r>
      <w:r w:rsidR="004F53DD" w:rsidRPr="00196362">
        <w:rPr>
          <w:rFonts w:ascii="Arial" w:hAnsi="Arial" w:cs="Arial"/>
          <w:sz w:val="22"/>
          <w:szCs w:val="22"/>
        </w:rPr>
        <w:t xml:space="preserve"> </w:t>
      </w:r>
      <w:r w:rsidR="00143156" w:rsidRPr="00196362">
        <w:rPr>
          <w:rFonts w:ascii="Arial" w:hAnsi="Arial" w:cs="Arial"/>
          <w:sz w:val="22"/>
          <w:szCs w:val="22"/>
        </w:rPr>
        <w:t xml:space="preserve">not </w:t>
      </w:r>
      <w:r w:rsidR="00994D78" w:rsidRPr="00196362">
        <w:rPr>
          <w:rFonts w:ascii="Arial" w:hAnsi="Arial" w:cs="Arial"/>
          <w:sz w:val="22"/>
          <w:szCs w:val="22"/>
        </w:rPr>
        <w:t>be a</w:t>
      </w:r>
      <w:r w:rsidR="00F3250A" w:rsidRPr="00196362">
        <w:rPr>
          <w:rFonts w:ascii="Arial" w:hAnsi="Arial" w:cs="Arial"/>
          <w:sz w:val="22"/>
          <w:szCs w:val="22"/>
        </w:rPr>
        <w:t xml:space="preserve"> significant</w:t>
      </w:r>
      <w:r w:rsidR="00994D78" w:rsidRPr="00196362">
        <w:rPr>
          <w:rFonts w:ascii="Arial" w:hAnsi="Arial" w:cs="Arial"/>
          <w:sz w:val="22"/>
          <w:szCs w:val="22"/>
        </w:rPr>
        <w:t xml:space="preserve"> barrier </w:t>
      </w:r>
      <w:r w:rsidR="004F53DD" w:rsidRPr="00196362">
        <w:rPr>
          <w:rFonts w:ascii="Arial" w:hAnsi="Arial" w:cs="Arial"/>
          <w:sz w:val="22"/>
          <w:szCs w:val="22"/>
        </w:rPr>
        <w:t xml:space="preserve">to </w:t>
      </w:r>
      <w:r w:rsidR="00E76847" w:rsidRPr="00196362">
        <w:rPr>
          <w:rFonts w:ascii="Arial" w:hAnsi="Arial" w:cs="Arial"/>
          <w:sz w:val="22"/>
          <w:szCs w:val="22"/>
        </w:rPr>
        <w:t>performance</w:t>
      </w:r>
      <w:r w:rsidR="004F53DD" w:rsidRPr="00196362">
        <w:rPr>
          <w:rFonts w:ascii="Arial" w:hAnsi="Arial" w:cs="Arial"/>
          <w:sz w:val="22"/>
          <w:szCs w:val="22"/>
        </w:rPr>
        <w:t>,</w:t>
      </w:r>
      <w:r w:rsidR="00656ABD" w:rsidRPr="00196362">
        <w:rPr>
          <w:rFonts w:ascii="Arial" w:hAnsi="Arial" w:cs="Arial"/>
          <w:sz w:val="22"/>
          <w:szCs w:val="22"/>
        </w:rPr>
        <w:t xml:space="preserve"> </w:t>
      </w:r>
      <w:r w:rsidR="000B0D3B" w:rsidRPr="00196362">
        <w:rPr>
          <w:rFonts w:ascii="Arial" w:hAnsi="Arial" w:cs="Arial"/>
          <w:sz w:val="22"/>
          <w:szCs w:val="22"/>
        </w:rPr>
        <w:t xml:space="preserve">the pursuit of strength and mass gains should </w:t>
      </w:r>
      <w:r w:rsidR="004F53DD" w:rsidRPr="00196362">
        <w:rPr>
          <w:rFonts w:ascii="Arial" w:hAnsi="Arial" w:cs="Arial"/>
          <w:sz w:val="22"/>
          <w:szCs w:val="22"/>
        </w:rPr>
        <w:t>not negate</w:t>
      </w:r>
      <w:r w:rsidR="000B0D3B" w:rsidRPr="00196362">
        <w:rPr>
          <w:rFonts w:ascii="Arial" w:hAnsi="Arial" w:cs="Arial"/>
          <w:sz w:val="22"/>
          <w:szCs w:val="22"/>
        </w:rPr>
        <w:t xml:space="preserve"> the ability to enter</w:t>
      </w:r>
      <w:r w:rsidR="00CA4B91" w:rsidRPr="00196362">
        <w:rPr>
          <w:rFonts w:ascii="Arial" w:hAnsi="Arial" w:cs="Arial"/>
          <w:sz w:val="22"/>
          <w:szCs w:val="22"/>
        </w:rPr>
        <w:t xml:space="preserve"> and maintain output in moderate and higher speed running zones</w:t>
      </w:r>
      <w:r w:rsidR="00A20A70" w:rsidRPr="00196362">
        <w:rPr>
          <w:rFonts w:ascii="Arial" w:hAnsi="Arial" w:cs="Arial"/>
          <w:sz w:val="22"/>
          <w:szCs w:val="22"/>
        </w:rPr>
        <w:t xml:space="preserve"> a</w:t>
      </w:r>
      <w:r w:rsidR="008E4691" w:rsidRPr="00196362">
        <w:rPr>
          <w:rFonts w:ascii="Arial" w:hAnsi="Arial" w:cs="Arial"/>
          <w:sz w:val="22"/>
          <w:szCs w:val="22"/>
        </w:rPr>
        <w:t>mong</w:t>
      </w:r>
      <w:r w:rsidR="00A20A70" w:rsidRPr="00196362">
        <w:rPr>
          <w:rFonts w:ascii="Arial" w:hAnsi="Arial" w:cs="Arial"/>
          <w:sz w:val="22"/>
          <w:szCs w:val="22"/>
        </w:rPr>
        <w:t xml:space="preserve"> FR and L.</w:t>
      </w:r>
      <w:r w:rsidR="00656ABD" w:rsidRPr="00196362">
        <w:rPr>
          <w:rFonts w:ascii="Arial" w:hAnsi="Arial" w:cs="Arial"/>
          <w:sz w:val="22"/>
          <w:szCs w:val="22"/>
        </w:rPr>
        <w:t xml:space="preserve"> </w:t>
      </w:r>
    </w:p>
    <w:p w14:paraId="12794C6B" w14:textId="77777777" w:rsidR="00656ABD" w:rsidRPr="00196362" w:rsidRDefault="00656ABD" w:rsidP="00143B7D">
      <w:pPr>
        <w:spacing w:line="480" w:lineRule="auto"/>
        <w:ind w:left="360"/>
        <w:jc w:val="both"/>
        <w:rPr>
          <w:rFonts w:ascii="Arial" w:hAnsi="Arial" w:cs="Arial"/>
          <w:sz w:val="22"/>
          <w:szCs w:val="22"/>
        </w:rPr>
      </w:pPr>
    </w:p>
    <w:p w14:paraId="77BE8614" w14:textId="1F688DB7" w:rsidR="000F18A0" w:rsidRPr="00196362" w:rsidRDefault="008A1298" w:rsidP="00872723">
      <w:pPr>
        <w:spacing w:line="480" w:lineRule="auto"/>
        <w:ind w:left="360"/>
        <w:jc w:val="both"/>
        <w:rPr>
          <w:rFonts w:ascii="Arial" w:hAnsi="Arial" w:cs="Arial"/>
          <w:sz w:val="22"/>
          <w:szCs w:val="22"/>
        </w:rPr>
      </w:pPr>
      <w:r w:rsidRPr="00196362">
        <w:rPr>
          <w:rFonts w:ascii="Arial" w:hAnsi="Arial" w:cs="Arial"/>
          <w:sz w:val="22"/>
          <w:szCs w:val="22"/>
        </w:rPr>
        <w:t xml:space="preserve">The </w:t>
      </w:r>
      <w:r w:rsidR="00CC41BF" w:rsidRPr="00196362">
        <w:rPr>
          <w:rFonts w:ascii="Arial" w:hAnsi="Arial" w:cs="Arial"/>
          <w:sz w:val="22"/>
          <w:szCs w:val="22"/>
        </w:rPr>
        <w:t xml:space="preserve">typically </w:t>
      </w:r>
      <w:r w:rsidR="00977A8D" w:rsidRPr="00196362">
        <w:rPr>
          <w:rFonts w:ascii="Arial" w:hAnsi="Arial" w:cs="Arial"/>
          <w:sz w:val="22"/>
          <w:szCs w:val="22"/>
        </w:rPr>
        <w:t>large work capacity required among BR forwards, as shown in male rugby (</w:t>
      </w:r>
      <w:r w:rsidR="00CE7F6A" w:rsidRPr="00196362">
        <w:rPr>
          <w:rFonts w:ascii="Arial" w:hAnsi="Arial" w:cs="Arial"/>
          <w:sz w:val="22"/>
          <w:szCs w:val="22"/>
        </w:rPr>
        <w:t>Cunningham et al., 2016; Paul et al., 2022</w:t>
      </w:r>
      <w:r w:rsidR="00977A8D" w:rsidRPr="00196362">
        <w:rPr>
          <w:rFonts w:ascii="Arial" w:hAnsi="Arial" w:cs="Arial"/>
          <w:sz w:val="22"/>
          <w:szCs w:val="22"/>
        </w:rPr>
        <w:t xml:space="preserve">), was also evident in o investigation. High frequencies and volumes of </w:t>
      </w:r>
      <w:r w:rsidR="00F91B14" w:rsidRPr="00196362">
        <w:rPr>
          <w:rFonts w:ascii="Arial" w:hAnsi="Arial" w:cs="Arial"/>
          <w:sz w:val="22"/>
          <w:szCs w:val="22"/>
        </w:rPr>
        <w:t>collision</w:t>
      </w:r>
      <w:r w:rsidR="00977A8D" w:rsidRPr="00196362">
        <w:rPr>
          <w:rFonts w:ascii="Arial" w:hAnsi="Arial" w:cs="Arial"/>
          <w:sz w:val="22"/>
          <w:szCs w:val="22"/>
        </w:rPr>
        <w:t>s and running, particularly at moderate speeds,</w:t>
      </w:r>
      <w:r w:rsidR="00505F1C" w:rsidRPr="00196362">
        <w:rPr>
          <w:rFonts w:ascii="Arial" w:hAnsi="Arial" w:cs="Arial"/>
          <w:sz w:val="22"/>
          <w:szCs w:val="22"/>
        </w:rPr>
        <w:t xml:space="preserve"> during whole matches and MIP</w:t>
      </w:r>
      <w:r w:rsidR="00977A8D" w:rsidRPr="00196362">
        <w:rPr>
          <w:rFonts w:ascii="Arial" w:hAnsi="Arial" w:cs="Arial"/>
          <w:sz w:val="22"/>
          <w:szCs w:val="22"/>
        </w:rPr>
        <w:t xml:space="preserve">, was underpinned by </w:t>
      </w:r>
      <w:r w:rsidR="00505F1C" w:rsidRPr="00196362">
        <w:rPr>
          <w:rFonts w:ascii="Arial" w:hAnsi="Arial" w:cs="Arial"/>
          <w:sz w:val="22"/>
          <w:szCs w:val="22"/>
        </w:rPr>
        <w:t xml:space="preserve">lower body mass, body fat and momentum </w:t>
      </w:r>
      <w:r w:rsidR="00066A28" w:rsidRPr="00196362">
        <w:rPr>
          <w:rFonts w:ascii="Arial" w:hAnsi="Arial" w:cs="Arial"/>
          <w:sz w:val="22"/>
          <w:szCs w:val="22"/>
        </w:rPr>
        <w:t>compared to FR</w:t>
      </w:r>
      <w:r w:rsidR="00505F1C" w:rsidRPr="00196362">
        <w:rPr>
          <w:rFonts w:ascii="Arial" w:hAnsi="Arial" w:cs="Arial"/>
          <w:sz w:val="22"/>
          <w:szCs w:val="22"/>
        </w:rPr>
        <w:t xml:space="preserve">, </w:t>
      </w:r>
      <w:r w:rsidR="002B03CD" w:rsidRPr="00196362">
        <w:rPr>
          <w:rFonts w:ascii="Arial" w:hAnsi="Arial" w:cs="Arial"/>
          <w:sz w:val="22"/>
          <w:szCs w:val="22"/>
        </w:rPr>
        <w:t xml:space="preserve">confirming the hybrid role </w:t>
      </w:r>
      <w:r w:rsidR="00977A8D" w:rsidRPr="00196362">
        <w:rPr>
          <w:rFonts w:ascii="Arial" w:hAnsi="Arial" w:cs="Arial"/>
          <w:sz w:val="22"/>
          <w:szCs w:val="22"/>
        </w:rPr>
        <w:t>of BR</w:t>
      </w:r>
      <w:r w:rsidR="001B054C" w:rsidRPr="00196362">
        <w:rPr>
          <w:rFonts w:ascii="Arial" w:hAnsi="Arial" w:cs="Arial"/>
          <w:sz w:val="22"/>
          <w:szCs w:val="22"/>
        </w:rPr>
        <w:t xml:space="preserve"> among elite-standard female cohorts. </w:t>
      </w:r>
      <w:r w:rsidR="00CC41BF" w:rsidRPr="00196362">
        <w:rPr>
          <w:rFonts w:ascii="Arial" w:hAnsi="Arial" w:cs="Arial"/>
          <w:sz w:val="22"/>
          <w:szCs w:val="22"/>
        </w:rPr>
        <w:t>The match physical characteristics of OB’s w</w:t>
      </w:r>
      <w:r w:rsidR="008E4691" w:rsidRPr="00196362">
        <w:rPr>
          <w:rFonts w:ascii="Arial" w:hAnsi="Arial" w:cs="Arial"/>
          <w:sz w:val="22"/>
          <w:szCs w:val="22"/>
        </w:rPr>
        <w:t>ere</w:t>
      </w:r>
      <w:r w:rsidR="008A4564" w:rsidRPr="00196362">
        <w:rPr>
          <w:rFonts w:ascii="Arial" w:hAnsi="Arial" w:cs="Arial"/>
          <w:sz w:val="22"/>
          <w:szCs w:val="22"/>
        </w:rPr>
        <w:t xml:space="preserve"> </w:t>
      </w:r>
      <w:r w:rsidR="000F18A0" w:rsidRPr="00196362">
        <w:rPr>
          <w:rFonts w:ascii="Arial" w:hAnsi="Arial" w:cs="Arial"/>
          <w:sz w:val="22"/>
          <w:szCs w:val="22"/>
        </w:rPr>
        <w:t xml:space="preserve">also </w:t>
      </w:r>
      <w:r w:rsidR="008A4564" w:rsidRPr="00196362">
        <w:rPr>
          <w:rFonts w:ascii="Arial" w:hAnsi="Arial" w:cs="Arial"/>
          <w:sz w:val="22"/>
          <w:szCs w:val="22"/>
        </w:rPr>
        <w:t>strongly</w:t>
      </w:r>
      <w:r w:rsidR="00CC41BF" w:rsidRPr="00196362">
        <w:rPr>
          <w:rFonts w:ascii="Arial" w:hAnsi="Arial" w:cs="Arial"/>
          <w:sz w:val="22"/>
          <w:szCs w:val="22"/>
        </w:rPr>
        <w:t xml:space="preserve"> distinguished by greater low speed movement than all other positions, combined with relatively high </w:t>
      </w:r>
      <w:r w:rsidR="001403E7" w:rsidRPr="00196362">
        <w:rPr>
          <w:rFonts w:ascii="Arial" w:hAnsi="Arial" w:cs="Arial"/>
          <w:sz w:val="22"/>
          <w:szCs w:val="22"/>
        </w:rPr>
        <w:t xml:space="preserve">outputs for </w:t>
      </w:r>
      <w:r w:rsidR="00CC41BF" w:rsidRPr="00196362">
        <w:rPr>
          <w:rFonts w:ascii="Arial" w:hAnsi="Arial" w:cs="Arial"/>
          <w:sz w:val="22"/>
          <w:szCs w:val="22"/>
        </w:rPr>
        <w:t>sprint</w:t>
      </w:r>
      <w:r w:rsidR="001403E7" w:rsidRPr="00196362">
        <w:rPr>
          <w:rFonts w:ascii="Arial" w:hAnsi="Arial" w:cs="Arial"/>
          <w:sz w:val="22"/>
          <w:szCs w:val="22"/>
        </w:rPr>
        <w:t>s</w:t>
      </w:r>
      <w:r w:rsidR="00CC41BF" w:rsidRPr="00196362">
        <w:rPr>
          <w:rFonts w:ascii="Arial" w:hAnsi="Arial" w:cs="Arial"/>
          <w:sz w:val="22"/>
          <w:szCs w:val="22"/>
        </w:rPr>
        <w:t xml:space="preserve"> and </w:t>
      </w:r>
      <w:proofErr w:type="gramStart"/>
      <w:r w:rsidR="00CC41BF" w:rsidRPr="00196362">
        <w:rPr>
          <w:rFonts w:ascii="Arial" w:hAnsi="Arial" w:cs="Arial"/>
          <w:sz w:val="22"/>
          <w:szCs w:val="22"/>
        </w:rPr>
        <w:t>high</w:t>
      </w:r>
      <w:r w:rsidR="00A26AE9">
        <w:rPr>
          <w:rFonts w:ascii="Arial" w:hAnsi="Arial" w:cs="Arial"/>
          <w:sz w:val="22"/>
          <w:szCs w:val="22"/>
        </w:rPr>
        <w:t xml:space="preserve"> </w:t>
      </w:r>
      <w:r w:rsidR="00CC41BF" w:rsidRPr="00196362">
        <w:rPr>
          <w:rFonts w:ascii="Arial" w:hAnsi="Arial" w:cs="Arial"/>
          <w:sz w:val="22"/>
          <w:szCs w:val="22"/>
        </w:rPr>
        <w:t>speed</w:t>
      </w:r>
      <w:proofErr w:type="gramEnd"/>
      <w:r w:rsidR="00CC41BF" w:rsidRPr="00196362">
        <w:rPr>
          <w:rFonts w:ascii="Arial" w:hAnsi="Arial" w:cs="Arial"/>
          <w:sz w:val="22"/>
          <w:szCs w:val="22"/>
        </w:rPr>
        <w:t xml:space="preserve"> running. </w:t>
      </w:r>
      <w:r w:rsidR="008A4564" w:rsidRPr="00196362">
        <w:rPr>
          <w:rFonts w:ascii="Arial" w:hAnsi="Arial" w:cs="Arial"/>
          <w:sz w:val="22"/>
          <w:szCs w:val="22"/>
        </w:rPr>
        <w:t xml:space="preserve">This pattern more closely </w:t>
      </w:r>
      <w:r w:rsidR="00D829E0" w:rsidRPr="00196362">
        <w:rPr>
          <w:rFonts w:ascii="Arial" w:hAnsi="Arial" w:cs="Arial"/>
          <w:sz w:val="22"/>
          <w:szCs w:val="22"/>
        </w:rPr>
        <w:t>reflected</w:t>
      </w:r>
      <w:r w:rsidR="008A4564" w:rsidRPr="00196362">
        <w:rPr>
          <w:rFonts w:ascii="Arial" w:hAnsi="Arial" w:cs="Arial"/>
          <w:sz w:val="22"/>
          <w:szCs w:val="22"/>
        </w:rPr>
        <w:t xml:space="preserve"> that </w:t>
      </w:r>
      <w:r w:rsidR="00D829E0" w:rsidRPr="00196362">
        <w:rPr>
          <w:rFonts w:ascii="Arial" w:hAnsi="Arial" w:cs="Arial"/>
          <w:sz w:val="22"/>
          <w:szCs w:val="22"/>
        </w:rPr>
        <w:t>observed</w:t>
      </w:r>
      <w:r w:rsidR="008A4564" w:rsidRPr="00196362">
        <w:rPr>
          <w:rFonts w:ascii="Arial" w:hAnsi="Arial" w:cs="Arial"/>
          <w:sz w:val="22"/>
          <w:szCs w:val="22"/>
        </w:rPr>
        <w:t xml:space="preserve"> in elite-male rugby than to lower standards of female rugby</w:t>
      </w:r>
      <w:r w:rsidR="001403E7" w:rsidRPr="00196362">
        <w:rPr>
          <w:rFonts w:ascii="Arial" w:hAnsi="Arial" w:cs="Arial"/>
          <w:sz w:val="22"/>
          <w:szCs w:val="22"/>
        </w:rPr>
        <w:t xml:space="preserve"> (Beard et al., 2019; </w:t>
      </w:r>
      <w:r w:rsidR="00D829E0" w:rsidRPr="00196362">
        <w:rPr>
          <w:rFonts w:ascii="Arial" w:hAnsi="Arial" w:cs="Arial"/>
          <w:sz w:val="22"/>
          <w:szCs w:val="22"/>
        </w:rPr>
        <w:t>Bradley et al., 2020</w:t>
      </w:r>
      <w:r w:rsidR="001403E7" w:rsidRPr="00196362">
        <w:rPr>
          <w:rFonts w:ascii="Arial" w:hAnsi="Arial" w:cs="Arial"/>
          <w:sz w:val="22"/>
          <w:szCs w:val="22"/>
        </w:rPr>
        <w:t>)</w:t>
      </w:r>
      <w:r w:rsidR="008A4564" w:rsidRPr="00196362">
        <w:rPr>
          <w:rFonts w:ascii="Arial" w:hAnsi="Arial" w:cs="Arial"/>
          <w:sz w:val="22"/>
          <w:szCs w:val="22"/>
        </w:rPr>
        <w:t xml:space="preserve"> and</w:t>
      </w:r>
      <w:r w:rsidR="00CC41BF" w:rsidRPr="00196362">
        <w:rPr>
          <w:rFonts w:ascii="Arial" w:hAnsi="Arial" w:cs="Arial"/>
          <w:sz w:val="22"/>
          <w:szCs w:val="22"/>
        </w:rPr>
        <w:t xml:space="preserve"> </w:t>
      </w:r>
      <w:proofErr w:type="gramStart"/>
      <w:r w:rsidR="00CC41BF" w:rsidRPr="00196362">
        <w:rPr>
          <w:rFonts w:ascii="Arial" w:hAnsi="Arial" w:cs="Arial"/>
          <w:sz w:val="22"/>
          <w:szCs w:val="22"/>
        </w:rPr>
        <w:t>similar</w:t>
      </w:r>
      <w:r w:rsidR="008A4564" w:rsidRPr="00196362">
        <w:rPr>
          <w:rFonts w:ascii="Arial" w:hAnsi="Arial" w:cs="Arial"/>
          <w:sz w:val="22"/>
          <w:szCs w:val="22"/>
        </w:rPr>
        <w:t xml:space="preserve"> to</w:t>
      </w:r>
      <w:proofErr w:type="gramEnd"/>
      <w:r w:rsidR="008A4564" w:rsidRPr="00196362">
        <w:rPr>
          <w:rFonts w:ascii="Arial" w:hAnsi="Arial" w:cs="Arial"/>
          <w:sz w:val="22"/>
          <w:szCs w:val="22"/>
        </w:rPr>
        <w:t xml:space="preserve"> other positions, was</w:t>
      </w:r>
      <w:r w:rsidR="00CC41BF" w:rsidRPr="00196362">
        <w:rPr>
          <w:rFonts w:ascii="Arial" w:hAnsi="Arial" w:cs="Arial"/>
          <w:sz w:val="22"/>
          <w:szCs w:val="22"/>
        </w:rPr>
        <w:t xml:space="preserve"> </w:t>
      </w:r>
      <w:r w:rsidR="008A4564" w:rsidRPr="00196362">
        <w:rPr>
          <w:rFonts w:ascii="Arial" w:hAnsi="Arial" w:cs="Arial"/>
          <w:sz w:val="22"/>
          <w:szCs w:val="22"/>
        </w:rPr>
        <w:t xml:space="preserve">strongly </w:t>
      </w:r>
      <w:r w:rsidR="00CC41BF" w:rsidRPr="00196362">
        <w:rPr>
          <w:rFonts w:ascii="Arial" w:hAnsi="Arial" w:cs="Arial"/>
          <w:sz w:val="22"/>
          <w:szCs w:val="22"/>
        </w:rPr>
        <w:t xml:space="preserve">aligned to </w:t>
      </w:r>
      <w:r w:rsidR="008A4564" w:rsidRPr="00196362">
        <w:rPr>
          <w:rFonts w:ascii="Arial" w:hAnsi="Arial" w:cs="Arial"/>
          <w:sz w:val="22"/>
          <w:szCs w:val="22"/>
        </w:rPr>
        <w:t xml:space="preserve">OB’s physical characteristics, notably, their </w:t>
      </w:r>
      <w:r w:rsidR="00573C68" w:rsidRPr="00196362">
        <w:rPr>
          <w:rFonts w:ascii="Arial" w:hAnsi="Arial" w:cs="Arial"/>
          <w:sz w:val="22"/>
          <w:szCs w:val="22"/>
        </w:rPr>
        <w:t xml:space="preserve">higher peak running speed and endurance levels </w:t>
      </w:r>
      <w:r w:rsidR="008A4564" w:rsidRPr="00196362">
        <w:rPr>
          <w:rFonts w:ascii="Arial" w:hAnsi="Arial" w:cs="Arial"/>
          <w:sz w:val="22"/>
          <w:szCs w:val="22"/>
        </w:rPr>
        <w:t xml:space="preserve">compared to most other positions. </w:t>
      </w:r>
      <w:r w:rsidR="00EE0B23" w:rsidRPr="00196362">
        <w:rPr>
          <w:rFonts w:ascii="Arial" w:hAnsi="Arial" w:cs="Arial"/>
          <w:sz w:val="22"/>
          <w:szCs w:val="22"/>
        </w:rPr>
        <w:t xml:space="preserve"> </w:t>
      </w:r>
    </w:p>
    <w:p w14:paraId="7BB9C9E5" w14:textId="77777777" w:rsidR="00CC4870" w:rsidRPr="00196362" w:rsidRDefault="00CC4870" w:rsidP="00EE0B23">
      <w:pPr>
        <w:spacing w:line="480" w:lineRule="auto"/>
        <w:ind w:left="360"/>
        <w:jc w:val="both"/>
        <w:rPr>
          <w:rFonts w:ascii="Arial" w:hAnsi="Arial" w:cs="Arial"/>
          <w:sz w:val="22"/>
          <w:szCs w:val="22"/>
        </w:rPr>
      </w:pPr>
    </w:p>
    <w:p w14:paraId="4DD1A0A6" w14:textId="7B9EDDE4" w:rsidR="00EE0B23" w:rsidRPr="00196362" w:rsidRDefault="00665387" w:rsidP="00872723">
      <w:pPr>
        <w:spacing w:line="480" w:lineRule="auto"/>
        <w:ind w:left="360"/>
        <w:jc w:val="both"/>
        <w:rPr>
          <w:rFonts w:ascii="Arial" w:hAnsi="Arial" w:cs="Arial"/>
          <w:sz w:val="22"/>
          <w:szCs w:val="22"/>
        </w:rPr>
      </w:pPr>
      <w:r w:rsidRPr="00196362">
        <w:rPr>
          <w:rFonts w:ascii="Arial" w:hAnsi="Arial" w:cs="Arial"/>
          <w:sz w:val="22"/>
          <w:szCs w:val="22"/>
        </w:rPr>
        <w:t xml:space="preserve">The outcomes from </w:t>
      </w:r>
      <w:r w:rsidR="00A97BE1">
        <w:rPr>
          <w:rFonts w:ascii="Arial" w:hAnsi="Arial" w:cs="Arial"/>
          <w:sz w:val="22"/>
          <w:szCs w:val="22"/>
        </w:rPr>
        <w:t xml:space="preserve">the </w:t>
      </w:r>
      <w:r w:rsidRPr="00196362">
        <w:rPr>
          <w:rFonts w:ascii="Arial" w:hAnsi="Arial" w:cs="Arial"/>
          <w:sz w:val="22"/>
          <w:szCs w:val="22"/>
        </w:rPr>
        <w:t>initial investigations not only provide</w:t>
      </w:r>
      <w:r w:rsidR="0037155E" w:rsidRPr="00196362">
        <w:rPr>
          <w:rFonts w:ascii="Arial" w:hAnsi="Arial" w:cs="Arial"/>
          <w:sz w:val="22"/>
          <w:szCs w:val="22"/>
        </w:rPr>
        <w:t>d</w:t>
      </w:r>
      <w:r w:rsidRPr="00196362">
        <w:rPr>
          <w:rFonts w:ascii="Arial" w:hAnsi="Arial" w:cs="Arial"/>
          <w:sz w:val="22"/>
          <w:szCs w:val="22"/>
        </w:rPr>
        <w:t xml:space="preserve"> novel normative data in a previously under-represented population, but </w:t>
      </w:r>
      <w:r w:rsidR="00A75D23" w:rsidRPr="00196362">
        <w:rPr>
          <w:rFonts w:ascii="Arial" w:hAnsi="Arial" w:cs="Arial"/>
          <w:sz w:val="22"/>
          <w:szCs w:val="22"/>
        </w:rPr>
        <w:t>also highlight</w:t>
      </w:r>
      <w:r w:rsidR="001403E7" w:rsidRPr="00196362">
        <w:rPr>
          <w:rFonts w:ascii="Arial" w:hAnsi="Arial" w:cs="Arial"/>
          <w:sz w:val="22"/>
          <w:szCs w:val="22"/>
        </w:rPr>
        <w:t>ed</w:t>
      </w:r>
      <w:r w:rsidR="00A75D23" w:rsidRPr="00196362">
        <w:rPr>
          <w:rFonts w:ascii="Arial" w:hAnsi="Arial" w:cs="Arial"/>
          <w:sz w:val="22"/>
          <w:szCs w:val="22"/>
        </w:rPr>
        <w:t xml:space="preserve"> how </w:t>
      </w:r>
      <w:r w:rsidR="0037155E" w:rsidRPr="00196362">
        <w:rPr>
          <w:rFonts w:ascii="Arial" w:hAnsi="Arial" w:cs="Arial"/>
          <w:sz w:val="22"/>
          <w:szCs w:val="22"/>
        </w:rPr>
        <w:t xml:space="preserve">match physical characteristics </w:t>
      </w:r>
      <w:r w:rsidR="00A75D23" w:rsidRPr="00196362">
        <w:rPr>
          <w:rFonts w:ascii="Arial" w:hAnsi="Arial" w:cs="Arial"/>
          <w:sz w:val="22"/>
          <w:szCs w:val="22"/>
        </w:rPr>
        <w:t>among elite-standard females are</w:t>
      </w:r>
      <w:r w:rsidR="00991B89" w:rsidRPr="00196362">
        <w:rPr>
          <w:rFonts w:ascii="Arial" w:hAnsi="Arial" w:cs="Arial"/>
          <w:sz w:val="22"/>
          <w:szCs w:val="22"/>
        </w:rPr>
        <w:t xml:space="preserve"> influenced by</w:t>
      </w:r>
      <w:r w:rsidR="00A75D23" w:rsidRPr="00196362">
        <w:rPr>
          <w:rFonts w:ascii="Arial" w:hAnsi="Arial" w:cs="Arial"/>
          <w:sz w:val="22"/>
          <w:szCs w:val="22"/>
        </w:rPr>
        <w:t xml:space="preserve"> </w:t>
      </w:r>
      <w:r w:rsidR="00991B89" w:rsidRPr="00196362">
        <w:rPr>
          <w:rFonts w:ascii="Arial" w:hAnsi="Arial" w:cs="Arial"/>
          <w:sz w:val="22"/>
          <w:szCs w:val="22"/>
        </w:rPr>
        <w:t xml:space="preserve">a complex interplay </w:t>
      </w:r>
      <w:r w:rsidR="00991B89" w:rsidRPr="00196362">
        <w:rPr>
          <w:rFonts w:ascii="Arial" w:hAnsi="Arial" w:cs="Arial"/>
          <w:sz w:val="22"/>
          <w:szCs w:val="22"/>
        </w:rPr>
        <w:lastRenderedPageBreak/>
        <w:t xml:space="preserve">between </w:t>
      </w:r>
      <w:r w:rsidR="00A75D23" w:rsidRPr="00196362">
        <w:rPr>
          <w:rFonts w:ascii="Arial" w:hAnsi="Arial" w:cs="Arial"/>
          <w:sz w:val="22"/>
          <w:szCs w:val="22"/>
        </w:rPr>
        <w:t xml:space="preserve">position specific </w:t>
      </w:r>
      <w:r w:rsidR="0037155E" w:rsidRPr="00196362">
        <w:rPr>
          <w:rFonts w:ascii="Arial" w:hAnsi="Arial" w:cs="Arial"/>
          <w:sz w:val="22"/>
          <w:szCs w:val="22"/>
        </w:rPr>
        <w:t xml:space="preserve">technical and tactical </w:t>
      </w:r>
      <w:r w:rsidR="00991B89" w:rsidRPr="00196362">
        <w:rPr>
          <w:rFonts w:ascii="Arial" w:hAnsi="Arial" w:cs="Arial"/>
          <w:sz w:val="22"/>
          <w:szCs w:val="22"/>
        </w:rPr>
        <w:t>actions</w:t>
      </w:r>
      <w:r w:rsidR="0037155E" w:rsidRPr="00196362">
        <w:rPr>
          <w:rFonts w:ascii="Arial" w:hAnsi="Arial" w:cs="Arial"/>
          <w:sz w:val="22"/>
          <w:szCs w:val="22"/>
        </w:rPr>
        <w:t>,</w:t>
      </w:r>
      <w:r w:rsidR="00A75D23" w:rsidRPr="00196362">
        <w:rPr>
          <w:rFonts w:ascii="Arial" w:hAnsi="Arial" w:cs="Arial"/>
          <w:sz w:val="22"/>
          <w:szCs w:val="22"/>
        </w:rPr>
        <w:t xml:space="preserve"> </w:t>
      </w:r>
      <w:r w:rsidR="00991B89" w:rsidRPr="00196362">
        <w:rPr>
          <w:rFonts w:ascii="Arial" w:hAnsi="Arial" w:cs="Arial"/>
          <w:sz w:val="22"/>
          <w:szCs w:val="22"/>
        </w:rPr>
        <w:t xml:space="preserve">and the </w:t>
      </w:r>
      <w:r w:rsidR="0037155E" w:rsidRPr="00196362">
        <w:rPr>
          <w:rFonts w:ascii="Arial" w:hAnsi="Arial" w:cs="Arial"/>
          <w:sz w:val="22"/>
          <w:szCs w:val="22"/>
        </w:rPr>
        <w:t>physical</w:t>
      </w:r>
      <w:r w:rsidR="00991B89" w:rsidRPr="00196362">
        <w:rPr>
          <w:rFonts w:ascii="Arial" w:hAnsi="Arial" w:cs="Arial"/>
          <w:sz w:val="22"/>
          <w:szCs w:val="22"/>
        </w:rPr>
        <w:t xml:space="preserve"> </w:t>
      </w:r>
      <w:r w:rsidR="0037155E" w:rsidRPr="00196362">
        <w:rPr>
          <w:rFonts w:ascii="Arial" w:hAnsi="Arial" w:cs="Arial"/>
          <w:sz w:val="22"/>
          <w:szCs w:val="22"/>
        </w:rPr>
        <w:t xml:space="preserve">characteristics </w:t>
      </w:r>
      <w:r w:rsidR="005F6BF1" w:rsidRPr="00196362">
        <w:rPr>
          <w:rFonts w:ascii="Arial" w:hAnsi="Arial" w:cs="Arial"/>
          <w:sz w:val="22"/>
          <w:szCs w:val="22"/>
        </w:rPr>
        <w:t>that underpin successful performance of</w:t>
      </w:r>
      <w:r w:rsidR="00991B89" w:rsidRPr="00196362">
        <w:rPr>
          <w:rFonts w:ascii="Arial" w:hAnsi="Arial" w:cs="Arial"/>
          <w:sz w:val="22"/>
          <w:szCs w:val="22"/>
        </w:rPr>
        <w:t xml:space="preserve"> these actions. </w:t>
      </w:r>
      <w:r w:rsidR="00FA2A2D" w:rsidRPr="00196362">
        <w:rPr>
          <w:rFonts w:ascii="Arial" w:hAnsi="Arial" w:cs="Arial"/>
          <w:sz w:val="22"/>
          <w:szCs w:val="22"/>
        </w:rPr>
        <w:t xml:space="preserve">Whilst further research is required in this area, the existing literature combined with </w:t>
      </w:r>
      <w:r w:rsidR="00A97BE1">
        <w:rPr>
          <w:rFonts w:ascii="Arial" w:hAnsi="Arial" w:cs="Arial"/>
          <w:sz w:val="22"/>
          <w:szCs w:val="22"/>
        </w:rPr>
        <w:t>the</w:t>
      </w:r>
      <w:r w:rsidR="00FA2A2D" w:rsidRPr="00196362">
        <w:rPr>
          <w:rFonts w:ascii="Arial" w:hAnsi="Arial" w:cs="Arial"/>
          <w:sz w:val="22"/>
          <w:szCs w:val="22"/>
        </w:rPr>
        <w:t xml:space="preserve"> evidence</w:t>
      </w:r>
      <w:r w:rsidR="00A97BE1">
        <w:rPr>
          <w:rFonts w:ascii="Arial" w:hAnsi="Arial" w:cs="Arial"/>
          <w:sz w:val="22"/>
          <w:szCs w:val="22"/>
        </w:rPr>
        <w:t xml:space="preserve"> we have presented</w:t>
      </w:r>
      <w:r w:rsidR="00FA2A2D" w:rsidRPr="00196362">
        <w:rPr>
          <w:rFonts w:ascii="Arial" w:hAnsi="Arial" w:cs="Arial"/>
          <w:sz w:val="22"/>
          <w:szCs w:val="22"/>
        </w:rPr>
        <w:t xml:space="preserve">, suggests that greater homogeneity of </w:t>
      </w:r>
      <w:r w:rsidR="00161944" w:rsidRPr="00196362">
        <w:rPr>
          <w:rFonts w:ascii="Arial" w:hAnsi="Arial" w:cs="Arial"/>
          <w:sz w:val="22"/>
          <w:szCs w:val="22"/>
        </w:rPr>
        <w:t xml:space="preserve">match physical characteristics and </w:t>
      </w:r>
      <w:r w:rsidR="00FA2A2D" w:rsidRPr="00196362">
        <w:rPr>
          <w:rFonts w:ascii="Arial" w:hAnsi="Arial" w:cs="Arial"/>
          <w:sz w:val="22"/>
          <w:szCs w:val="22"/>
        </w:rPr>
        <w:t xml:space="preserve">physical </w:t>
      </w:r>
      <w:r w:rsidR="00802AF6" w:rsidRPr="00196362">
        <w:rPr>
          <w:rFonts w:ascii="Arial" w:hAnsi="Arial" w:cs="Arial"/>
          <w:sz w:val="22"/>
          <w:szCs w:val="22"/>
        </w:rPr>
        <w:t xml:space="preserve">performance </w:t>
      </w:r>
      <w:r w:rsidR="00FA2A2D" w:rsidRPr="00196362">
        <w:rPr>
          <w:rFonts w:ascii="Arial" w:hAnsi="Arial" w:cs="Arial"/>
          <w:sz w:val="22"/>
          <w:szCs w:val="22"/>
        </w:rPr>
        <w:t>characteristics</w:t>
      </w:r>
      <w:r w:rsidR="00161944" w:rsidRPr="00196362">
        <w:rPr>
          <w:rFonts w:ascii="Arial" w:hAnsi="Arial" w:cs="Arial"/>
          <w:sz w:val="22"/>
          <w:szCs w:val="22"/>
        </w:rPr>
        <w:t>, particularly with regard to the mass and strength levels of the forwards,</w:t>
      </w:r>
      <w:r w:rsidR="00FA2A2D" w:rsidRPr="00196362">
        <w:rPr>
          <w:rFonts w:ascii="Arial" w:hAnsi="Arial" w:cs="Arial"/>
          <w:sz w:val="22"/>
          <w:szCs w:val="22"/>
        </w:rPr>
        <w:t xml:space="preserve"> </w:t>
      </w:r>
      <w:r w:rsidR="001B2A59" w:rsidRPr="00196362">
        <w:rPr>
          <w:rFonts w:ascii="Arial" w:hAnsi="Arial" w:cs="Arial"/>
          <w:sz w:val="22"/>
          <w:szCs w:val="22"/>
        </w:rPr>
        <w:t xml:space="preserve">may </w:t>
      </w:r>
      <w:r w:rsidR="00FA2A2D" w:rsidRPr="00196362">
        <w:rPr>
          <w:rFonts w:ascii="Arial" w:hAnsi="Arial" w:cs="Arial"/>
          <w:sz w:val="22"/>
          <w:szCs w:val="22"/>
        </w:rPr>
        <w:t>exist</w:t>
      </w:r>
      <w:r w:rsidR="00802AF6" w:rsidRPr="00196362">
        <w:rPr>
          <w:rFonts w:ascii="Arial" w:hAnsi="Arial" w:cs="Arial"/>
          <w:sz w:val="22"/>
          <w:szCs w:val="22"/>
        </w:rPr>
        <w:t xml:space="preserve"> between positions,</w:t>
      </w:r>
      <w:r w:rsidR="00FA2A2D" w:rsidRPr="00196362">
        <w:rPr>
          <w:rFonts w:ascii="Arial" w:hAnsi="Arial" w:cs="Arial"/>
          <w:sz w:val="22"/>
          <w:szCs w:val="22"/>
        </w:rPr>
        <w:t xml:space="preserve"> among sub-elite compared to elite-standard cohorts (</w:t>
      </w:r>
      <w:proofErr w:type="spellStart"/>
      <w:r w:rsidR="00FA2A2D" w:rsidRPr="00196362">
        <w:rPr>
          <w:rFonts w:ascii="Arial" w:hAnsi="Arial" w:cs="Arial"/>
          <w:sz w:val="22"/>
          <w:szCs w:val="22"/>
        </w:rPr>
        <w:t>Penraze</w:t>
      </w:r>
      <w:proofErr w:type="spellEnd"/>
      <w:r w:rsidR="00FA2A2D" w:rsidRPr="00196362">
        <w:rPr>
          <w:rFonts w:ascii="Arial" w:hAnsi="Arial" w:cs="Arial"/>
          <w:sz w:val="22"/>
          <w:szCs w:val="22"/>
        </w:rPr>
        <w:t xml:space="preserve"> et al., 2016; Posthumus et al., 2019, Yao et al., 2021).</w:t>
      </w:r>
      <w:r w:rsidR="00972FE9" w:rsidRPr="00196362">
        <w:rPr>
          <w:rFonts w:ascii="Arial" w:hAnsi="Arial" w:cs="Arial"/>
          <w:sz w:val="22"/>
          <w:szCs w:val="22"/>
        </w:rPr>
        <w:t xml:space="preserve"> </w:t>
      </w:r>
      <w:r w:rsidR="00AB694B" w:rsidRPr="00196362">
        <w:rPr>
          <w:rFonts w:ascii="Arial" w:hAnsi="Arial" w:cs="Arial"/>
          <w:sz w:val="22"/>
          <w:szCs w:val="22"/>
        </w:rPr>
        <w:t>The capacity to</w:t>
      </w:r>
      <w:r w:rsidR="00726C7E" w:rsidRPr="00196362">
        <w:rPr>
          <w:rFonts w:ascii="Arial" w:hAnsi="Arial" w:cs="Arial"/>
          <w:sz w:val="22"/>
          <w:szCs w:val="22"/>
        </w:rPr>
        <w:t xml:space="preserve"> </w:t>
      </w:r>
      <w:r w:rsidR="006E7F41" w:rsidRPr="00196362">
        <w:rPr>
          <w:rFonts w:ascii="Arial" w:hAnsi="Arial" w:cs="Arial"/>
          <w:sz w:val="22"/>
          <w:szCs w:val="22"/>
        </w:rPr>
        <w:t>attain and sustain high</w:t>
      </w:r>
      <w:r w:rsidR="00A26AE9">
        <w:rPr>
          <w:rFonts w:ascii="Arial" w:hAnsi="Arial" w:cs="Arial"/>
          <w:sz w:val="22"/>
          <w:szCs w:val="22"/>
        </w:rPr>
        <w:t xml:space="preserve"> </w:t>
      </w:r>
      <w:r w:rsidR="006E7F41" w:rsidRPr="00196362">
        <w:rPr>
          <w:rFonts w:ascii="Arial" w:hAnsi="Arial" w:cs="Arial"/>
          <w:sz w:val="22"/>
          <w:szCs w:val="22"/>
        </w:rPr>
        <w:t>intensity physical actions, particularly during maximum intensity periods</w:t>
      </w:r>
      <w:r w:rsidR="00060704" w:rsidRPr="00196362">
        <w:rPr>
          <w:rFonts w:ascii="Arial" w:hAnsi="Arial" w:cs="Arial"/>
          <w:sz w:val="22"/>
          <w:szCs w:val="22"/>
        </w:rPr>
        <w:t>,</w:t>
      </w:r>
      <w:r w:rsidR="004E05B2" w:rsidRPr="00196362">
        <w:rPr>
          <w:rFonts w:ascii="Arial" w:hAnsi="Arial" w:cs="Arial"/>
          <w:sz w:val="22"/>
          <w:szCs w:val="22"/>
        </w:rPr>
        <w:t xml:space="preserve"> static </w:t>
      </w:r>
      <w:r w:rsidR="00C61A63" w:rsidRPr="00196362">
        <w:rPr>
          <w:rFonts w:ascii="Arial" w:hAnsi="Arial" w:cs="Arial"/>
          <w:sz w:val="22"/>
          <w:szCs w:val="22"/>
        </w:rPr>
        <w:t>exertions,</w:t>
      </w:r>
      <w:r w:rsidR="004E05B2" w:rsidRPr="00196362">
        <w:rPr>
          <w:rFonts w:ascii="Arial" w:hAnsi="Arial" w:cs="Arial"/>
          <w:sz w:val="22"/>
          <w:szCs w:val="22"/>
        </w:rPr>
        <w:t xml:space="preserve"> and collision events</w:t>
      </w:r>
      <w:r w:rsidR="00060704" w:rsidRPr="00196362">
        <w:rPr>
          <w:rFonts w:ascii="Arial" w:hAnsi="Arial" w:cs="Arial"/>
          <w:sz w:val="22"/>
          <w:szCs w:val="22"/>
        </w:rPr>
        <w:t>,</w:t>
      </w:r>
      <w:r w:rsidR="006E7F41" w:rsidRPr="00196362">
        <w:rPr>
          <w:rFonts w:ascii="Arial" w:hAnsi="Arial" w:cs="Arial"/>
          <w:sz w:val="22"/>
          <w:szCs w:val="22"/>
        </w:rPr>
        <w:t xml:space="preserve"> may</w:t>
      </w:r>
      <w:r w:rsidR="00060704" w:rsidRPr="00196362">
        <w:rPr>
          <w:rFonts w:ascii="Arial" w:hAnsi="Arial" w:cs="Arial"/>
          <w:sz w:val="22"/>
          <w:szCs w:val="22"/>
        </w:rPr>
        <w:t>,</w:t>
      </w:r>
      <w:r w:rsidR="006E7F41" w:rsidRPr="00196362">
        <w:rPr>
          <w:rFonts w:ascii="Arial" w:hAnsi="Arial" w:cs="Arial"/>
          <w:sz w:val="22"/>
          <w:szCs w:val="22"/>
        </w:rPr>
        <w:t xml:space="preserve"> </w:t>
      </w:r>
      <w:r w:rsidR="00060704" w:rsidRPr="00196362">
        <w:rPr>
          <w:rFonts w:ascii="Arial" w:hAnsi="Arial" w:cs="Arial"/>
          <w:sz w:val="22"/>
          <w:szCs w:val="22"/>
        </w:rPr>
        <w:t xml:space="preserve">therefore, be critical determinants of world-class performance. </w:t>
      </w:r>
      <w:r w:rsidR="00C61A63" w:rsidRPr="00196362">
        <w:rPr>
          <w:rFonts w:ascii="Arial" w:hAnsi="Arial" w:cs="Arial"/>
          <w:sz w:val="22"/>
          <w:szCs w:val="22"/>
        </w:rPr>
        <w:t>Indeed, g</w:t>
      </w:r>
      <w:r w:rsidR="00BD19CF" w:rsidRPr="00196362">
        <w:rPr>
          <w:rFonts w:ascii="Arial" w:hAnsi="Arial" w:cs="Arial"/>
          <w:sz w:val="22"/>
          <w:szCs w:val="22"/>
        </w:rPr>
        <w:t xml:space="preserve">reater collision demand is evident at higher standards of performance in male rugby union, and </w:t>
      </w:r>
      <w:r w:rsidR="00A97BE1">
        <w:rPr>
          <w:rFonts w:ascii="Arial" w:hAnsi="Arial" w:cs="Arial"/>
          <w:sz w:val="22"/>
          <w:szCs w:val="22"/>
        </w:rPr>
        <w:t>the</w:t>
      </w:r>
      <w:r w:rsidR="000F1A07">
        <w:rPr>
          <w:rFonts w:ascii="Arial" w:hAnsi="Arial" w:cs="Arial"/>
          <w:sz w:val="22"/>
          <w:szCs w:val="22"/>
        </w:rPr>
        <w:t xml:space="preserve"> findings</w:t>
      </w:r>
      <w:r w:rsidR="00BD19CF" w:rsidRPr="00196362">
        <w:rPr>
          <w:rFonts w:ascii="Arial" w:hAnsi="Arial" w:cs="Arial"/>
          <w:sz w:val="22"/>
          <w:szCs w:val="22"/>
        </w:rPr>
        <w:t xml:space="preserve"> </w:t>
      </w:r>
      <w:r w:rsidR="00A97BE1">
        <w:rPr>
          <w:rFonts w:ascii="Arial" w:hAnsi="Arial" w:cs="Arial"/>
          <w:sz w:val="22"/>
          <w:szCs w:val="22"/>
        </w:rPr>
        <w:t xml:space="preserve">from Chapters 3 and 4 </w:t>
      </w:r>
      <w:r w:rsidR="00BD19CF" w:rsidRPr="00196362">
        <w:rPr>
          <w:rFonts w:ascii="Arial" w:hAnsi="Arial" w:cs="Arial"/>
          <w:sz w:val="22"/>
          <w:szCs w:val="22"/>
        </w:rPr>
        <w:t xml:space="preserve">confirm that female rugby shares this trend. </w:t>
      </w:r>
      <w:r w:rsidR="006474A7">
        <w:rPr>
          <w:rFonts w:ascii="Arial" w:hAnsi="Arial" w:cs="Arial"/>
          <w:sz w:val="22"/>
          <w:szCs w:val="22"/>
        </w:rPr>
        <w:t>These</w:t>
      </w:r>
      <w:r w:rsidR="008E4691" w:rsidRPr="00196362">
        <w:rPr>
          <w:rFonts w:ascii="Arial" w:hAnsi="Arial" w:cs="Arial"/>
          <w:sz w:val="22"/>
          <w:szCs w:val="22"/>
        </w:rPr>
        <w:t xml:space="preserve"> findings </w:t>
      </w:r>
      <w:r w:rsidR="00C61A63" w:rsidRPr="00196362">
        <w:rPr>
          <w:rFonts w:ascii="Arial" w:hAnsi="Arial" w:cs="Arial"/>
          <w:sz w:val="22"/>
          <w:szCs w:val="22"/>
        </w:rPr>
        <w:t>c</w:t>
      </w:r>
      <w:r w:rsidR="008A3F97">
        <w:rPr>
          <w:rFonts w:ascii="Arial" w:hAnsi="Arial" w:cs="Arial"/>
          <w:sz w:val="22"/>
          <w:szCs w:val="22"/>
        </w:rPr>
        <w:t>ould not</w:t>
      </w:r>
      <w:r w:rsidR="00C61A63" w:rsidRPr="00196362">
        <w:rPr>
          <w:rFonts w:ascii="Arial" w:hAnsi="Arial" w:cs="Arial"/>
          <w:sz w:val="22"/>
          <w:szCs w:val="22"/>
        </w:rPr>
        <w:t>, however, confirm th</w:t>
      </w:r>
      <w:r w:rsidR="008E4691" w:rsidRPr="00196362">
        <w:rPr>
          <w:rFonts w:ascii="Arial" w:hAnsi="Arial" w:cs="Arial"/>
          <w:sz w:val="22"/>
          <w:szCs w:val="22"/>
        </w:rPr>
        <w:t xml:space="preserve">at </w:t>
      </w:r>
      <w:r w:rsidR="00C61A63" w:rsidRPr="00196362">
        <w:rPr>
          <w:rFonts w:ascii="Arial" w:hAnsi="Arial" w:cs="Arial"/>
          <w:sz w:val="22"/>
          <w:szCs w:val="22"/>
        </w:rPr>
        <w:t xml:space="preserve">physical characteristics </w:t>
      </w:r>
      <w:r w:rsidR="008A3F97">
        <w:rPr>
          <w:rFonts w:ascii="Arial" w:hAnsi="Arial" w:cs="Arial"/>
          <w:sz w:val="22"/>
          <w:szCs w:val="22"/>
        </w:rPr>
        <w:t>were</w:t>
      </w:r>
      <w:r w:rsidR="008E4691" w:rsidRPr="00196362">
        <w:rPr>
          <w:rFonts w:ascii="Arial" w:hAnsi="Arial" w:cs="Arial"/>
          <w:sz w:val="22"/>
          <w:szCs w:val="22"/>
        </w:rPr>
        <w:t xml:space="preserve"> directly associated with </w:t>
      </w:r>
      <w:r w:rsidR="00C61A63" w:rsidRPr="00196362">
        <w:rPr>
          <w:rFonts w:ascii="Arial" w:hAnsi="Arial" w:cs="Arial"/>
          <w:sz w:val="22"/>
          <w:szCs w:val="22"/>
        </w:rPr>
        <w:t xml:space="preserve">performance during collision events, as has been demonstrated in male rugby (Cunningham et al., 2016; Smart et al., 2016). </w:t>
      </w:r>
      <w:r w:rsidR="006474A7">
        <w:rPr>
          <w:rFonts w:ascii="Arial" w:hAnsi="Arial" w:cs="Arial"/>
          <w:sz w:val="22"/>
          <w:szCs w:val="22"/>
        </w:rPr>
        <w:t>There can also be no</w:t>
      </w:r>
      <w:r w:rsidR="008359E7" w:rsidRPr="00196362">
        <w:rPr>
          <w:rFonts w:ascii="Arial" w:hAnsi="Arial" w:cs="Arial"/>
          <w:sz w:val="22"/>
          <w:szCs w:val="22"/>
        </w:rPr>
        <w:t xml:space="preserve"> assum</w:t>
      </w:r>
      <w:r w:rsidR="006474A7">
        <w:rPr>
          <w:rFonts w:ascii="Arial" w:hAnsi="Arial" w:cs="Arial"/>
          <w:sz w:val="22"/>
          <w:szCs w:val="22"/>
        </w:rPr>
        <w:t>ption of</w:t>
      </w:r>
      <w:r w:rsidR="008359E7" w:rsidRPr="00196362">
        <w:rPr>
          <w:rFonts w:ascii="Arial" w:hAnsi="Arial" w:cs="Arial"/>
          <w:sz w:val="22"/>
          <w:szCs w:val="22"/>
        </w:rPr>
        <w:t xml:space="preserve"> </w:t>
      </w:r>
      <w:r w:rsidR="002453EC" w:rsidRPr="00196362">
        <w:rPr>
          <w:rFonts w:ascii="Arial" w:hAnsi="Arial" w:cs="Arial"/>
          <w:sz w:val="22"/>
          <w:szCs w:val="22"/>
        </w:rPr>
        <w:t>uniformity in</w:t>
      </w:r>
      <w:r w:rsidR="008359E7" w:rsidRPr="00196362">
        <w:rPr>
          <w:rFonts w:ascii="Arial" w:hAnsi="Arial" w:cs="Arial"/>
          <w:sz w:val="22"/>
          <w:szCs w:val="22"/>
        </w:rPr>
        <w:t xml:space="preserve"> such relationships across all discrete positions, given the nuanced collision behaviours, and </w:t>
      </w:r>
      <w:r w:rsidR="002453EC" w:rsidRPr="00196362">
        <w:rPr>
          <w:rFonts w:ascii="Arial" w:hAnsi="Arial" w:cs="Arial"/>
          <w:sz w:val="22"/>
          <w:szCs w:val="22"/>
        </w:rPr>
        <w:t xml:space="preserve">divergent range of physical characteristics observed in </w:t>
      </w:r>
      <w:r w:rsidR="00A97BE1">
        <w:rPr>
          <w:rFonts w:ascii="Arial" w:hAnsi="Arial" w:cs="Arial"/>
          <w:sz w:val="22"/>
          <w:szCs w:val="22"/>
        </w:rPr>
        <w:t>the</w:t>
      </w:r>
      <w:r w:rsidR="002453EC" w:rsidRPr="00196362">
        <w:rPr>
          <w:rFonts w:ascii="Arial" w:hAnsi="Arial" w:cs="Arial"/>
          <w:sz w:val="22"/>
          <w:szCs w:val="22"/>
        </w:rPr>
        <w:t xml:space="preserve"> first and second investigation</w:t>
      </w:r>
      <w:r w:rsidR="00D96F9E" w:rsidRPr="00196362">
        <w:rPr>
          <w:rFonts w:ascii="Arial" w:hAnsi="Arial" w:cs="Arial"/>
          <w:sz w:val="22"/>
          <w:szCs w:val="22"/>
        </w:rPr>
        <w:t>s</w:t>
      </w:r>
      <w:r w:rsidR="00A97BE1">
        <w:rPr>
          <w:rFonts w:ascii="Arial" w:hAnsi="Arial" w:cs="Arial"/>
          <w:sz w:val="22"/>
          <w:szCs w:val="22"/>
        </w:rPr>
        <w:t xml:space="preserve"> of this thesis,</w:t>
      </w:r>
      <w:r w:rsidR="002453EC" w:rsidRPr="00196362">
        <w:rPr>
          <w:rFonts w:ascii="Arial" w:hAnsi="Arial" w:cs="Arial"/>
          <w:sz w:val="22"/>
          <w:szCs w:val="22"/>
        </w:rPr>
        <w:t xml:space="preserve"> respectively. </w:t>
      </w:r>
    </w:p>
    <w:p w14:paraId="1AB98633" w14:textId="77777777" w:rsidR="008C3B53" w:rsidRPr="00196362" w:rsidRDefault="008C3B53" w:rsidP="00547482">
      <w:pPr>
        <w:spacing w:line="480" w:lineRule="auto"/>
        <w:jc w:val="both"/>
        <w:rPr>
          <w:rFonts w:ascii="Arial" w:hAnsi="Arial" w:cs="Arial"/>
          <w:sz w:val="22"/>
          <w:szCs w:val="22"/>
        </w:rPr>
      </w:pPr>
    </w:p>
    <w:p w14:paraId="5669C151" w14:textId="763C5C63" w:rsidR="002E1EF3" w:rsidRPr="00196362" w:rsidRDefault="00A02BA6" w:rsidP="00195B28">
      <w:pPr>
        <w:pStyle w:val="ListParagraph"/>
        <w:numPr>
          <w:ilvl w:val="0"/>
          <w:numId w:val="30"/>
        </w:numPr>
        <w:spacing w:line="480" w:lineRule="auto"/>
        <w:jc w:val="both"/>
        <w:rPr>
          <w:rFonts w:ascii="Arial" w:eastAsia="Times New Roman" w:hAnsi="Arial" w:cs="Arial"/>
          <w:sz w:val="22"/>
          <w:szCs w:val="22"/>
        </w:rPr>
      </w:pPr>
      <w:r w:rsidRPr="00196362">
        <w:rPr>
          <w:rFonts w:ascii="Arial" w:hAnsi="Arial" w:cs="Arial"/>
          <w:sz w:val="22"/>
          <w:szCs w:val="22"/>
        </w:rPr>
        <w:t>How have these match and performance characteristics changed longitudinally, and with the introduction of professionalism?</w:t>
      </w:r>
    </w:p>
    <w:p w14:paraId="59CB05EA" w14:textId="77777777" w:rsidR="00CB406C" w:rsidRPr="00196362" w:rsidRDefault="00CB406C" w:rsidP="00401E64">
      <w:pPr>
        <w:spacing w:line="480" w:lineRule="auto"/>
        <w:ind w:left="360"/>
        <w:jc w:val="both"/>
        <w:rPr>
          <w:rFonts w:ascii="Arial" w:hAnsi="Arial" w:cs="Arial"/>
          <w:sz w:val="22"/>
          <w:szCs w:val="22"/>
        </w:rPr>
      </w:pPr>
    </w:p>
    <w:p w14:paraId="347101B5" w14:textId="57D07CF0" w:rsidR="004F191B" w:rsidRPr="00196362" w:rsidRDefault="00B80D28" w:rsidP="000C4C85">
      <w:pPr>
        <w:spacing w:line="480" w:lineRule="auto"/>
        <w:ind w:left="360"/>
        <w:jc w:val="both"/>
        <w:rPr>
          <w:rFonts w:ascii="Arial" w:hAnsi="Arial" w:cs="Arial"/>
          <w:sz w:val="22"/>
          <w:szCs w:val="22"/>
        </w:rPr>
      </w:pPr>
      <w:r w:rsidRPr="00196362">
        <w:rPr>
          <w:rFonts w:ascii="Arial" w:hAnsi="Arial" w:cs="Arial"/>
          <w:sz w:val="22"/>
          <w:szCs w:val="22"/>
        </w:rPr>
        <w:t>L</w:t>
      </w:r>
      <w:r w:rsidR="00B844EA" w:rsidRPr="00196362">
        <w:rPr>
          <w:rFonts w:ascii="Arial" w:hAnsi="Arial" w:cs="Arial"/>
          <w:sz w:val="22"/>
          <w:szCs w:val="22"/>
        </w:rPr>
        <w:t xml:space="preserve">ongitudinal study designs </w:t>
      </w:r>
      <w:r w:rsidRPr="00196362">
        <w:rPr>
          <w:rFonts w:ascii="Arial" w:hAnsi="Arial" w:cs="Arial"/>
          <w:sz w:val="22"/>
          <w:szCs w:val="22"/>
        </w:rPr>
        <w:t xml:space="preserve">were adopted </w:t>
      </w:r>
      <w:r w:rsidR="00D829E0" w:rsidRPr="00196362">
        <w:rPr>
          <w:rFonts w:ascii="Arial" w:hAnsi="Arial" w:cs="Arial"/>
          <w:sz w:val="22"/>
          <w:szCs w:val="22"/>
        </w:rPr>
        <w:t>during chapters three and four</w:t>
      </w:r>
      <w:r w:rsidRPr="00196362">
        <w:rPr>
          <w:rFonts w:ascii="Arial" w:hAnsi="Arial" w:cs="Arial"/>
          <w:sz w:val="22"/>
          <w:szCs w:val="22"/>
        </w:rPr>
        <w:t xml:space="preserve">, </w:t>
      </w:r>
      <w:r w:rsidR="00B844EA" w:rsidRPr="00196362">
        <w:rPr>
          <w:rFonts w:ascii="Arial" w:hAnsi="Arial" w:cs="Arial"/>
          <w:sz w:val="22"/>
          <w:szCs w:val="22"/>
        </w:rPr>
        <w:t>using multi-level modelling, thus controlling for changes in individual participants throughout the duration of the studies</w:t>
      </w:r>
      <w:r w:rsidRPr="00196362">
        <w:rPr>
          <w:rFonts w:ascii="Arial" w:hAnsi="Arial" w:cs="Arial"/>
          <w:sz w:val="22"/>
          <w:szCs w:val="22"/>
        </w:rPr>
        <w:t>. This methodology</w:t>
      </w:r>
      <w:r w:rsidR="000C4C85" w:rsidRPr="00196362">
        <w:rPr>
          <w:rFonts w:ascii="Arial" w:hAnsi="Arial" w:cs="Arial"/>
          <w:sz w:val="22"/>
          <w:szCs w:val="22"/>
        </w:rPr>
        <w:t xml:space="preserve"> highlight</w:t>
      </w:r>
      <w:r w:rsidR="007241B1" w:rsidRPr="00196362">
        <w:rPr>
          <w:rFonts w:ascii="Arial" w:hAnsi="Arial" w:cs="Arial"/>
          <w:sz w:val="22"/>
          <w:szCs w:val="22"/>
        </w:rPr>
        <w:t>ed</w:t>
      </w:r>
      <w:r w:rsidR="000C4C85" w:rsidRPr="00196362">
        <w:rPr>
          <w:rFonts w:ascii="Arial" w:hAnsi="Arial" w:cs="Arial"/>
          <w:sz w:val="22"/>
          <w:szCs w:val="22"/>
        </w:rPr>
        <w:t xml:space="preserve"> </w:t>
      </w:r>
      <w:r w:rsidR="007241B1" w:rsidRPr="00196362">
        <w:rPr>
          <w:rFonts w:ascii="Arial" w:hAnsi="Arial" w:cs="Arial"/>
          <w:sz w:val="22"/>
          <w:szCs w:val="22"/>
        </w:rPr>
        <w:t>disproportionate magnitudes of evolution among</w:t>
      </w:r>
      <w:r w:rsidR="000C4C85" w:rsidRPr="00196362">
        <w:rPr>
          <w:rFonts w:ascii="Arial" w:hAnsi="Arial" w:cs="Arial"/>
          <w:sz w:val="22"/>
          <w:szCs w:val="22"/>
        </w:rPr>
        <w:t xml:space="preserve"> certain match </w:t>
      </w:r>
      <w:r w:rsidR="003A25D7" w:rsidRPr="00196362">
        <w:rPr>
          <w:rFonts w:ascii="Arial" w:hAnsi="Arial" w:cs="Arial"/>
          <w:sz w:val="22"/>
          <w:szCs w:val="22"/>
        </w:rPr>
        <w:t xml:space="preserve">physical </w:t>
      </w:r>
      <w:r w:rsidR="000C4C85" w:rsidRPr="00196362">
        <w:rPr>
          <w:rFonts w:ascii="Arial" w:hAnsi="Arial" w:cs="Arial"/>
          <w:sz w:val="22"/>
          <w:szCs w:val="22"/>
        </w:rPr>
        <w:t>characteristics and physical performance characteristics, compared to others</w:t>
      </w:r>
      <w:r w:rsidR="003A25D7" w:rsidRPr="00196362">
        <w:rPr>
          <w:rFonts w:ascii="Arial" w:hAnsi="Arial" w:cs="Arial"/>
          <w:sz w:val="22"/>
          <w:szCs w:val="22"/>
        </w:rPr>
        <w:t>, which fundamentally</w:t>
      </w:r>
      <w:r w:rsidR="007241B1" w:rsidRPr="00196362">
        <w:rPr>
          <w:rFonts w:ascii="Arial" w:hAnsi="Arial" w:cs="Arial"/>
          <w:sz w:val="22"/>
          <w:szCs w:val="22"/>
        </w:rPr>
        <w:t xml:space="preserve"> informed the subsequent direction of chapters </w:t>
      </w:r>
      <w:r w:rsidR="00EA2B22">
        <w:rPr>
          <w:rFonts w:ascii="Arial" w:hAnsi="Arial" w:cs="Arial"/>
          <w:sz w:val="22"/>
          <w:szCs w:val="22"/>
        </w:rPr>
        <w:t>5</w:t>
      </w:r>
      <w:r w:rsidR="00D829E0" w:rsidRPr="00196362">
        <w:rPr>
          <w:rFonts w:ascii="Arial" w:hAnsi="Arial" w:cs="Arial"/>
          <w:sz w:val="22"/>
          <w:szCs w:val="22"/>
        </w:rPr>
        <w:t xml:space="preserve"> </w:t>
      </w:r>
      <w:r w:rsidR="007241B1" w:rsidRPr="00196362">
        <w:rPr>
          <w:rFonts w:ascii="Arial" w:hAnsi="Arial" w:cs="Arial"/>
          <w:sz w:val="22"/>
          <w:szCs w:val="22"/>
        </w:rPr>
        <w:t xml:space="preserve">and </w:t>
      </w:r>
      <w:r w:rsidR="00EA2B22">
        <w:rPr>
          <w:rFonts w:ascii="Arial" w:hAnsi="Arial" w:cs="Arial"/>
          <w:sz w:val="22"/>
          <w:szCs w:val="22"/>
        </w:rPr>
        <w:t>6</w:t>
      </w:r>
      <w:r w:rsidR="000C4C85" w:rsidRPr="00196362">
        <w:rPr>
          <w:rFonts w:ascii="Arial" w:hAnsi="Arial" w:cs="Arial"/>
          <w:sz w:val="22"/>
          <w:szCs w:val="22"/>
        </w:rPr>
        <w:t>. Th</w:t>
      </w:r>
      <w:r w:rsidR="00ED3139" w:rsidRPr="00196362">
        <w:rPr>
          <w:rFonts w:ascii="Arial" w:hAnsi="Arial" w:cs="Arial"/>
          <w:sz w:val="22"/>
          <w:szCs w:val="22"/>
        </w:rPr>
        <w:t>e</w:t>
      </w:r>
      <w:r w:rsidR="000C4C85" w:rsidRPr="00196362">
        <w:rPr>
          <w:rFonts w:ascii="Arial" w:hAnsi="Arial" w:cs="Arial"/>
          <w:sz w:val="22"/>
          <w:szCs w:val="22"/>
        </w:rPr>
        <w:t xml:space="preserve"> progression in </w:t>
      </w:r>
      <w:r w:rsidRPr="00196362">
        <w:rPr>
          <w:rFonts w:ascii="Arial" w:hAnsi="Arial" w:cs="Arial"/>
          <w:sz w:val="22"/>
          <w:szCs w:val="22"/>
        </w:rPr>
        <w:t>relative match</w:t>
      </w:r>
      <w:r w:rsidR="000C4C85" w:rsidRPr="00196362">
        <w:rPr>
          <w:rFonts w:ascii="Arial" w:hAnsi="Arial" w:cs="Arial"/>
          <w:sz w:val="22"/>
          <w:szCs w:val="22"/>
        </w:rPr>
        <w:t xml:space="preserve"> running output </w:t>
      </w:r>
      <w:r w:rsidRPr="00196362">
        <w:rPr>
          <w:rFonts w:ascii="Arial" w:hAnsi="Arial" w:cs="Arial"/>
          <w:sz w:val="22"/>
          <w:szCs w:val="22"/>
        </w:rPr>
        <w:t xml:space="preserve">across most running intensity thresholds </w:t>
      </w:r>
      <w:r w:rsidR="00ED3139" w:rsidRPr="00196362">
        <w:rPr>
          <w:rFonts w:ascii="Arial" w:hAnsi="Arial" w:cs="Arial"/>
          <w:sz w:val="22"/>
          <w:szCs w:val="22"/>
        </w:rPr>
        <w:t xml:space="preserve">during the years leading into </w:t>
      </w:r>
      <w:r w:rsidRPr="00196362">
        <w:rPr>
          <w:rFonts w:ascii="Arial" w:hAnsi="Arial" w:cs="Arial"/>
          <w:sz w:val="22"/>
          <w:szCs w:val="22"/>
        </w:rPr>
        <w:t>the 2017</w:t>
      </w:r>
      <w:r w:rsidR="00ED3139" w:rsidRPr="00196362">
        <w:rPr>
          <w:rFonts w:ascii="Arial" w:hAnsi="Arial" w:cs="Arial"/>
          <w:sz w:val="22"/>
          <w:szCs w:val="22"/>
        </w:rPr>
        <w:t xml:space="preserve"> world cup,</w:t>
      </w:r>
      <w:r w:rsidR="008E5831" w:rsidRPr="00196362">
        <w:rPr>
          <w:rFonts w:ascii="Arial" w:hAnsi="Arial" w:cs="Arial"/>
          <w:sz w:val="22"/>
          <w:szCs w:val="22"/>
        </w:rPr>
        <w:t xml:space="preserve"> may have resulted from the </w:t>
      </w:r>
      <w:r w:rsidR="00ED3139" w:rsidRPr="00196362">
        <w:rPr>
          <w:rFonts w:ascii="Arial" w:hAnsi="Arial" w:cs="Arial"/>
          <w:sz w:val="22"/>
          <w:szCs w:val="22"/>
        </w:rPr>
        <w:lastRenderedPageBreak/>
        <w:t xml:space="preserve">greater </w:t>
      </w:r>
      <w:r w:rsidR="008E5831" w:rsidRPr="00196362">
        <w:rPr>
          <w:rFonts w:ascii="Arial" w:hAnsi="Arial" w:cs="Arial"/>
          <w:sz w:val="22"/>
          <w:szCs w:val="22"/>
        </w:rPr>
        <w:t xml:space="preserve">physical preparedness of </w:t>
      </w:r>
      <w:r w:rsidR="00A97BE1">
        <w:rPr>
          <w:rFonts w:ascii="Arial" w:hAnsi="Arial" w:cs="Arial"/>
          <w:sz w:val="22"/>
          <w:szCs w:val="22"/>
        </w:rPr>
        <w:t>this elite standard</w:t>
      </w:r>
      <w:r w:rsidR="00ED3139" w:rsidRPr="00196362">
        <w:rPr>
          <w:rFonts w:ascii="Arial" w:hAnsi="Arial" w:cs="Arial"/>
          <w:sz w:val="22"/>
          <w:szCs w:val="22"/>
        </w:rPr>
        <w:t xml:space="preserve"> cohort following the introduction of professional contracts</w:t>
      </w:r>
      <w:r w:rsidRPr="00196362">
        <w:rPr>
          <w:rFonts w:ascii="Arial" w:hAnsi="Arial" w:cs="Arial"/>
          <w:sz w:val="22"/>
          <w:szCs w:val="22"/>
        </w:rPr>
        <w:t xml:space="preserve"> during this particular year</w:t>
      </w:r>
      <w:r w:rsidR="00ED3139" w:rsidRPr="00196362">
        <w:rPr>
          <w:rFonts w:ascii="Arial" w:hAnsi="Arial" w:cs="Arial"/>
          <w:sz w:val="22"/>
          <w:szCs w:val="22"/>
        </w:rPr>
        <w:t xml:space="preserve">. </w:t>
      </w:r>
      <w:r w:rsidR="00654409" w:rsidRPr="00196362">
        <w:rPr>
          <w:rFonts w:ascii="Arial" w:hAnsi="Arial" w:cs="Arial"/>
          <w:sz w:val="22"/>
          <w:szCs w:val="22"/>
        </w:rPr>
        <w:t xml:space="preserve">Indeed, this trend is typical of progressive </w:t>
      </w:r>
      <w:r w:rsidR="000C4C85" w:rsidRPr="00196362">
        <w:rPr>
          <w:rFonts w:ascii="Arial" w:hAnsi="Arial" w:cs="Arial"/>
          <w:sz w:val="22"/>
          <w:szCs w:val="22"/>
        </w:rPr>
        <w:t>performance level</w:t>
      </w:r>
      <w:r w:rsidR="00654409" w:rsidRPr="00196362">
        <w:rPr>
          <w:rFonts w:ascii="Arial" w:hAnsi="Arial" w:cs="Arial"/>
          <w:sz w:val="22"/>
          <w:szCs w:val="22"/>
        </w:rPr>
        <w:t>s in rugby union</w:t>
      </w:r>
      <w:r w:rsidR="000C4C85" w:rsidRPr="00196362">
        <w:rPr>
          <w:rFonts w:ascii="Arial" w:hAnsi="Arial" w:cs="Arial"/>
          <w:sz w:val="22"/>
          <w:szCs w:val="22"/>
        </w:rPr>
        <w:t xml:space="preserve"> (Beard et al., 2019; Cunningham et al., 2016)</w:t>
      </w:r>
      <w:r w:rsidR="008E5831" w:rsidRPr="00196362">
        <w:rPr>
          <w:rFonts w:ascii="Arial" w:hAnsi="Arial" w:cs="Arial"/>
          <w:sz w:val="22"/>
          <w:szCs w:val="22"/>
        </w:rPr>
        <w:t xml:space="preserve"> and is presumably </w:t>
      </w:r>
      <w:r w:rsidR="004D02DD" w:rsidRPr="00196362">
        <w:rPr>
          <w:rFonts w:ascii="Arial" w:hAnsi="Arial" w:cs="Arial"/>
          <w:sz w:val="22"/>
          <w:szCs w:val="22"/>
        </w:rPr>
        <w:t xml:space="preserve">an outcome of </w:t>
      </w:r>
      <w:r w:rsidR="008E5831" w:rsidRPr="00196362">
        <w:rPr>
          <w:rFonts w:ascii="Arial" w:hAnsi="Arial" w:cs="Arial"/>
          <w:sz w:val="22"/>
          <w:szCs w:val="22"/>
        </w:rPr>
        <w:t>greater training volume and intensity</w:t>
      </w:r>
      <w:r w:rsidR="004D02DD" w:rsidRPr="00196362">
        <w:rPr>
          <w:rFonts w:ascii="Arial" w:hAnsi="Arial" w:cs="Arial"/>
          <w:sz w:val="22"/>
          <w:szCs w:val="22"/>
        </w:rPr>
        <w:t xml:space="preserve"> at higher performance standards</w:t>
      </w:r>
      <w:r w:rsidR="00654409" w:rsidRPr="00196362">
        <w:rPr>
          <w:rFonts w:ascii="Arial" w:hAnsi="Arial" w:cs="Arial"/>
          <w:sz w:val="22"/>
          <w:szCs w:val="22"/>
        </w:rPr>
        <w:t xml:space="preserve">. </w:t>
      </w:r>
      <w:r w:rsidR="00B8202B" w:rsidRPr="00196362">
        <w:rPr>
          <w:rFonts w:ascii="Arial" w:hAnsi="Arial" w:cs="Arial"/>
          <w:sz w:val="22"/>
          <w:szCs w:val="22"/>
        </w:rPr>
        <w:t xml:space="preserve">Longitudinal performance adaptations in rugby </w:t>
      </w:r>
      <w:r w:rsidR="00836954" w:rsidRPr="00196362">
        <w:rPr>
          <w:rFonts w:ascii="Arial" w:hAnsi="Arial" w:cs="Arial"/>
          <w:sz w:val="22"/>
          <w:szCs w:val="22"/>
        </w:rPr>
        <w:t xml:space="preserve">union and league </w:t>
      </w:r>
      <w:r w:rsidR="00B8202B" w:rsidRPr="00196362">
        <w:rPr>
          <w:rFonts w:ascii="Arial" w:hAnsi="Arial" w:cs="Arial"/>
          <w:sz w:val="22"/>
          <w:szCs w:val="22"/>
        </w:rPr>
        <w:t xml:space="preserve">also include increases in the density of sport specific actions such as </w:t>
      </w:r>
      <w:r w:rsidR="00836954" w:rsidRPr="00196362">
        <w:rPr>
          <w:rFonts w:ascii="Arial" w:hAnsi="Arial" w:cs="Arial"/>
          <w:sz w:val="22"/>
          <w:szCs w:val="22"/>
        </w:rPr>
        <w:t xml:space="preserve">rucks and </w:t>
      </w:r>
      <w:r w:rsidR="00B8202B" w:rsidRPr="00196362">
        <w:rPr>
          <w:rFonts w:ascii="Arial" w:hAnsi="Arial" w:cs="Arial"/>
          <w:sz w:val="22"/>
          <w:szCs w:val="22"/>
        </w:rPr>
        <w:t xml:space="preserve">tackles </w:t>
      </w:r>
      <w:r w:rsidR="007D6D23" w:rsidRPr="00196362">
        <w:rPr>
          <w:rFonts w:ascii="Arial" w:hAnsi="Arial" w:cs="Arial"/>
          <w:sz w:val="22"/>
          <w:szCs w:val="22"/>
        </w:rPr>
        <w:t>(Schoeman &amp; Coetzee., 2017)</w:t>
      </w:r>
      <w:r w:rsidR="00B8202B" w:rsidRPr="00196362">
        <w:rPr>
          <w:rFonts w:ascii="Arial" w:hAnsi="Arial" w:cs="Arial"/>
          <w:sz w:val="22"/>
          <w:szCs w:val="22"/>
        </w:rPr>
        <w:t xml:space="preserve"> and </w:t>
      </w:r>
      <w:r w:rsidR="00836954" w:rsidRPr="00196362">
        <w:rPr>
          <w:rFonts w:ascii="Arial" w:hAnsi="Arial" w:cs="Arial"/>
          <w:sz w:val="22"/>
          <w:szCs w:val="22"/>
        </w:rPr>
        <w:t>passes and tackles (Gabbett &amp; Hulin., 2011)</w:t>
      </w:r>
      <w:r w:rsidR="006474A7">
        <w:rPr>
          <w:rFonts w:ascii="Arial" w:hAnsi="Arial" w:cs="Arial"/>
          <w:sz w:val="22"/>
          <w:szCs w:val="22"/>
        </w:rPr>
        <w:t>,</w:t>
      </w:r>
      <w:r w:rsidR="00836954" w:rsidRPr="00196362">
        <w:rPr>
          <w:rFonts w:ascii="Arial" w:hAnsi="Arial" w:cs="Arial"/>
          <w:sz w:val="22"/>
          <w:szCs w:val="22"/>
        </w:rPr>
        <w:t xml:space="preserve"> respectively. </w:t>
      </w:r>
      <w:r w:rsidR="003D1580" w:rsidRPr="00196362">
        <w:rPr>
          <w:rFonts w:ascii="Arial" w:hAnsi="Arial" w:cs="Arial"/>
          <w:sz w:val="22"/>
          <w:szCs w:val="22"/>
        </w:rPr>
        <w:t>Whist technical actions during matches</w:t>
      </w:r>
      <w:r w:rsidR="000F1A07">
        <w:rPr>
          <w:rFonts w:ascii="Arial" w:hAnsi="Arial" w:cs="Arial"/>
          <w:sz w:val="22"/>
          <w:szCs w:val="22"/>
        </w:rPr>
        <w:t xml:space="preserve"> were not reported</w:t>
      </w:r>
      <w:r w:rsidR="003D1580" w:rsidRPr="00196362">
        <w:rPr>
          <w:rFonts w:ascii="Arial" w:hAnsi="Arial" w:cs="Arial"/>
          <w:sz w:val="22"/>
          <w:szCs w:val="22"/>
        </w:rPr>
        <w:t xml:space="preserve">, </w:t>
      </w:r>
      <w:r w:rsidR="00D8298B" w:rsidRPr="00196362">
        <w:rPr>
          <w:rFonts w:ascii="Arial" w:hAnsi="Arial" w:cs="Arial"/>
          <w:sz w:val="22"/>
          <w:szCs w:val="22"/>
        </w:rPr>
        <w:t xml:space="preserve">nor the typical activity and recovery cycles, </w:t>
      </w:r>
      <w:r w:rsidR="003D1580" w:rsidRPr="00196362">
        <w:rPr>
          <w:rFonts w:ascii="Arial" w:hAnsi="Arial" w:cs="Arial"/>
          <w:sz w:val="22"/>
          <w:szCs w:val="22"/>
        </w:rPr>
        <w:t>t</w:t>
      </w:r>
      <w:r w:rsidR="00654409" w:rsidRPr="00196362">
        <w:rPr>
          <w:rFonts w:ascii="Arial" w:hAnsi="Arial" w:cs="Arial"/>
          <w:sz w:val="22"/>
          <w:szCs w:val="22"/>
        </w:rPr>
        <w:t>he</w:t>
      </w:r>
      <w:r w:rsidR="000C4C85" w:rsidRPr="00196362">
        <w:rPr>
          <w:rFonts w:ascii="Arial" w:hAnsi="Arial" w:cs="Arial"/>
          <w:sz w:val="22"/>
          <w:szCs w:val="22"/>
        </w:rPr>
        <w:t xml:space="preserve"> plateau</w:t>
      </w:r>
      <w:r w:rsidR="00654409" w:rsidRPr="00196362">
        <w:rPr>
          <w:rFonts w:ascii="Arial" w:hAnsi="Arial" w:cs="Arial"/>
          <w:sz w:val="22"/>
          <w:szCs w:val="22"/>
        </w:rPr>
        <w:t>ing of most</w:t>
      </w:r>
      <w:r w:rsidR="003D1580" w:rsidRPr="00196362">
        <w:rPr>
          <w:rFonts w:ascii="Arial" w:hAnsi="Arial" w:cs="Arial"/>
          <w:sz w:val="22"/>
          <w:szCs w:val="22"/>
        </w:rPr>
        <w:t xml:space="preserve"> linear</w:t>
      </w:r>
      <w:r w:rsidR="00654409" w:rsidRPr="00196362">
        <w:rPr>
          <w:rFonts w:ascii="Arial" w:hAnsi="Arial" w:cs="Arial"/>
          <w:sz w:val="22"/>
          <w:szCs w:val="22"/>
        </w:rPr>
        <w:t xml:space="preserve"> running variables</w:t>
      </w:r>
      <w:r w:rsidR="00ED3139" w:rsidRPr="00196362">
        <w:rPr>
          <w:rFonts w:ascii="Arial" w:hAnsi="Arial" w:cs="Arial"/>
          <w:sz w:val="22"/>
          <w:szCs w:val="22"/>
        </w:rPr>
        <w:t xml:space="preserve"> following the world cup</w:t>
      </w:r>
      <w:r w:rsidR="000C4C85" w:rsidRPr="00196362">
        <w:rPr>
          <w:rFonts w:ascii="Arial" w:hAnsi="Arial" w:cs="Arial"/>
          <w:sz w:val="22"/>
          <w:szCs w:val="22"/>
        </w:rPr>
        <w:t>,</w:t>
      </w:r>
      <w:r w:rsidR="00FD611D" w:rsidRPr="00196362">
        <w:rPr>
          <w:rFonts w:ascii="Arial" w:hAnsi="Arial" w:cs="Arial"/>
          <w:sz w:val="22"/>
          <w:szCs w:val="22"/>
        </w:rPr>
        <w:t xml:space="preserve"> particularly sprint demand among OB,</w:t>
      </w:r>
      <w:r w:rsidR="003D1580" w:rsidRPr="00196362">
        <w:rPr>
          <w:rFonts w:ascii="Arial" w:hAnsi="Arial" w:cs="Arial"/>
          <w:sz w:val="22"/>
          <w:szCs w:val="22"/>
        </w:rPr>
        <w:t xml:space="preserve"> combined with </w:t>
      </w:r>
      <w:r w:rsidR="003A25D7" w:rsidRPr="00196362">
        <w:rPr>
          <w:rFonts w:ascii="Arial" w:hAnsi="Arial" w:cs="Arial"/>
          <w:sz w:val="22"/>
          <w:szCs w:val="22"/>
        </w:rPr>
        <w:t>a year</w:t>
      </w:r>
      <w:r w:rsidR="006474A7">
        <w:rPr>
          <w:rFonts w:ascii="Arial" w:hAnsi="Arial" w:cs="Arial"/>
          <w:sz w:val="22"/>
          <w:szCs w:val="22"/>
        </w:rPr>
        <w:t xml:space="preserve"> </w:t>
      </w:r>
      <w:r w:rsidR="003A25D7" w:rsidRPr="00196362">
        <w:rPr>
          <w:rFonts w:ascii="Arial" w:hAnsi="Arial" w:cs="Arial"/>
          <w:sz w:val="22"/>
          <w:szCs w:val="22"/>
        </w:rPr>
        <w:t>on</w:t>
      </w:r>
      <w:r w:rsidR="006474A7">
        <w:rPr>
          <w:rFonts w:ascii="Arial" w:hAnsi="Arial" w:cs="Arial"/>
          <w:sz w:val="22"/>
          <w:szCs w:val="22"/>
        </w:rPr>
        <w:t xml:space="preserve"> </w:t>
      </w:r>
      <w:r w:rsidR="003A25D7" w:rsidRPr="00196362">
        <w:rPr>
          <w:rFonts w:ascii="Arial" w:hAnsi="Arial" w:cs="Arial"/>
          <w:sz w:val="22"/>
          <w:szCs w:val="22"/>
        </w:rPr>
        <w:t xml:space="preserve">year </w:t>
      </w:r>
      <w:r w:rsidR="00FD611D" w:rsidRPr="00196362">
        <w:rPr>
          <w:rFonts w:ascii="Arial" w:hAnsi="Arial" w:cs="Arial"/>
          <w:sz w:val="22"/>
          <w:szCs w:val="22"/>
        </w:rPr>
        <w:t>increase</w:t>
      </w:r>
      <w:r w:rsidR="003A25D7" w:rsidRPr="00196362">
        <w:rPr>
          <w:rFonts w:ascii="Arial" w:hAnsi="Arial" w:cs="Arial"/>
          <w:sz w:val="22"/>
          <w:szCs w:val="22"/>
        </w:rPr>
        <w:t xml:space="preserve"> in</w:t>
      </w:r>
      <w:r w:rsidR="00FD611D" w:rsidRPr="00196362">
        <w:rPr>
          <w:rFonts w:ascii="Arial" w:hAnsi="Arial" w:cs="Arial"/>
          <w:sz w:val="22"/>
          <w:szCs w:val="22"/>
        </w:rPr>
        <w:t xml:space="preserve"> </w:t>
      </w:r>
      <w:r w:rsidR="000C4C85" w:rsidRPr="00196362">
        <w:rPr>
          <w:rFonts w:ascii="Arial" w:hAnsi="Arial" w:cs="Arial"/>
          <w:sz w:val="22"/>
          <w:szCs w:val="22"/>
        </w:rPr>
        <w:t>relative high intensity acceleration and deceleration demand</w:t>
      </w:r>
      <w:r w:rsidR="00FD611D" w:rsidRPr="00196362">
        <w:rPr>
          <w:rFonts w:ascii="Arial" w:hAnsi="Arial" w:cs="Arial"/>
          <w:sz w:val="22"/>
          <w:szCs w:val="22"/>
        </w:rPr>
        <w:t xml:space="preserve"> among FR, L, SH and OB in particular,</w:t>
      </w:r>
      <w:r w:rsidR="00654409" w:rsidRPr="00196362">
        <w:rPr>
          <w:rFonts w:ascii="Arial" w:hAnsi="Arial" w:cs="Arial"/>
          <w:sz w:val="22"/>
          <w:szCs w:val="22"/>
        </w:rPr>
        <w:t xml:space="preserve"> suggest</w:t>
      </w:r>
      <w:r w:rsidR="003D1580" w:rsidRPr="00196362">
        <w:rPr>
          <w:rFonts w:ascii="Arial" w:hAnsi="Arial" w:cs="Arial"/>
          <w:sz w:val="22"/>
          <w:szCs w:val="22"/>
        </w:rPr>
        <w:t>s</w:t>
      </w:r>
      <w:r w:rsidR="00654409" w:rsidRPr="00196362">
        <w:rPr>
          <w:rFonts w:ascii="Arial" w:hAnsi="Arial" w:cs="Arial"/>
          <w:sz w:val="22"/>
          <w:szCs w:val="22"/>
        </w:rPr>
        <w:t xml:space="preserve"> </w:t>
      </w:r>
      <w:r w:rsidR="003D1580" w:rsidRPr="00196362">
        <w:rPr>
          <w:rFonts w:ascii="Arial" w:hAnsi="Arial" w:cs="Arial"/>
          <w:sz w:val="22"/>
          <w:szCs w:val="22"/>
        </w:rPr>
        <w:t>that intensi</w:t>
      </w:r>
      <w:r w:rsidR="003A25D7" w:rsidRPr="00196362">
        <w:rPr>
          <w:rFonts w:ascii="Arial" w:hAnsi="Arial" w:cs="Arial"/>
          <w:sz w:val="22"/>
          <w:szCs w:val="22"/>
        </w:rPr>
        <w:t xml:space="preserve">ve movement </w:t>
      </w:r>
      <w:r w:rsidR="003D1580" w:rsidRPr="00196362">
        <w:rPr>
          <w:rFonts w:ascii="Arial" w:hAnsi="Arial" w:cs="Arial"/>
          <w:sz w:val="22"/>
          <w:szCs w:val="22"/>
        </w:rPr>
        <w:t xml:space="preserve">over shorter distances may </w:t>
      </w:r>
      <w:r w:rsidR="006474A7">
        <w:rPr>
          <w:rFonts w:ascii="Arial" w:hAnsi="Arial" w:cs="Arial"/>
          <w:sz w:val="22"/>
          <w:szCs w:val="22"/>
        </w:rPr>
        <w:t xml:space="preserve">constitute the primary progressive </w:t>
      </w:r>
      <w:r w:rsidR="003D1580" w:rsidRPr="00196362">
        <w:rPr>
          <w:rFonts w:ascii="Arial" w:hAnsi="Arial" w:cs="Arial"/>
          <w:sz w:val="22"/>
          <w:szCs w:val="22"/>
        </w:rPr>
        <w:t>locomotive demand</w:t>
      </w:r>
      <w:r w:rsidR="006474A7">
        <w:rPr>
          <w:rFonts w:ascii="Arial" w:hAnsi="Arial" w:cs="Arial"/>
          <w:sz w:val="22"/>
          <w:szCs w:val="22"/>
        </w:rPr>
        <w:t xml:space="preserve"> placed on players, whilst linear running variables remain stable. </w:t>
      </w:r>
      <w:r w:rsidR="00CE5719" w:rsidRPr="00196362">
        <w:rPr>
          <w:rFonts w:ascii="Arial" w:hAnsi="Arial" w:cs="Arial"/>
          <w:sz w:val="22"/>
          <w:szCs w:val="22"/>
        </w:rPr>
        <w:t>T</w:t>
      </w:r>
      <w:r w:rsidRPr="00196362">
        <w:rPr>
          <w:rFonts w:ascii="Arial" w:hAnsi="Arial" w:cs="Arial"/>
          <w:sz w:val="22"/>
          <w:szCs w:val="22"/>
        </w:rPr>
        <w:t>he decline in ball in play duration, and ball</w:t>
      </w:r>
      <w:r w:rsidR="00EB742F" w:rsidRPr="00196362">
        <w:rPr>
          <w:rFonts w:ascii="Arial" w:hAnsi="Arial" w:cs="Arial"/>
          <w:sz w:val="22"/>
          <w:szCs w:val="22"/>
        </w:rPr>
        <w:t xml:space="preserve"> in</w:t>
      </w:r>
      <w:r w:rsidRPr="00196362">
        <w:rPr>
          <w:rFonts w:ascii="Arial" w:hAnsi="Arial" w:cs="Arial"/>
          <w:sz w:val="22"/>
          <w:szCs w:val="22"/>
        </w:rPr>
        <w:t xml:space="preserve"> </w:t>
      </w:r>
      <w:proofErr w:type="gramStart"/>
      <w:r w:rsidRPr="00196362">
        <w:rPr>
          <w:rFonts w:ascii="Arial" w:hAnsi="Arial" w:cs="Arial"/>
          <w:sz w:val="22"/>
          <w:szCs w:val="22"/>
        </w:rPr>
        <w:t>play</w:t>
      </w:r>
      <w:r w:rsidR="00EB742F" w:rsidRPr="00196362">
        <w:rPr>
          <w:rFonts w:ascii="Arial" w:hAnsi="Arial" w:cs="Arial"/>
          <w:sz w:val="22"/>
          <w:szCs w:val="22"/>
        </w:rPr>
        <w:t xml:space="preserve"> :</w:t>
      </w:r>
      <w:proofErr w:type="gramEnd"/>
      <w:r w:rsidR="00EB742F" w:rsidRPr="00196362">
        <w:rPr>
          <w:rFonts w:ascii="Arial" w:hAnsi="Arial" w:cs="Arial"/>
          <w:sz w:val="22"/>
          <w:szCs w:val="22"/>
        </w:rPr>
        <w:t xml:space="preserve"> </w:t>
      </w:r>
      <w:r w:rsidRPr="00196362">
        <w:rPr>
          <w:rFonts w:ascii="Arial" w:hAnsi="Arial" w:cs="Arial"/>
          <w:sz w:val="22"/>
          <w:szCs w:val="22"/>
        </w:rPr>
        <w:t xml:space="preserve">ball out of play ratio, following the world cup (~53% </w:t>
      </w:r>
      <w:r w:rsidR="00CE5719" w:rsidRPr="00196362">
        <w:rPr>
          <w:rFonts w:ascii="Arial" w:hAnsi="Arial" w:cs="Arial"/>
          <w:sz w:val="22"/>
          <w:szCs w:val="22"/>
        </w:rPr>
        <w:t>to</w:t>
      </w:r>
      <w:r w:rsidRPr="00196362">
        <w:rPr>
          <w:rFonts w:ascii="Arial" w:hAnsi="Arial" w:cs="Arial"/>
          <w:sz w:val="22"/>
          <w:szCs w:val="22"/>
        </w:rPr>
        <w:t xml:space="preserve"> ~43%</w:t>
      </w:r>
      <w:r w:rsidR="005E5114">
        <w:rPr>
          <w:rFonts w:ascii="Arial" w:hAnsi="Arial" w:cs="Arial"/>
          <w:sz w:val="22"/>
          <w:szCs w:val="22"/>
        </w:rPr>
        <w:t>,</w:t>
      </w:r>
      <w:r w:rsidRPr="00196362">
        <w:rPr>
          <w:rFonts w:ascii="Arial" w:hAnsi="Arial" w:cs="Arial"/>
          <w:sz w:val="22"/>
          <w:szCs w:val="22"/>
        </w:rPr>
        <w:t xml:space="preserve"> respectively),</w:t>
      </w:r>
      <w:r w:rsidR="00CE5719" w:rsidRPr="00196362">
        <w:rPr>
          <w:rFonts w:ascii="Arial" w:hAnsi="Arial" w:cs="Arial"/>
          <w:sz w:val="22"/>
          <w:szCs w:val="22"/>
        </w:rPr>
        <w:t xml:space="preserve"> further strengthens this </w:t>
      </w:r>
      <w:r w:rsidR="004D02DD" w:rsidRPr="00196362">
        <w:rPr>
          <w:rFonts w:ascii="Arial" w:hAnsi="Arial" w:cs="Arial"/>
          <w:sz w:val="22"/>
          <w:szCs w:val="22"/>
        </w:rPr>
        <w:t>supposition</w:t>
      </w:r>
      <w:r w:rsidR="00166B0C">
        <w:rPr>
          <w:rFonts w:ascii="Arial" w:hAnsi="Arial" w:cs="Arial"/>
          <w:sz w:val="22"/>
          <w:szCs w:val="22"/>
        </w:rPr>
        <w:t>,</w:t>
      </w:r>
      <w:r w:rsidR="004D02DD" w:rsidRPr="00196362">
        <w:rPr>
          <w:rFonts w:ascii="Arial" w:hAnsi="Arial" w:cs="Arial"/>
          <w:sz w:val="22"/>
          <w:szCs w:val="22"/>
        </w:rPr>
        <w:t xml:space="preserve"> </w:t>
      </w:r>
      <w:r w:rsidR="003A25D7" w:rsidRPr="00196362">
        <w:rPr>
          <w:rFonts w:ascii="Arial" w:hAnsi="Arial" w:cs="Arial"/>
          <w:sz w:val="22"/>
          <w:szCs w:val="22"/>
        </w:rPr>
        <w:t>as a greater number of intensive actions are performed in a shorter timeframe</w:t>
      </w:r>
      <w:r w:rsidR="009D105B" w:rsidRPr="00196362">
        <w:rPr>
          <w:rFonts w:ascii="Arial" w:hAnsi="Arial" w:cs="Arial"/>
          <w:sz w:val="22"/>
          <w:szCs w:val="22"/>
        </w:rPr>
        <w:t xml:space="preserve"> (Rugby World Cup statistical reports: 2014, 2017, 2021).</w:t>
      </w:r>
      <w:r w:rsidR="003A25D7" w:rsidRPr="00196362">
        <w:rPr>
          <w:rFonts w:ascii="Arial" w:hAnsi="Arial" w:cs="Arial"/>
          <w:sz w:val="22"/>
          <w:szCs w:val="22"/>
        </w:rPr>
        <w:t xml:space="preserve"> </w:t>
      </w:r>
      <w:r w:rsidR="00CE5719" w:rsidRPr="00196362">
        <w:rPr>
          <w:rFonts w:ascii="Arial" w:hAnsi="Arial" w:cs="Arial"/>
          <w:sz w:val="22"/>
          <w:szCs w:val="22"/>
        </w:rPr>
        <w:t xml:space="preserve"> </w:t>
      </w:r>
    </w:p>
    <w:p w14:paraId="4FA514A8" w14:textId="77777777" w:rsidR="002F0B81" w:rsidRPr="00196362" w:rsidRDefault="002F0B81" w:rsidP="000C4C85">
      <w:pPr>
        <w:spacing w:line="480" w:lineRule="auto"/>
        <w:ind w:left="360"/>
        <w:jc w:val="both"/>
        <w:rPr>
          <w:rFonts w:ascii="Arial" w:hAnsi="Arial" w:cs="Arial"/>
          <w:sz w:val="22"/>
          <w:szCs w:val="22"/>
        </w:rPr>
      </w:pPr>
    </w:p>
    <w:p w14:paraId="1F8FA0D3" w14:textId="01D2F931" w:rsidR="002F0B81" w:rsidRPr="00196362" w:rsidRDefault="00166B0C" w:rsidP="000C4C85">
      <w:pPr>
        <w:spacing w:line="480" w:lineRule="auto"/>
        <w:ind w:left="360"/>
        <w:jc w:val="both"/>
        <w:rPr>
          <w:rFonts w:ascii="Arial" w:hAnsi="Arial" w:cs="Arial"/>
          <w:sz w:val="22"/>
          <w:szCs w:val="22"/>
        </w:rPr>
      </w:pPr>
      <w:r>
        <w:rPr>
          <w:rFonts w:ascii="Arial" w:hAnsi="Arial" w:cs="Arial"/>
          <w:sz w:val="22"/>
          <w:szCs w:val="22"/>
        </w:rPr>
        <w:t>T</w:t>
      </w:r>
      <w:r w:rsidR="00AC5B00" w:rsidRPr="00196362">
        <w:rPr>
          <w:rFonts w:ascii="Arial" w:hAnsi="Arial" w:cs="Arial"/>
          <w:sz w:val="22"/>
          <w:szCs w:val="22"/>
        </w:rPr>
        <w:t xml:space="preserve">he gross physical changes demonstrated during </w:t>
      </w:r>
      <w:r w:rsidR="00836954" w:rsidRPr="00196362">
        <w:rPr>
          <w:rFonts w:ascii="Arial" w:hAnsi="Arial" w:cs="Arial"/>
          <w:sz w:val="22"/>
          <w:szCs w:val="22"/>
        </w:rPr>
        <w:t>chapter four</w:t>
      </w:r>
      <w:r w:rsidR="00AC5B00" w:rsidRPr="00196362">
        <w:rPr>
          <w:rFonts w:ascii="Arial" w:hAnsi="Arial" w:cs="Arial"/>
          <w:sz w:val="22"/>
          <w:szCs w:val="22"/>
        </w:rPr>
        <w:t xml:space="preserve">, were similarly aligned to the capacity to exhibit greater absolute </w:t>
      </w:r>
      <w:r w:rsidR="00CD7CDE" w:rsidRPr="00196362">
        <w:rPr>
          <w:rFonts w:ascii="Arial" w:hAnsi="Arial" w:cs="Arial"/>
          <w:sz w:val="22"/>
          <w:szCs w:val="22"/>
        </w:rPr>
        <w:t xml:space="preserve">and relative </w:t>
      </w:r>
      <w:r w:rsidR="00AC5B00" w:rsidRPr="00196362">
        <w:rPr>
          <w:rFonts w:ascii="Arial" w:hAnsi="Arial" w:cs="Arial"/>
          <w:sz w:val="22"/>
          <w:szCs w:val="22"/>
        </w:rPr>
        <w:t xml:space="preserve">anaerobic outputs. For example, an average </w:t>
      </w:r>
      <w:r w:rsidR="002F0B81" w:rsidRPr="00196362">
        <w:rPr>
          <w:rFonts w:ascii="Arial" w:hAnsi="Arial" w:cs="Arial"/>
          <w:sz w:val="22"/>
          <w:szCs w:val="22"/>
        </w:rPr>
        <w:t xml:space="preserve">increase in body mass </w:t>
      </w:r>
      <w:r w:rsidR="00AC5B00" w:rsidRPr="00196362">
        <w:rPr>
          <w:rFonts w:ascii="Arial" w:hAnsi="Arial" w:cs="Arial"/>
          <w:sz w:val="22"/>
          <w:szCs w:val="22"/>
        </w:rPr>
        <w:t xml:space="preserve">of ~6.5% </w:t>
      </w:r>
      <w:r w:rsidR="002F0B81" w:rsidRPr="00196362">
        <w:rPr>
          <w:rFonts w:ascii="Arial" w:hAnsi="Arial" w:cs="Arial"/>
          <w:sz w:val="22"/>
          <w:szCs w:val="22"/>
        </w:rPr>
        <w:t>between the first and last year of the study, was accompanied by reduced body fat</w:t>
      </w:r>
      <w:r w:rsidR="00AC5B00" w:rsidRPr="00196362">
        <w:rPr>
          <w:rFonts w:ascii="Arial" w:hAnsi="Arial" w:cs="Arial"/>
          <w:sz w:val="22"/>
          <w:szCs w:val="22"/>
        </w:rPr>
        <w:t>, and</w:t>
      </w:r>
      <w:r w:rsidR="002F0B81" w:rsidRPr="00196362">
        <w:rPr>
          <w:rFonts w:ascii="Arial" w:hAnsi="Arial" w:cs="Arial"/>
          <w:sz w:val="22"/>
          <w:szCs w:val="22"/>
        </w:rPr>
        <w:t xml:space="preserve"> a greater capacity to produce large absolute </w:t>
      </w:r>
      <w:r w:rsidR="00CD7CDE" w:rsidRPr="00196362">
        <w:rPr>
          <w:rFonts w:ascii="Arial" w:hAnsi="Arial" w:cs="Arial"/>
          <w:sz w:val="22"/>
          <w:szCs w:val="22"/>
        </w:rPr>
        <w:t xml:space="preserve">and relative </w:t>
      </w:r>
      <w:r w:rsidR="002F0B81" w:rsidRPr="00196362">
        <w:rPr>
          <w:rFonts w:ascii="Arial" w:hAnsi="Arial" w:cs="Arial"/>
          <w:sz w:val="22"/>
          <w:szCs w:val="22"/>
        </w:rPr>
        <w:t xml:space="preserve">forces and power outputs. These </w:t>
      </w:r>
      <w:r w:rsidR="00CD7CDE" w:rsidRPr="00196362">
        <w:rPr>
          <w:rFonts w:ascii="Arial" w:hAnsi="Arial" w:cs="Arial"/>
          <w:sz w:val="22"/>
          <w:szCs w:val="22"/>
        </w:rPr>
        <w:t xml:space="preserve">changes </w:t>
      </w:r>
      <w:r w:rsidR="002F0B81" w:rsidRPr="00196362">
        <w:rPr>
          <w:rFonts w:ascii="Arial" w:hAnsi="Arial" w:cs="Arial"/>
          <w:sz w:val="22"/>
          <w:szCs w:val="22"/>
        </w:rPr>
        <w:t>were most pronounced among FR</w:t>
      </w:r>
      <w:r w:rsidR="005D4E6E" w:rsidRPr="00196362">
        <w:rPr>
          <w:rFonts w:ascii="Arial" w:hAnsi="Arial" w:cs="Arial"/>
          <w:sz w:val="22"/>
          <w:szCs w:val="22"/>
        </w:rPr>
        <w:t>, L</w:t>
      </w:r>
      <w:r w:rsidR="002F0B81" w:rsidRPr="00196362">
        <w:rPr>
          <w:rFonts w:ascii="Arial" w:hAnsi="Arial" w:cs="Arial"/>
          <w:sz w:val="22"/>
          <w:szCs w:val="22"/>
        </w:rPr>
        <w:t xml:space="preserve"> and </w:t>
      </w:r>
      <w:r w:rsidR="005D4E6E" w:rsidRPr="00196362">
        <w:rPr>
          <w:rFonts w:ascii="Arial" w:hAnsi="Arial" w:cs="Arial"/>
          <w:sz w:val="22"/>
          <w:szCs w:val="22"/>
        </w:rPr>
        <w:t>IB</w:t>
      </w:r>
      <w:r w:rsidR="002F0B81" w:rsidRPr="00196362">
        <w:rPr>
          <w:rFonts w:ascii="Arial" w:hAnsi="Arial" w:cs="Arial"/>
          <w:sz w:val="22"/>
          <w:szCs w:val="22"/>
        </w:rPr>
        <w:t>, presumably enhanc</w:t>
      </w:r>
      <w:r w:rsidR="005D4E6E" w:rsidRPr="00196362">
        <w:rPr>
          <w:rFonts w:ascii="Arial" w:hAnsi="Arial" w:cs="Arial"/>
          <w:sz w:val="22"/>
          <w:szCs w:val="22"/>
        </w:rPr>
        <w:t>ing</w:t>
      </w:r>
      <w:r w:rsidR="002F0B81" w:rsidRPr="00196362">
        <w:rPr>
          <w:rFonts w:ascii="Arial" w:hAnsi="Arial" w:cs="Arial"/>
          <w:sz w:val="22"/>
          <w:szCs w:val="22"/>
        </w:rPr>
        <w:t xml:space="preserve"> </w:t>
      </w:r>
      <w:r w:rsidR="00AC5B00" w:rsidRPr="00196362">
        <w:rPr>
          <w:rFonts w:ascii="Arial" w:hAnsi="Arial" w:cs="Arial"/>
          <w:sz w:val="22"/>
          <w:szCs w:val="22"/>
        </w:rPr>
        <w:t xml:space="preserve">performance during </w:t>
      </w:r>
      <w:r w:rsidR="009C2862" w:rsidRPr="00196362">
        <w:rPr>
          <w:rFonts w:ascii="Arial" w:hAnsi="Arial" w:cs="Arial"/>
          <w:sz w:val="22"/>
          <w:szCs w:val="22"/>
        </w:rPr>
        <w:t xml:space="preserve">maximal static exertions such as scrums and mauls, whilst also </w:t>
      </w:r>
      <w:r w:rsidR="002F0B81" w:rsidRPr="00196362">
        <w:rPr>
          <w:rFonts w:ascii="Arial" w:hAnsi="Arial" w:cs="Arial"/>
          <w:sz w:val="22"/>
          <w:szCs w:val="22"/>
        </w:rPr>
        <w:t>translat</w:t>
      </w:r>
      <w:r w:rsidR="009C2862" w:rsidRPr="00196362">
        <w:rPr>
          <w:rFonts w:ascii="Arial" w:hAnsi="Arial" w:cs="Arial"/>
          <w:sz w:val="22"/>
          <w:szCs w:val="22"/>
        </w:rPr>
        <w:t>ing</w:t>
      </w:r>
      <w:r w:rsidR="002F0B81" w:rsidRPr="00196362">
        <w:rPr>
          <w:rFonts w:ascii="Arial" w:hAnsi="Arial" w:cs="Arial"/>
          <w:sz w:val="22"/>
          <w:szCs w:val="22"/>
        </w:rPr>
        <w:t xml:space="preserve"> </w:t>
      </w:r>
      <w:r w:rsidR="009C2862" w:rsidRPr="00196362">
        <w:rPr>
          <w:rFonts w:ascii="Arial" w:hAnsi="Arial" w:cs="Arial"/>
          <w:sz w:val="22"/>
          <w:szCs w:val="22"/>
        </w:rPr>
        <w:t>in</w:t>
      </w:r>
      <w:r w:rsidR="002F0B81" w:rsidRPr="00196362">
        <w:rPr>
          <w:rFonts w:ascii="Arial" w:hAnsi="Arial" w:cs="Arial"/>
          <w:sz w:val="22"/>
          <w:szCs w:val="22"/>
        </w:rPr>
        <w:t xml:space="preserve">to greater acceleration momentum, </w:t>
      </w:r>
      <w:r w:rsidR="00AE0B55" w:rsidRPr="00196362">
        <w:rPr>
          <w:rFonts w:ascii="Arial" w:hAnsi="Arial" w:cs="Arial"/>
          <w:sz w:val="22"/>
          <w:szCs w:val="22"/>
        </w:rPr>
        <w:t>which underpins</w:t>
      </w:r>
      <w:r w:rsidR="002F0B81" w:rsidRPr="00196362">
        <w:rPr>
          <w:rFonts w:ascii="Arial" w:hAnsi="Arial" w:cs="Arial"/>
          <w:sz w:val="22"/>
          <w:szCs w:val="22"/>
        </w:rPr>
        <w:t xml:space="preserve"> collision</w:t>
      </w:r>
      <w:r w:rsidR="00AE0B55" w:rsidRPr="00196362">
        <w:rPr>
          <w:rFonts w:ascii="Arial" w:hAnsi="Arial" w:cs="Arial"/>
          <w:sz w:val="22"/>
          <w:szCs w:val="22"/>
        </w:rPr>
        <w:t xml:space="preserve"> wins</w:t>
      </w:r>
      <w:r w:rsidR="002F0B81" w:rsidRPr="00196362">
        <w:rPr>
          <w:rFonts w:ascii="Arial" w:hAnsi="Arial" w:cs="Arial"/>
          <w:sz w:val="22"/>
          <w:szCs w:val="22"/>
        </w:rPr>
        <w:t xml:space="preserve"> </w:t>
      </w:r>
      <w:r w:rsidR="009C2862" w:rsidRPr="00196362">
        <w:rPr>
          <w:rFonts w:ascii="Arial" w:hAnsi="Arial" w:cs="Arial"/>
          <w:sz w:val="22"/>
          <w:szCs w:val="22"/>
        </w:rPr>
        <w:t>(Baker et al., 2008; Cunningham et al., 2016).</w:t>
      </w:r>
      <w:r w:rsidR="00E21D39" w:rsidRPr="00196362">
        <w:rPr>
          <w:rFonts w:ascii="Arial" w:hAnsi="Arial" w:cs="Arial"/>
          <w:sz w:val="22"/>
          <w:szCs w:val="22"/>
        </w:rPr>
        <w:t xml:space="preserve"> </w:t>
      </w:r>
      <w:r w:rsidR="001460BD" w:rsidRPr="00196362">
        <w:rPr>
          <w:rFonts w:ascii="Arial" w:hAnsi="Arial" w:cs="Arial"/>
          <w:sz w:val="22"/>
          <w:szCs w:val="22"/>
        </w:rPr>
        <w:t>Further specialisation according to technical and tactical demand was evident from the d</w:t>
      </w:r>
      <w:r w:rsidR="00854203" w:rsidRPr="00196362">
        <w:rPr>
          <w:rFonts w:ascii="Arial" w:hAnsi="Arial" w:cs="Arial"/>
          <w:sz w:val="22"/>
          <w:szCs w:val="22"/>
        </w:rPr>
        <w:t xml:space="preserve">isproportionate </w:t>
      </w:r>
      <w:r w:rsidR="00E32133" w:rsidRPr="00196362">
        <w:rPr>
          <w:rFonts w:ascii="Arial" w:hAnsi="Arial" w:cs="Arial"/>
          <w:sz w:val="22"/>
          <w:szCs w:val="22"/>
        </w:rPr>
        <w:t>rates of change in certain physical characteristics</w:t>
      </w:r>
      <w:r w:rsidR="00854203" w:rsidRPr="00196362">
        <w:rPr>
          <w:rFonts w:ascii="Arial" w:hAnsi="Arial" w:cs="Arial"/>
          <w:sz w:val="22"/>
          <w:szCs w:val="22"/>
        </w:rPr>
        <w:t xml:space="preserve"> between discrete </w:t>
      </w:r>
      <w:r w:rsidR="00854203" w:rsidRPr="00196362">
        <w:rPr>
          <w:rFonts w:ascii="Arial" w:hAnsi="Arial" w:cs="Arial"/>
          <w:sz w:val="22"/>
          <w:szCs w:val="22"/>
        </w:rPr>
        <w:lastRenderedPageBreak/>
        <w:t>positions</w:t>
      </w:r>
      <w:r w:rsidR="001460BD" w:rsidRPr="00196362">
        <w:rPr>
          <w:rFonts w:ascii="Arial" w:hAnsi="Arial" w:cs="Arial"/>
          <w:sz w:val="22"/>
          <w:szCs w:val="22"/>
        </w:rPr>
        <w:t xml:space="preserve">. </w:t>
      </w:r>
      <w:r w:rsidR="00E32133" w:rsidRPr="00196362">
        <w:rPr>
          <w:rFonts w:ascii="Arial" w:hAnsi="Arial" w:cs="Arial"/>
          <w:sz w:val="22"/>
          <w:szCs w:val="22"/>
        </w:rPr>
        <w:t>The magnitude of difference in</w:t>
      </w:r>
      <w:r w:rsidR="00E21D39" w:rsidRPr="00196362">
        <w:rPr>
          <w:rFonts w:ascii="Arial" w:hAnsi="Arial" w:cs="Arial"/>
          <w:sz w:val="22"/>
          <w:szCs w:val="22"/>
        </w:rPr>
        <w:t xml:space="preserve"> endurance </w:t>
      </w:r>
      <w:r w:rsidR="00E32133" w:rsidRPr="00196362">
        <w:rPr>
          <w:rFonts w:ascii="Arial" w:hAnsi="Arial" w:cs="Arial"/>
          <w:sz w:val="22"/>
          <w:szCs w:val="22"/>
        </w:rPr>
        <w:t xml:space="preserve">and strength </w:t>
      </w:r>
      <w:r w:rsidR="00E21D39" w:rsidRPr="00196362">
        <w:rPr>
          <w:rFonts w:ascii="Arial" w:hAnsi="Arial" w:cs="Arial"/>
          <w:sz w:val="22"/>
          <w:szCs w:val="22"/>
        </w:rPr>
        <w:t>levels increase</w:t>
      </w:r>
      <w:r w:rsidR="00E32133" w:rsidRPr="00196362">
        <w:rPr>
          <w:rFonts w:ascii="Arial" w:hAnsi="Arial" w:cs="Arial"/>
          <w:sz w:val="22"/>
          <w:szCs w:val="22"/>
        </w:rPr>
        <w:t xml:space="preserve">d </w:t>
      </w:r>
      <w:r w:rsidR="00E21D39" w:rsidRPr="00196362">
        <w:rPr>
          <w:rFonts w:ascii="Arial" w:hAnsi="Arial" w:cs="Arial"/>
          <w:sz w:val="22"/>
          <w:szCs w:val="22"/>
        </w:rPr>
        <w:t xml:space="preserve">among FR, L and </w:t>
      </w:r>
      <w:proofErr w:type="gramStart"/>
      <w:r w:rsidR="00E21D39" w:rsidRPr="00196362">
        <w:rPr>
          <w:rFonts w:ascii="Arial" w:hAnsi="Arial" w:cs="Arial"/>
          <w:sz w:val="22"/>
          <w:szCs w:val="22"/>
        </w:rPr>
        <w:t>IB in particular</w:t>
      </w:r>
      <w:r w:rsidR="00E32133" w:rsidRPr="00196362">
        <w:rPr>
          <w:rFonts w:ascii="Arial" w:hAnsi="Arial" w:cs="Arial"/>
          <w:sz w:val="22"/>
          <w:szCs w:val="22"/>
        </w:rPr>
        <w:t>,</w:t>
      </w:r>
      <w:r w:rsidR="00E21D39" w:rsidRPr="00196362">
        <w:rPr>
          <w:rFonts w:ascii="Arial" w:hAnsi="Arial" w:cs="Arial"/>
          <w:sz w:val="22"/>
          <w:szCs w:val="22"/>
        </w:rPr>
        <w:t xml:space="preserve"> compared</w:t>
      </w:r>
      <w:proofErr w:type="gramEnd"/>
      <w:r w:rsidR="00E21D39" w:rsidRPr="00196362">
        <w:rPr>
          <w:rFonts w:ascii="Arial" w:hAnsi="Arial" w:cs="Arial"/>
          <w:sz w:val="22"/>
          <w:szCs w:val="22"/>
        </w:rPr>
        <w:t xml:space="preserve"> to other positions, whilst</w:t>
      </w:r>
      <w:r w:rsidR="005D4E6E" w:rsidRPr="00196362">
        <w:rPr>
          <w:rFonts w:ascii="Arial" w:hAnsi="Arial" w:cs="Arial"/>
          <w:sz w:val="22"/>
          <w:szCs w:val="22"/>
        </w:rPr>
        <w:t xml:space="preserve"> </w:t>
      </w:r>
      <w:r w:rsidR="000C345F" w:rsidRPr="00196362">
        <w:rPr>
          <w:rFonts w:ascii="Arial" w:hAnsi="Arial" w:cs="Arial"/>
          <w:sz w:val="22"/>
          <w:szCs w:val="22"/>
        </w:rPr>
        <w:t xml:space="preserve">OB </w:t>
      </w:r>
      <w:r w:rsidR="00E21D39" w:rsidRPr="00196362">
        <w:rPr>
          <w:rFonts w:ascii="Arial" w:hAnsi="Arial" w:cs="Arial"/>
          <w:sz w:val="22"/>
          <w:szCs w:val="22"/>
        </w:rPr>
        <w:t xml:space="preserve">and SH </w:t>
      </w:r>
      <w:r w:rsidR="00CD7CDE" w:rsidRPr="00196362">
        <w:rPr>
          <w:rFonts w:ascii="Arial" w:hAnsi="Arial" w:cs="Arial"/>
          <w:sz w:val="22"/>
          <w:szCs w:val="22"/>
        </w:rPr>
        <w:t>demonstrated greater changes in</w:t>
      </w:r>
      <w:r w:rsidR="00E21D39" w:rsidRPr="00196362">
        <w:rPr>
          <w:rFonts w:ascii="Arial" w:hAnsi="Arial" w:cs="Arial"/>
          <w:sz w:val="22"/>
          <w:szCs w:val="22"/>
        </w:rPr>
        <w:t xml:space="preserve"> speed, leg power and endurance levels</w:t>
      </w:r>
      <w:r w:rsidR="00E32133" w:rsidRPr="00196362">
        <w:rPr>
          <w:rFonts w:ascii="Arial" w:hAnsi="Arial" w:cs="Arial"/>
          <w:sz w:val="22"/>
          <w:szCs w:val="22"/>
        </w:rPr>
        <w:t xml:space="preserve"> compared to the other positions</w:t>
      </w:r>
      <w:r w:rsidR="000C345F" w:rsidRPr="00196362">
        <w:rPr>
          <w:rFonts w:ascii="Arial" w:hAnsi="Arial" w:cs="Arial"/>
          <w:sz w:val="22"/>
          <w:szCs w:val="22"/>
        </w:rPr>
        <w:t>.</w:t>
      </w:r>
      <w:r w:rsidR="007865AF" w:rsidRPr="00196362">
        <w:rPr>
          <w:rFonts w:ascii="Arial" w:hAnsi="Arial" w:cs="Arial"/>
          <w:sz w:val="22"/>
          <w:szCs w:val="22"/>
        </w:rPr>
        <w:t xml:space="preserve"> </w:t>
      </w:r>
    </w:p>
    <w:p w14:paraId="4062D5A9" w14:textId="77777777" w:rsidR="00B03C1F" w:rsidRPr="00196362" w:rsidRDefault="00B03C1F" w:rsidP="000C4C85">
      <w:pPr>
        <w:spacing w:line="480" w:lineRule="auto"/>
        <w:ind w:left="360"/>
        <w:jc w:val="both"/>
        <w:rPr>
          <w:rFonts w:ascii="Arial" w:hAnsi="Arial" w:cs="Arial"/>
          <w:sz w:val="22"/>
          <w:szCs w:val="22"/>
        </w:rPr>
      </w:pPr>
    </w:p>
    <w:p w14:paraId="186A1AA4" w14:textId="1309E32C" w:rsidR="00A447D0" w:rsidRPr="00196362" w:rsidRDefault="00A447D0" w:rsidP="00B03C1F">
      <w:pPr>
        <w:spacing w:line="480" w:lineRule="auto"/>
        <w:ind w:left="360"/>
        <w:jc w:val="both"/>
        <w:rPr>
          <w:rFonts w:ascii="Arial" w:hAnsi="Arial" w:cs="Arial"/>
          <w:sz w:val="22"/>
          <w:szCs w:val="22"/>
        </w:rPr>
      </w:pPr>
      <w:r w:rsidRPr="00196362">
        <w:rPr>
          <w:rFonts w:ascii="Arial" w:hAnsi="Arial" w:cs="Arial"/>
          <w:sz w:val="22"/>
          <w:szCs w:val="22"/>
        </w:rPr>
        <w:t xml:space="preserve">Ultimately, </w:t>
      </w:r>
      <w:r w:rsidR="00166B0C">
        <w:rPr>
          <w:rFonts w:ascii="Arial" w:hAnsi="Arial" w:cs="Arial"/>
          <w:sz w:val="22"/>
          <w:szCs w:val="22"/>
        </w:rPr>
        <w:t>the</w:t>
      </w:r>
      <w:r w:rsidRPr="00196362">
        <w:rPr>
          <w:rFonts w:ascii="Arial" w:hAnsi="Arial" w:cs="Arial"/>
          <w:sz w:val="22"/>
          <w:szCs w:val="22"/>
        </w:rPr>
        <w:t xml:space="preserve"> longitudinal investigations</w:t>
      </w:r>
      <w:r w:rsidR="00854722">
        <w:rPr>
          <w:rFonts w:ascii="Arial" w:hAnsi="Arial" w:cs="Arial"/>
          <w:sz w:val="22"/>
          <w:szCs w:val="22"/>
        </w:rPr>
        <w:t xml:space="preserve"> of the current thesis</w:t>
      </w:r>
      <w:r w:rsidRPr="00196362">
        <w:rPr>
          <w:rFonts w:ascii="Arial" w:hAnsi="Arial" w:cs="Arial"/>
          <w:sz w:val="22"/>
          <w:szCs w:val="22"/>
        </w:rPr>
        <w:t xml:space="preserve"> indicated that the match physical characteristics and physical performance characteristics of elite-standard female rugby </w:t>
      </w:r>
      <w:r w:rsidR="00CD7CDE" w:rsidRPr="00196362">
        <w:rPr>
          <w:rFonts w:ascii="Arial" w:hAnsi="Arial" w:cs="Arial"/>
          <w:sz w:val="22"/>
          <w:szCs w:val="22"/>
        </w:rPr>
        <w:t xml:space="preserve">union </w:t>
      </w:r>
      <w:r w:rsidRPr="00196362">
        <w:rPr>
          <w:rFonts w:ascii="Arial" w:hAnsi="Arial" w:cs="Arial"/>
          <w:sz w:val="22"/>
          <w:szCs w:val="22"/>
        </w:rPr>
        <w:t xml:space="preserve">players, have evolved quickly with the introduction of professional contracts. This evolution </w:t>
      </w:r>
      <w:r w:rsidR="00144407" w:rsidRPr="00196362">
        <w:rPr>
          <w:rFonts w:ascii="Arial" w:hAnsi="Arial" w:cs="Arial"/>
          <w:sz w:val="22"/>
          <w:szCs w:val="22"/>
        </w:rPr>
        <w:t xml:space="preserve">primarily </w:t>
      </w:r>
      <w:r w:rsidR="0080077F" w:rsidRPr="00196362">
        <w:rPr>
          <w:rFonts w:ascii="Arial" w:hAnsi="Arial" w:cs="Arial"/>
          <w:sz w:val="22"/>
          <w:szCs w:val="22"/>
        </w:rPr>
        <w:t>comp</w:t>
      </w:r>
      <w:r w:rsidR="00854722">
        <w:rPr>
          <w:rFonts w:ascii="Arial" w:hAnsi="Arial" w:cs="Arial"/>
          <w:sz w:val="22"/>
          <w:szCs w:val="22"/>
        </w:rPr>
        <w:t>rised</w:t>
      </w:r>
      <w:r w:rsidR="0080077F" w:rsidRPr="00196362">
        <w:rPr>
          <w:rFonts w:ascii="Arial" w:hAnsi="Arial" w:cs="Arial"/>
          <w:sz w:val="22"/>
          <w:szCs w:val="22"/>
        </w:rPr>
        <w:t xml:space="preserve"> of</w:t>
      </w:r>
      <w:r w:rsidRPr="00196362">
        <w:rPr>
          <w:rFonts w:ascii="Arial" w:hAnsi="Arial" w:cs="Arial"/>
          <w:sz w:val="22"/>
          <w:szCs w:val="22"/>
        </w:rPr>
        <w:t xml:space="preserve"> </w:t>
      </w:r>
      <w:r w:rsidR="00144407" w:rsidRPr="00196362">
        <w:rPr>
          <w:rFonts w:ascii="Arial" w:hAnsi="Arial" w:cs="Arial"/>
          <w:sz w:val="22"/>
          <w:szCs w:val="22"/>
        </w:rPr>
        <w:t xml:space="preserve">an </w:t>
      </w:r>
      <w:r w:rsidR="00836954" w:rsidRPr="00196362">
        <w:rPr>
          <w:rFonts w:ascii="Arial" w:hAnsi="Arial" w:cs="Arial"/>
          <w:sz w:val="22"/>
          <w:szCs w:val="22"/>
        </w:rPr>
        <w:t>increase in</w:t>
      </w:r>
      <w:r w:rsidR="00886BFA" w:rsidRPr="00196362">
        <w:rPr>
          <w:rFonts w:ascii="Arial" w:hAnsi="Arial" w:cs="Arial"/>
          <w:sz w:val="22"/>
          <w:szCs w:val="22"/>
        </w:rPr>
        <w:t xml:space="preserve"> the</w:t>
      </w:r>
      <w:r w:rsidRPr="00196362">
        <w:rPr>
          <w:rFonts w:ascii="Arial" w:hAnsi="Arial" w:cs="Arial"/>
          <w:sz w:val="22"/>
          <w:szCs w:val="22"/>
        </w:rPr>
        <w:t xml:space="preserve"> physical capacity to produce higher absolute </w:t>
      </w:r>
      <w:r w:rsidR="00CD7CDE" w:rsidRPr="00196362">
        <w:rPr>
          <w:rFonts w:ascii="Arial" w:hAnsi="Arial" w:cs="Arial"/>
          <w:sz w:val="22"/>
          <w:szCs w:val="22"/>
        </w:rPr>
        <w:t xml:space="preserve">and relative </w:t>
      </w:r>
      <w:r w:rsidRPr="00196362">
        <w:rPr>
          <w:rFonts w:ascii="Arial" w:hAnsi="Arial" w:cs="Arial"/>
          <w:sz w:val="22"/>
          <w:szCs w:val="22"/>
        </w:rPr>
        <w:t>forc</w:t>
      </w:r>
      <w:r w:rsidR="005933E2" w:rsidRPr="00196362">
        <w:rPr>
          <w:rFonts w:ascii="Arial" w:hAnsi="Arial" w:cs="Arial"/>
          <w:sz w:val="22"/>
          <w:szCs w:val="22"/>
        </w:rPr>
        <w:t>e and</w:t>
      </w:r>
      <w:r w:rsidRPr="00196362">
        <w:rPr>
          <w:rFonts w:ascii="Arial" w:hAnsi="Arial" w:cs="Arial"/>
          <w:sz w:val="22"/>
          <w:szCs w:val="22"/>
        </w:rPr>
        <w:t xml:space="preserve"> power</w:t>
      </w:r>
      <w:r w:rsidR="00CD7CDE" w:rsidRPr="00196362">
        <w:rPr>
          <w:rFonts w:ascii="Arial" w:hAnsi="Arial" w:cs="Arial"/>
          <w:sz w:val="22"/>
          <w:szCs w:val="22"/>
        </w:rPr>
        <w:t xml:space="preserve"> outputs</w:t>
      </w:r>
      <w:r w:rsidR="003348AA" w:rsidRPr="00196362">
        <w:rPr>
          <w:rFonts w:ascii="Arial" w:hAnsi="Arial" w:cs="Arial"/>
          <w:sz w:val="22"/>
          <w:szCs w:val="22"/>
        </w:rPr>
        <w:t xml:space="preserve">, </w:t>
      </w:r>
      <w:r w:rsidR="00CD7CDE" w:rsidRPr="00196362">
        <w:rPr>
          <w:rFonts w:ascii="Arial" w:hAnsi="Arial" w:cs="Arial"/>
          <w:sz w:val="22"/>
          <w:szCs w:val="22"/>
        </w:rPr>
        <w:t>which may relate to an enhanced ability to execute</w:t>
      </w:r>
      <w:r w:rsidR="003348AA" w:rsidRPr="00196362">
        <w:rPr>
          <w:rFonts w:ascii="Arial" w:hAnsi="Arial" w:cs="Arial"/>
          <w:sz w:val="22"/>
          <w:szCs w:val="22"/>
        </w:rPr>
        <w:t xml:space="preserve"> greater densit</w:t>
      </w:r>
      <w:r w:rsidR="00CD7CDE" w:rsidRPr="00196362">
        <w:rPr>
          <w:rFonts w:ascii="Arial" w:hAnsi="Arial" w:cs="Arial"/>
          <w:sz w:val="22"/>
          <w:szCs w:val="22"/>
        </w:rPr>
        <w:t>ies</w:t>
      </w:r>
      <w:r w:rsidR="003348AA" w:rsidRPr="00196362">
        <w:rPr>
          <w:rFonts w:ascii="Arial" w:hAnsi="Arial" w:cs="Arial"/>
          <w:sz w:val="22"/>
          <w:szCs w:val="22"/>
        </w:rPr>
        <w:t xml:space="preserve"> of high threshold ac</w:t>
      </w:r>
      <w:r w:rsidR="008A3F97">
        <w:rPr>
          <w:rFonts w:ascii="Arial" w:hAnsi="Arial" w:cs="Arial"/>
          <w:sz w:val="22"/>
          <w:szCs w:val="22"/>
        </w:rPr>
        <w:t>cel</w:t>
      </w:r>
      <w:r w:rsidR="003348AA" w:rsidRPr="00196362">
        <w:rPr>
          <w:rFonts w:ascii="Arial" w:hAnsi="Arial" w:cs="Arial"/>
          <w:sz w:val="22"/>
          <w:szCs w:val="22"/>
        </w:rPr>
        <w:t>erating and decelerating during match-play.</w:t>
      </w:r>
      <w:r w:rsidR="005933E2" w:rsidRPr="00196362">
        <w:rPr>
          <w:rFonts w:ascii="Arial" w:hAnsi="Arial" w:cs="Arial"/>
          <w:sz w:val="22"/>
          <w:szCs w:val="22"/>
        </w:rPr>
        <w:t xml:space="preserve"> Furthermore, higher performance standards are characterised by greater collision </w:t>
      </w:r>
      <w:r w:rsidR="00954248" w:rsidRPr="00196362">
        <w:rPr>
          <w:rFonts w:ascii="Arial" w:hAnsi="Arial" w:cs="Arial"/>
          <w:sz w:val="22"/>
          <w:szCs w:val="22"/>
        </w:rPr>
        <w:t xml:space="preserve">demand, </w:t>
      </w:r>
      <w:r w:rsidR="005933E2" w:rsidRPr="00196362">
        <w:rPr>
          <w:rFonts w:ascii="Arial" w:hAnsi="Arial" w:cs="Arial"/>
          <w:sz w:val="22"/>
          <w:szCs w:val="22"/>
        </w:rPr>
        <w:t xml:space="preserve">and locomotive demand during short duration </w:t>
      </w:r>
      <w:r w:rsidR="006C69F2">
        <w:rPr>
          <w:rFonts w:ascii="Arial" w:hAnsi="Arial" w:cs="Arial"/>
          <w:sz w:val="22"/>
          <w:szCs w:val="22"/>
        </w:rPr>
        <w:t>epoch</w:t>
      </w:r>
      <w:r w:rsidR="005933E2" w:rsidRPr="00196362">
        <w:rPr>
          <w:rFonts w:ascii="Arial" w:hAnsi="Arial" w:cs="Arial"/>
          <w:sz w:val="22"/>
          <w:szCs w:val="22"/>
        </w:rPr>
        <w:t xml:space="preserve">s. The findings </w:t>
      </w:r>
      <w:r w:rsidR="00954248" w:rsidRPr="00196362">
        <w:rPr>
          <w:rFonts w:ascii="Arial" w:hAnsi="Arial" w:cs="Arial"/>
          <w:sz w:val="22"/>
          <w:szCs w:val="22"/>
        </w:rPr>
        <w:t>suggest</w:t>
      </w:r>
      <w:r w:rsidR="005933E2" w:rsidRPr="00196362">
        <w:rPr>
          <w:rFonts w:ascii="Arial" w:hAnsi="Arial" w:cs="Arial"/>
          <w:sz w:val="22"/>
          <w:szCs w:val="22"/>
        </w:rPr>
        <w:t xml:space="preserve"> that </w:t>
      </w:r>
      <w:r w:rsidR="00954248" w:rsidRPr="00196362">
        <w:rPr>
          <w:rFonts w:ascii="Arial" w:hAnsi="Arial" w:cs="Arial"/>
          <w:sz w:val="22"/>
          <w:szCs w:val="22"/>
        </w:rPr>
        <w:t xml:space="preserve">the ability to exhibit high peak </w:t>
      </w:r>
      <w:r w:rsidR="005933E2" w:rsidRPr="00196362">
        <w:rPr>
          <w:rFonts w:ascii="Arial" w:hAnsi="Arial" w:cs="Arial"/>
          <w:sz w:val="22"/>
          <w:szCs w:val="22"/>
        </w:rPr>
        <w:t>physical intensity during sport specific actions</w:t>
      </w:r>
      <w:r w:rsidR="00954248" w:rsidRPr="00196362">
        <w:rPr>
          <w:rFonts w:ascii="Arial" w:hAnsi="Arial" w:cs="Arial"/>
          <w:sz w:val="22"/>
          <w:szCs w:val="22"/>
        </w:rPr>
        <w:t>, and the ability to sustain high frequencies of such actions during short duration passages of play,</w:t>
      </w:r>
      <w:r w:rsidR="005933E2" w:rsidRPr="00196362">
        <w:rPr>
          <w:rFonts w:ascii="Arial" w:hAnsi="Arial" w:cs="Arial"/>
          <w:sz w:val="22"/>
          <w:szCs w:val="22"/>
        </w:rPr>
        <w:t xml:space="preserve"> </w:t>
      </w:r>
      <w:r w:rsidR="00954248" w:rsidRPr="00196362">
        <w:rPr>
          <w:rFonts w:ascii="Arial" w:hAnsi="Arial" w:cs="Arial"/>
          <w:sz w:val="22"/>
          <w:szCs w:val="22"/>
        </w:rPr>
        <w:t>should be regarded as</w:t>
      </w:r>
      <w:r w:rsidR="005933E2" w:rsidRPr="00196362">
        <w:rPr>
          <w:rFonts w:ascii="Arial" w:hAnsi="Arial" w:cs="Arial"/>
          <w:sz w:val="22"/>
          <w:szCs w:val="22"/>
        </w:rPr>
        <w:t xml:space="preserve"> critical performance mediator</w:t>
      </w:r>
      <w:r w:rsidR="00954248" w:rsidRPr="00196362">
        <w:rPr>
          <w:rFonts w:ascii="Arial" w:hAnsi="Arial" w:cs="Arial"/>
          <w:sz w:val="22"/>
          <w:szCs w:val="22"/>
        </w:rPr>
        <w:t>s at progressive performance standards in elite-standard female rugby union. Subsequently, this evidence</w:t>
      </w:r>
      <w:r w:rsidR="005933E2" w:rsidRPr="00196362">
        <w:rPr>
          <w:rFonts w:ascii="Arial" w:hAnsi="Arial" w:cs="Arial"/>
          <w:sz w:val="22"/>
          <w:szCs w:val="22"/>
        </w:rPr>
        <w:t xml:space="preserve"> </w:t>
      </w:r>
      <w:r w:rsidR="00886BFA" w:rsidRPr="00196362">
        <w:rPr>
          <w:rFonts w:ascii="Arial" w:hAnsi="Arial" w:cs="Arial"/>
          <w:sz w:val="22"/>
          <w:szCs w:val="22"/>
        </w:rPr>
        <w:t xml:space="preserve">prompted </w:t>
      </w:r>
      <w:r w:rsidR="00854722">
        <w:rPr>
          <w:rFonts w:ascii="Arial" w:hAnsi="Arial" w:cs="Arial"/>
          <w:sz w:val="22"/>
          <w:szCs w:val="22"/>
        </w:rPr>
        <w:t>the</w:t>
      </w:r>
      <w:r w:rsidR="00886BFA" w:rsidRPr="00196362">
        <w:rPr>
          <w:rFonts w:ascii="Arial" w:hAnsi="Arial" w:cs="Arial"/>
          <w:sz w:val="22"/>
          <w:szCs w:val="22"/>
        </w:rPr>
        <w:t xml:space="preserve"> </w:t>
      </w:r>
      <w:r w:rsidR="00954248" w:rsidRPr="00196362">
        <w:rPr>
          <w:rFonts w:ascii="Arial" w:hAnsi="Arial" w:cs="Arial"/>
          <w:sz w:val="22"/>
          <w:szCs w:val="22"/>
        </w:rPr>
        <w:t>following</w:t>
      </w:r>
      <w:r w:rsidR="00886BFA" w:rsidRPr="00196362">
        <w:rPr>
          <w:rFonts w:ascii="Arial" w:hAnsi="Arial" w:cs="Arial"/>
          <w:sz w:val="22"/>
          <w:szCs w:val="22"/>
        </w:rPr>
        <w:t xml:space="preserve"> investigation into the relationship between physical characteristics and collision performance. </w:t>
      </w:r>
      <w:r w:rsidR="005933E2" w:rsidRPr="00196362">
        <w:rPr>
          <w:rFonts w:ascii="Arial" w:hAnsi="Arial" w:cs="Arial"/>
          <w:sz w:val="22"/>
          <w:szCs w:val="22"/>
        </w:rPr>
        <w:t xml:space="preserve"> </w:t>
      </w:r>
    </w:p>
    <w:p w14:paraId="2B764543" w14:textId="4BF88744" w:rsidR="00A447D0" w:rsidRPr="00196362" w:rsidRDefault="00A447D0" w:rsidP="00B03C1F">
      <w:pPr>
        <w:spacing w:line="480" w:lineRule="auto"/>
        <w:ind w:left="360"/>
        <w:jc w:val="both"/>
        <w:rPr>
          <w:rFonts w:ascii="Arial" w:hAnsi="Arial" w:cs="Arial"/>
          <w:sz w:val="22"/>
          <w:szCs w:val="22"/>
        </w:rPr>
      </w:pPr>
      <w:r w:rsidRPr="00196362">
        <w:rPr>
          <w:rFonts w:ascii="Arial" w:hAnsi="Arial" w:cs="Arial"/>
          <w:sz w:val="22"/>
          <w:szCs w:val="22"/>
        </w:rPr>
        <w:t xml:space="preserve"> </w:t>
      </w:r>
    </w:p>
    <w:p w14:paraId="08F90BE0" w14:textId="2651B6F3" w:rsidR="0067523D" w:rsidRPr="00196362" w:rsidRDefault="0067523D" w:rsidP="00195B28">
      <w:pPr>
        <w:pStyle w:val="ListParagraph"/>
        <w:numPr>
          <w:ilvl w:val="0"/>
          <w:numId w:val="30"/>
        </w:numPr>
        <w:spacing w:line="480" w:lineRule="auto"/>
        <w:jc w:val="both"/>
        <w:rPr>
          <w:rFonts w:ascii="Arial" w:hAnsi="Arial" w:cs="Arial"/>
          <w:sz w:val="22"/>
          <w:szCs w:val="22"/>
        </w:rPr>
      </w:pPr>
      <w:r w:rsidRPr="00196362">
        <w:rPr>
          <w:rFonts w:ascii="Arial" w:hAnsi="Arial" w:cs="Arial"/>
          <w:sz w:val="22"/>
          <w:szCs w:val="22"/>
        </w:rPr>
        <w:t>Can anthropometric and physical abilities explain variance in match collision performance, among elite</w:t>
      </w:r>
      <w:r w:rsidR="002B03C4" w:rsidRPr="00196362">
        <w:rPr>
          <w:rFonts w:ascii="Arial" w:hAnsi="Arial" w:cs="Arial"/>
          <w:sz w:val="22"/>
          <w:szCs w:val="22"/>
        </w:rPr>
        <w:t>-</w:t>
      </w:r>
      <w:r w:rsidRPr="00196362">
        <w:rPr>
          <w:rFonts w:ascii="Arial" w:hAnsi="Arial" w:cs="Arial"/>
          <w:sz w:val="22"/>
          <w:szCs w:val="22"/>
        </w:rPr>
        <w:t>standard international female rugby union players</w:t>
      </w:r>
      <w:r w:rsidR="004C692F" w:rsidRPr="00196362">
        <w:rPr>
          <w:rFonts w:ascii="Arial" w:hAnsi="Arial" w:cs="Arial"/>
          <w:sz w:val="22"/>
          <w:szCs w:val="22"/>
        </w:rPr>
        <w:t>?</w:t>
      </w:r>
    </w:p>
    <w:p w14:paraId="594E60B9" w14:textId="77777777" w:rsidR="00AB16B0" w:rsidRPr="00196362" w:rsidRDefault="00AB16B0" w:rsidP="00AB16B0">
      <w:pPr>
        <w:pStyle w:val="ListParagraph"/>
        <w:spacing w:line="480" w:lineRule="auto"/>
        <w:ind w:left="1080"/>
        <w:jc w:val="both"/>
        <w:rPr>
          <w:rFonts w:ascii="Arial" w:hAnsi="Arial" w:cs="Arial"/>
          <w:sz w:val="22"/>
          <w:szCs w:val="22"/>
        </w:rPr>
      </w:pPr>
    </w:p>
    <w:p w14:paraId="0E30B1DF" w14:textId="03E3AE26" w:rsidR="00204B95" w:rsidRPr="00196362" w:rsidRDefault="0079272F" w:rsidP="00C017D3">
      <w:pPr>
        <w:spacing w:line="480" w:lineRule="auto"/>
        <w:ind w:left="360"/>
        <w:jc w:val="both"/>
        <w:rPr>
          <w:rFonts w:ascii="Arial" w:hAnsi="Arial" w:cs="Arial"/>
          <w:sz w:val="22"/>
          <w:szCs w:val="22"/>
        </w:rPr>
      </w:pPr>
      <w:r w:rsidRPr="00196362">
        <w:rPr>
          <w:rFonts w:ascii="Arial" w:hAnsi="Arial" w:cs="Arial"/>
          <w:sz w:val="22"/>
          <w:szCs w:val="22"/>
        </w:rPr>
        <w:t xml:space="preserve">The greater volume of collisions when </w:t>
      </w:r>
      <w:r w:rsidR="00204B95" w:rsidRPr="00196362">
        <w:rPr>
          <w:rFonts w:ascii="Arial" w:hAnsi="Arial" w:cs="Arial"/>
          <w:sz w:val="22"/>
          <w:szCs w:val="22"/>
        </w:rPr>
        <w:t>competing</w:t>
      </w:r>
      <w:r w:rsidRPr="00196362">
        <w:rPr>
          <w:rFonts w:ascii="Arial" w:hAnsi="Arial" w:cs="Arial"/>
          <w:sz w:val="22"/>
          <w:szCs w:val="22"/>
        </w:rPr>
        <w:t xml:space="preserve"> against higher ranked opposition, evidenced in </w:t>
      </w:r>
      <w:r w:rsidR="0009612F" w:rsidRPr="00196362">
        <w:rPr>
          <w:rFonts w:ascii="Arial" w:hAnsi="Arial" w:cs="Arial"/>
          <w:sz w:val="22"/>
          <w:szCs w:val="22"/>
        </w:rPr>
        <w:t xml:space="preserve">chapter </w:t>
      </w:r>
      <w:r w:rsidR="00DD7ED0" w:rsidRPr="00196362">
        <w:rPr>
          <w:rFonts w:ascii="Arial" w:hAnsi="Arial" w:cs="Arial"/>
          <w:sz w:val="22"/>
          <w:szCs w:val="22"/>
        </w:rPr>
        <w:t>three</w:t>
      </w:r>
      <w:r w:rsidRPr="00196362">
        <w:rPr>
          <w:rFonts w:ascii="Arial" w:hAnsi="Arial" w:cs="Arial"/>
          <w:sz w:val="22"/>
          <w:szCs w:val="22"/>
        </w:rPr>
        <w:t xml:space="preserve">, coupled with </w:t>
      </w:r>
      <w:r w:rsidR="0078354C" w:rsidRPr="00196362">
        <w:rPr>
          <w:rFonts w:ascii="Arial" w:hAnsi="Arial" w:cs="Arial"/>
          <w:sz w:val="22"/>
          <w:szCs w:val="22"/>
        </w:rPr>
        <w:t>the evolution of specific physical performance characteristics which</w:t>
      </w:r>
      <w:r w:rsidR="00236E0F" w:rsidRPr="00196362">
        <w:rPr>
          <w:rFonts w:ascii="Arial" w:hAnsi="Arial" w:cs="Arial"/>
          <w:sz w:val="22"/>
          <w:szCs w:val="22"/>
        </w:rPr>
        <w:t xml:space="preserve"> typically</w:t>
      </w:r>
      <w:r w:rsidR="0078354C" w:rsidRPr="00196362">
        <w:rPr>
          <w:rFonts w:ascii="Arial" w:hAnsi="Arial" w:cs="Arial"/>
          <w:sz w:val="22"/>
          <w:szCs w:val="22"/>
        </w:rPr>
        <w:t xml:space="preserve"> underpin collision performance</w:t>
      </w:r>
      <w:r w:rsidR="0027581D" w:rsidRPr="00196362">
        <w:rPr>
          <w:rFonts w:ascii="Arial" w:hAnsi="Arial" w:cs="Arial"/>
          <w:sz w:val="22"/>
          <w:szCs w:val="22"/>
        </w:rPr>
        <w:t>,</w:t>
      </w:r>
      <w:r w:rsidR="00CA501A" w:rsidRPr="00196362">
        <w:rPr>
          <w:rFonts w:ascii="Arial" w:hAnsi="Arial" w:cs="Arial"/>
          <w:sz w:val="22"/>
          <w:szCs w:val="22"/>
        </w:rPr>
        <w:t xml:space="preserve"> demonstrated in </w:t>
      </w:r>
      <w:r w:rsidR="0009612F" w:rsidRPr="00196362">
        <w:rPr>
          <w:rFonts w:ascii="Arial" w:hAnsi="Arial" w:cs="Arial"/>
          <w:sz w:val="22"/>
          <w:szCs w:val="22"/>
        </w:rPr>
        <w:t xml:space="preserve">chapter </w:t>
      </w:r>
      <w:r w:rsidR="00DD7ED0" w:rsidRPr="00196362">
        <w:rPr>
          <w:rFonts w:ascii="Arial" w:hAnsi="Arial" w:cs="Arial"/>
          <w:sz w:val="22"/>
          <w:szCs w:val="22"/>
        </w:rPr>
        <w:t>four</w:t>
      </w:r>
      <w:r w:rsidR="00204B95" w:rsidRPr="00196362">
        <w:rPr>
          <w:rFonts w:ascii="Arial" w:hAnsi="Arial" w:cs="Arial"/>
          <w:sz w:val="22"/>
          <w:szCs w:val="22"/>
        </w:rPr>
        <w:t>, support</w:t>
      </w:r>
      <w:r w:rsidR="00105CD5" w:rsidRPr="00196362">
        <w:rPr>
          <w:rFonts w:ascii="Arial" w:hAnsi="Arial" w:cs="Arial"/>
          <w:sz w:val="22"/>
          <w:szCs w:val="22"/>
        </w:rPr>
        <w:t>ed</w:t>
      </w:r>
      <w:r w:rsidR="00204B95" w:rsidRPr="00196362">
        <w:rPr>
          <w:rFonts w:ascii="Arial" w:hAnsi="Arial" w:cs="Arial"/>
          <w:sz w:val="22"/>
          <w:szCs w:val="22"/>
        </w:rPr>
        <w:t xml:space="preserve"> previous evidence highlight</w:t>
      </w:r>
      <w:r w:rsidR="00CA501A" w:rsidRPr="00196362">
        <w:rPr>
          <w:rFonts w:ascii="Arial" w:hAnsi="Arial" w:cs="Arial"/>
          <w:sz w:val="22"/>
          <w:szCs w:val="22"/>
        </w:rPr>
        <w:t>ing</w:t>
      </w:r>
      <w:r w:rsidR="00204B95" w:rsidRPr="00196362">
        <w:rPr>
          <w:rFonts w:ascii="Arial" w:hAnsi="Arial" w:cs="Arial"/>
          <w:sz w:val="22"/>
          <w:szCs w:val="22"/>
        </w:rPr>
        <w:t xml:space="preserve"> th</w:t>
      </w:r>
      <w:r w:rsidR="00CA501A" w:rsidRPr="00196362">
        <w:rPr>
          <w:rFonts w:ascii="Arial" w:hAnsi="Arial" w:cs="Arial"/>
          <w:sz w:val="22"/>
          <w:szCs w:val="22"/>
        </w:rPr>
        <w:t>e critical importance of</w:t>
      </w:r>
      <w:r w:rsidR="00204B95" w:rsidRPr="00196362">
        <w:rPr>
          <w:rFonts w:ascii="Arial" w:hAnsi="Arial" w:cs="Arial"/>
          <w:sz w:val="22"/>
          <w:szCs w:val="22"/>
        </w:rPr>
        <w:t xml:space="preserve"> collisio</w:t>
      </w:r>
      <w:r w:rsidR="00236E0F" w:rsidRPr="00196362">
        <w:rPr>
          <w:rFonts w:ascii="Arial" w:hAnsi="Arial" w:cs="Arial"/>
          <w:sz w:val="22"/>
          <w:szCs w:val="22"/>
        </w:rPr>
        <w:t>ns</w:t>
      </w:r>
      <w:r w:rsidR="00204B95" w:rsidRPr="00196362">
        <w:rPr>
          <w:rFonts w:ascii="Arial" w:hAnsi="Arial" w:cs="Arial"/>
          <w:sz w:val="22"/>
          <w:szCs w:val="22"/>
        </w:rPr>
        <w:t xml:space="preserve"> at higher standards</w:t>
      </w:r>
      <w:r w:rsidR="00CA501A" w:rsidRPr="00196362">
        <w:rPr>
          <w:rFonts w:ascii="Arial" w:hAnsi="Arial" w:cs="Arial"/>
          <w:sz w:val="22"/>
          <w:szCs w:val="22"/>
        </w:rPr>
        <w:t xml:space="preserve"> of play</w:t>
      </w:r>
      <w:r w:rsidR="00204B95" w:rsidRPr="00196362">
        <w:rPr>
          <w:rFonts w:ascii="Arial" w:hAnsi="Arial" w:cs="Arial"/>
          <w:sz w:val="22"/>
          <w:szCs w:val="22"/>
        </w:rPr>
        <w:t xml:space="preserve"> in male rugby (Tierney et al</w:t>
      </w:r>
      <w:r w:rsidR="00427B1B" w:rsidRPr="00196362">
        <w:rPr>
          <w:rFonts w:ascii="Arial" w:hAnsi="Arial" w:cs="Arial"/>
          <w:sz w:val="22"/>
          <w:szCs w:val="22"/>
        </w:rPr>
        <w:t>., 2021</w:t>
      </w:r>
      <w:r w:rsidR="00204B95" w:rsidRPr="00196362">
        <w:rPr>
          <w:rFonts w:ascii="Arial" w:hAnsi="Arial" w:cs="Arial"/>
          <w:sz w:val="22"/>
          <w:szCs w:val="22"/>
        </w:rPr>
        <w:t xml:space="preserve">). </w:t>
      </w:r>
      <w:r w:rsidR="00854722">
        <w:rPr>
          <w:rFonts w:ascii="Arial" w:hAnsi="Arial" w:cs="Arial"/>
          <w:sz w:val="22"/>
          <w:szCs w:val="22"/>
        </w:rPr>
        <w:t>These</w:t>
      </w:r>
      <w:r w:rsidR="0078354C" w:rsidRPr="00196362">
        <w:rPr>
          <w:rFonts w:ascii="Arial" w:hAnsi="Arial" w:cs="Arial"/>
          <w:sz w:val="22"/>
          <w:szCs w:val="22"/>
        </w:rPr>
        <w:t xml:space="preserve"> </w:t>
      </w:r>
      <w:r w:rsidR="00105CD5" w:rsidRPr="00196362">
        <w:rPr>
          <w:rFonts w:ascii="Arial" w:hAnsi="Arial" w:cs="Arial"/>
          <w:sz w:val="22"/>
          <w:szCs w:val="22"/>
        </w:rPr>
        <w:t>findings,</w:t>
      </w:r>
      <w:r w:rsidR="0078354C" w:rsidRPr="00196362">
        <w:rPr>
          <w:rFonts w:ascii="Arial" w:hAnsi="Arial" w:cs="Arial"/>
          <w:sz w:val="22"/>
          <w:szCs w:val="22"/>
        </w:rPr>
        <w:t xml:space="preserve"> </w:t>
      </w:r>
      <w:r w:rsidR="00E0651A" w:rsidRPr="00196362">
        <w:rPr>
          <w:rFonts w:ascii="Arial" w:hAnsi="Arial" w:cs="Arial"/>
          <w:sz w:val="22"/>
          <w:szCs w:val="22"/>
        </w:rPr>
        <w:t xml:space="preserve">however, could not </w:t>
      </w:r>
      <w:r w:rsidR="00E0651A" w:rsidRPr="00196362">
        <w:rPr>
          <w:rFonts w:ascii="Arial" w:hAnsi="Arial" w:cs="Arial"/>
          <w:sz w:val="22"/>
          <w:szCs w:val="22"/>
        </w:rPr>
        <w:lastRenderedPageBreak/>
        <w:t xml:space="preserve">draw a tangible link </w:t>
      </w:r>
      <w:r w:rsidR="00236E0F" w:rsidRPr="00196362">
        <w:rPr>
          <w:rFonts w:ascii="Arial" w:hAnsi="Arial" w:cs="Arial"/>
          <w:sz w:val="22"/>
          <w:szCs w:val="22"/>
        </w:rPr>
        <w:t xml:space="preserve">between </w:t>
      </w:r>
      <w:r w:rsidR="006F4C92" w:rsidRPr="00196362">
        <w:rPr>
          <w:rFonts w:ascii="Arial" w:hAnsi="Arial" w:cs="Arial"/>
          <w:sz w:val="22"/>
          <w:szCs w:val="22"/>
        </w:rPr>
        <w:t>these physical characteristics</w:t>
      </w:r>
      <w:r w:rsidR="00E0651A" w:rsidRPr="00196362">
        <w:rPr>
          <w:rFonts w:ascii="Arial" w:hAnsi="Arial" w:cs="Arial"/>
          <w:sz w:val="22"/>
          <w:szCs w:val="22"/>
        </w:rPr>
        <w:t xml:space="preserve"> and the performance of specific collision actions. </w:t>
      </w:r>
      <w:r w:rsidR="00105CD5" w:rsidRPr="00196362">
        <w:rPr>
          <w:rFonts w:ascii="Arial" w:hAnsi="Arial" w:cs="Arial"/>
          <w:sz w:val="22"/>
          <w:szCs w:val="22"/>
        </w:rPr>
        <w:t xml:space="preserve">Subsequently, </w:t>
      </w:r>
      <w:r w:rsidR="00813293">
        <w:rPr>
          <w:rFonts w:ascii="Arial" w:hAnsi="Arial" w:cs="Arial"/>
          <w:sz w:val="22"/>
          <w:szCs w:val="22"/>
        </w:rPr>
        <w:t>c</w:t>
      </w:r>
      <w:r w:rsidR="0009612F" w:rsidRPr="00196362">
        <w:rPr>
          <w:rFonts w:ascii="Arial" w:hAnsi="Arial" w:cs="Arial"/>
          <w:sz w:val="22"/>
          <w:szCs w:val="22"/>
        </w:rPr>
        <w:t xml:space="preserve">hapter </w:t>
      </w:r>
      <w:r w:rsidR="00EA2B22">
        <w:rPr>
          <w:rFonts w:ascii="Arial" w:hAnsi="Arial" w:cs="Arial"/>
          <w:sz w:val="22"/>
          <w:szCs w:val="22"/>
        </w:rPr>
        <w:t>5</w:t>
      </w:r>
      <w:r w:rsidR="0009612F" w:rsidRPr="00196362">
        <w:rPr>
          <w:rFonts w:ascii="Arial" w:hAnsi="Arial" w:cs="Arial"/>
          <w:sz w:val="22"/>
          <w:szCs w:val="22"/>
        </w:rPr>
        <w:t xml:space="preserve"> </w:t>
      </w:r>
      <w:r w:rsidR="00105CD5" w:rsidRPr="00196362">
        <w:rPr>
          <w:rFonts w:ascii="Arial" w:hAnsi="Arial" w:cs="Arial"/>
          <w:sz w:val="22"/>
          <w:szCs w:val="22"/>
        </w:rPr>
        <w:t>confirm</w:t>
      </w:r>
      <w:r w:rsidR="00C21C61" w:rsidRPr="00196362">
        <w:rPr>
          <w:rFonts w:ascii="Arial" w:hAnsi="Arial" w:cs="Arial"/>
          <w:sz w:val="22"/>
          <w:szCs w:val="22"/>
        </w:rPr>
        <w:t>ed</w:t>
      </w:r>
      <w:r w:rsidR="00105CD5" w:rsidRPr="00196362">
        <w:rPr>
          <w:rFonts w:ascii="Arial" w:hAnsi="Arial" w:cs="Arial"/>
          <w:sz w:val="22"/>
          <w:szCs w:val="22"/>
        </w:rPr>
        <w:t xml:space="preserve"> that </w:t>
      </w:r>
      <w:r w:rsidR="00A61D12" w:rsidRPr="00196362">
        <w:rPr>
          <w:rFonts w:ascii="Arial" w:hAnsi="Arial" w:cs="Arial"/>
          <w:sz w:val="22"/>
          <w:szCs w:val="22"/>
        </w:rPr>
        <w:t>physical characteristics such as body mass, body fat,</w:t>
      </w:r>
      <w:r w:rsidR="00CF145B" w:rsidRPr="00196362">
        <w:rPr>
          <w:rFonts w:ascii="Arial" w:hAnsi="Arial" w:cs="Arial"/>
          <w:sz w:val="22"/>
          <w:szCs w:val="22"/>
        </w:rPr>
        <w:t xml:space="preserve"> acceleration momentum and relative lower limb force and power production, accounted for variation in collision quality and frequency variables</w:t>
      </w:r>
      <w:r w:rsidR="006F4C92" w:rsidRPr="00196362">
        <w:rPr>
          <w:rFonts w:ascii="Arial" w:hAnsi="Arial" w:cs="Arial"/>
          <w:sz w:val="22"/>
          <w:szCs w:val="22"/>
        </w:rPr>
        <w:t>. Importantly, these relationships were largely</w:t>
      </w:r>
      <w:r w:rsidR="00A61D12" w:rsidRPr="00196362">
        <w:rPr>
          <w:rFonts w:ascii="Arial" w:hAnsi="Arial" w:cs="Arial"/>
          <w:sz w:val="22"/>
          <w:szCs w:val="22"/>
        </w:rPr>
        <w:t xml:space="preserve"> independent of </w:t>
      </w:r>
      <w:r w:rsidR="006F4C92" w:rsidRPr="00196362">
        <w:rPr>
          <w:rFonts w:ascii="Arial" w:hAnsi="Arial" w:cs="Arial"/>
          <w:sz w:val="22"/>
          <w:szCs w:val="22"/>
        </w:rPr>
        <w:t>the</w:t>
      </w:r>
      <w:r w:rsidR="002F6B66" w:rsidRPr="00196362">
        <w:rPr>
          <w:rFonts w:ascii="Arial" w:hAnsi="Arial" w:cs="Arial"/>
          <w:sz w:val="22"/>
          <w:szCs w:val="22"/>
        </w:rPr>
        <w:t xml:space="preserve"> confounding effect of</w:t>
      </w:r>
      <w:r w:rsidR="006F4C92" w:rsidRPr="00196362">
        <w:rPr>
          <w:rFonts w:ascii="Arial" w:hAnsi="Arial" w:cs="Arial"/>
          <w:sz w:val="22"/>
          <w:szCs w:val="22"/>
        </w:rPr>
        <w:t xml:space="preserve"> </w:t>
      </w:r>
      <w:r w:rsidR="002F6B66" w:rsidRPr="00196362">
        <w:rPr>
          <w:rFonts w:ascii="Arial" w:hAnsi="Arial" w:cs="Arial"/>
          <w:sz w:val="22"/>
          <w:szCs w:val="22"/>
        </w:rPr>
        <w:t>discrete positional role requirements</w:t>
      </w:r>
      <w:r w:rsidR="00A61D12" w:rsidRPr="00196362">
        <w:rPr>
          <w:rFonts w:ascii="Arial" w:hAnsi="Arial" w:cs="Arial"/>
          <w:sz w:val="22"/>
          <w:szCs w:val="22"/>
        </w:rPr>
        <w:t xml:space="preserve">, which </w:t>
      </w:r>
      <w:r w:rsidR="000F1A07">
        <w:rPr>
          <w:rFonts w:ascii="Arial" w:hAnsi="Arial" w:cs="Arial"/>
          <w:sz w:val="22"/>
          <w:szCs w:val="22"/>
        </w:rPr>
        <w:t>was</w:t>
      </w:r>
      <w:r w:rsidR="00A61D12" w:rsidRPr="00196362">
        <w:rPr>
          <w:rFonts w:ascii="Arial" w:hAnsi="Arial" w:cs="Arial"/>
          <w:sz w:val="22"/>
          <w:szCs w:val="22"/>
        </w:rPr>
        <w:t xml:space="preserve"> controlled for, by implementing </w:t>
      </w:r>
      <w:r w:rsidR="008D330C" w:rsidRPr="00196362">
        <w:rPr>
          <w:rFonts w:ascii="Arial" w:hAnsi="Arial" w:cs="Arial"/>
          <w:sz w:val="22"/>
          <w:szCs w:val="22"/>
        </w:rPr>
        <w:t>principal</w:t>
      </w:r>
      <w:r w:rsidR="00A61D12" w:rsidRPr="00196362">
        <w:rPr>
          <w:rFonts w:ascii="Arial" w:hAnsi="Arial" w:cs="Arial"/>
          <w:sz w:val="22"/>
          <w:szCs w:val="22"/>
        </w:rPr>
        <w:t xml:space="preserve"> components analysis to account for specific collision behaviours</w:t>
      </w:r>
      <w:r w:rsidR="006F4C92" w:rsidRPr="00196362">
        <w:rPr>
          <w:rFonts w:ascii="Arial" w:hAnsi="Arial" w:cs="Arial"/>
          <w:sz w:val="22"/>
          <w:szCs w:val="22"/>
        </w:rPr>
        <w:t xml:space="preserve">, </w:t>
      </w:r>
      <w:r w:rsidR="002F6B66" w:rsidRPr="00196362">
        <w:rPr>
          <w:rFonts w:ascii="Arial" w:hAnsi="Arial" w:cs="Arial"/>
          <w:sz w:val="22"/>
          <w:szCs w:val="22"/>
        </w:rPr>
        <w:t>and by</w:t>
      </w:r>
      <w:r w:rsidR="00523204" w:rsidRPr="00196362">
        <w:rPr>
          <w:rFonts w:ascii="Arial" w:hAnsi="Arial" w:cs="Arial"/>
          <w:sz w:val="22"/>
          <w:szCs w:val="22"/>
        </w:rPr>
        <w:t xml:space="preserve"> </w:t>
      </w:r>
      <w:r w:rsidR="002F6B66" w:rsidRPr="00196362">
        <w:rPr>
          <w:rFonts w:ascii="Arial" w:hAnsi="Arial" w:cs="Arial"/>
          <w:sz w:val="22"/>
          <w:szCs w:val="22"/>
        </w:rPr>
        <w:t xml:space="preserve">standardising collision performance and physical characteristics according to discrete </w:t>
      </w:r>
      <w:r w:rsidR="00523204" w:rsidRPr="00196362">
        <w:rPr>
          <w:rFonts w:ascii="Arial" w:hAnsi="Arial" w:cs="Arial"/>
          <w:sz w:val="22"/>
          <w:szCs w:val="22"/>
        </w:rPr>
        <w:t>position groups</w:t>
      </w:r>
      <w:r w:rsidR="00DD7ED0" w:rsidRPr="00196362">
        <w:rPr>
          <w:rFonts w:ascii="Arial" w:hAnsi="Arial" w:cs="Arial"/>
          <w:sz w:val="22"/>
          <w:szCs w:val="22"/>
        </w:rPr>
        <w:t xml:space="preserve">. </w:t>
      </w:r>
      <w:r w:rsidR="00523204" w:rsidRPr="00196362">
        <w:rPr>
          <w:rFonts w:ascii="Arial" w:hAnsi="Arial" w:cs="Arial"/>
          <w:sz w:val="22"/>
          <w:szCs w:val="22"/>
        </w:rPr>
        <w:t xml:space="preserve">Furthermore, the use of </w:t>
      </w:r>
      <w:r w:rsidR="008D330C" w:rsidRPr="00196362">
        <w:rPr>
          <w:rFonts w:ascii="Arial" w:hAnsi="Arial" w:cs="Arial"/>
          <w:sz w:val="22"/>
          <w:szCs w:val="22"/>
        </w:rPr>
        <w:t>pa</w:t>
      </w:r>
      <w:r w:rsidR="006F4C92" w:rsidRPr="00196362">
        <w:rPr>
          <w:rFonts w:ascii="Arial" w:hAnsi="Arial" w:cs="Arial"/>
          <w:sz w:val="22"/>
          <w:szCs w:val="22"/>
        </w:rPr>
        <w:t>r</w:t>
      </w:r>
      <w:r w:rsidR="008D330C" w:rsidRPr="00196362">
        <w:rPr>
          <w:rFonts w:ascii="Arial" w:hAnsi="Arial" w:cs="Arial"/>
          <w:sz w:val="22"/>
          <w:szCs w:val="22"/>
        </w:rPr>
        <w:t>tial least squares regression</w:t>
      </w:r>
      <w:r w:rsidR="00523204" w:rsidRPr="00196362">
        <w:rPr>
          <w:rFonts w:ascii="Arial" w:hAnsi="Arial" w:cs="Arial"/>
          <w:sz w:val="22"/>
          <w:szCs w:val="22"/>
        </w:rPr>
        <w:t xml:space="preserve"> as </w:t>
      </w:r>
      <w:r w:rsidR="00A97BE1">
        <w:rPr>
          <w:rFonts w:ascii="Arial" w:hAnsi="Arial" w:cs="Arial"/>
          <w:sz w:val="22"/>
          <w:szCs w:val="22"/>
        </w:rPr>
        <w:t>the</w:t>
      </w:r>
      <w:r w:rsidR="00523204" w:rsidRPr="00196362">
        <w:rPr>
          <w:rFonts w:ascii="Arial" w:hAnsi="Arial" w:cs="Arial"/>
          <w:sz w:val="22"/>
          <w:szCs w:val="22"/>
        </w:rPr>
        <w:t xml:space="preserve"> primary method of analysis provided a greater level of exploration </w:t>
      </w:r>
      <w:r w:rsidR="00641C43" w:rsidRPr="00196362">
        <w:rPr>
          <w:rFonts w:ascii="Arial" w:hAnsi="Arial" w:cs="Arial"/>
          <w:sz w:val="22"/>
          <w:szCs w:val="22"/>
        </w:rPr>
        <w:t xml:space="preserve">of </w:t>
      </w:r>
      <w:r w:rsidR="00523204" w:rsidRPr="00196362">
        <w:rPr>
          <w:rFonts w:ascii="Arial" w:hAnsi="Arial" w:cs="Arial"/>
          <w:sz w:val="22"/>
          <w:szCs w:val="22"/>
        </w:rPr>
        <w:t xml:space="preserve">the regressor space, subsequently extracting relationships within a relatively small cohort, that </w:t>
      </w:r>
      <w:r w:rsidR="00862959" w:rsidRPr="00196362">
        <w:rPr>
          <w:rFonts w:ascii="Arial" w:hAnsi="Arial" w:cs="Arial"/>
          <w:sz w:val="22"/>
          <w:szCs w:val="22"/>
        </w:rPr>
        <w:t>previous methods employed in similar studies,</w:t>
      </w:r>
      <w:r w:rsidR="00523204" w:rsidRPr="00196362">
        <w:rPr>
          <w:rFonts w:ascii="Arial" w:hAnsi="Arial" w:cs="Arial"/>
          <w:sz w:val="22"/>
          <w:szCs w:val="22"/>
        </w:rPr>
        <w:t xml:space="preserve"> </w:t>
      </w:r>
      <w:r w:rsidR="00862959" w:rsidRPr="00196362">
        <w:rPr>
          <w:rFonts w:ascii="Arial" w:hAnsi="Arial" w:cs="Arial"/>
          <w:sz w:val="22"/>
          <w:szCs w:val="22"/>
        </w:rPr>
        <w:t>may</w:t>
      </w:r>
      <w:r w:rsidR="00523204" w:rsidRPr="00196362">
        <w:rPr>
          <w:rFonts w:ascii="Arial" w:hAnsi="Arial" w:cs="Arial"/>
          <w:sz w:val="22"/>
          <w:szCs w:val="22"/>
        </w:rPr>
        <w:t xml:space="preserve"> not have </w:t>
      </w:r>
      <w:r w:rsidR="00862959" w:rsidRPr="00196362">
        <w:rPr>
          <w:rFonts w:ascii="Arial" w:hAnsi="Arial" w:cs="Arial"/>
          <w:sz w:val="22"/>
          <w:szCs w:val="22"/>
        </w:rPr>
        <w:t>identified</w:t>
      </w:r>
      <w:r w:rsidR="00523204" w:rsidRPr="00196362">
        <w:rPr>
          <w:rFonts w:ascii="Arial" w:hAnsi="Arial" w:cs="Arial"/>
          <w:sz w:val="22"/>
          <w:szCs w:val="22"/>
        </w:rPr>
        <w:t xml:space="preserve">. </w:t>
      </w:r>
    </w:p>
    <w:p w14:paraId="48461659" w14:textId="77777777" w:rsidR="00523204" w:rsidRPr="00196362" w:rsidRDefault="00523204" w:rsidP="00C017D3">
      <w:pPr>
        <w:spacing w:line="480" w:lineRule="auto"/>
        <w:ind w:left="360"/>
        <w:jc w:val="both"/>
        <w:rPr>
          <w:rFonts w:ascii="Arial" w:hAnsi="Arial" w:cs="Arial"/>
          <w:sz w:val="22"/>
          <w:szCs w:val="22"/>
        </w:rPr>
      </w:pPr>
    </w:p>
    <w:p w14:paraId="2883148B" w14:textId="65C4D087" w:rsidR="00D239AA" w:rsidRPr="00196362" w:rsidRDefault="002D6911" w:rsidP="00C017D3">
      <w:pPr>
        <w:spacing w:line="480" w:lineRule="auto"/>
        <w:ind w:left="360"/>
        <w:jc w:val="both"/>
        <w:rPr>
          <w:rFonts w:ascii="Arial" w:hAnsi="Arial" w:cs="Arial"/>
          <w:sz w:val="22"/>
          <w:szCs w:val="22"/>
        </w:rPr>
      </w:pPr>
      <w:r>
        <w:rPr>
          <w:rFonts w:ascii="Arial" w:hAnsi="Arial" w:cs="Arial"/>
          <w:sz w:val="22"/>
          <w:szCs w:val="22"/>
        </w:rPr>
        <w:t>It was</w:t>
      </w:r>
      <w:r w:rsidR="00FB4923" w:rsidRPr="00196362">
        <w:rPr>
          <w:rFonts w:ascii="Arial" w:hAnsi="Arial" w:cs="Arial"/>
          <w:sz w:val="22"/>
          <w:szCs w:val="22"/>
        </w:rPr>
        <w:t xml:space="preserve"> concluded that </w:t>
      </w:r>
      <w:r w:rsidR="00844936" w:rsidRPr="00196362">
        <w:rPr>
          <w:rFonts w:ascii="Arial" w:hAnsi="Arial" w:cs="Arial"/>
          <w:sz w:val="22"/>
          <w:szCs w:val="22"/>
        </w:rPr>
        <w:t xml:space="preserve">higher </w:t>
      </w:r>
      <w:r w:rsidR="00FB4923" w:rsidRPr="00196362">
        <w:rPr>
          <w:rFonts w:ascii="Arial" w:hAnsi="Arial" w:cs="Arial"/>
          <w:sz w:val="22"/>
          <w:szCs w:val="22"/>
        </w:rPr>
        <w:t>relative strength and power characteristics</w:t>
      </w:r>
      <w:r>
        <w:rPr>
          <w:rFonts w:ascii="Arial" w:hAnsi="Arial" w:cs="Arial"/>
          <w:sz w:val="22"/>
          <w:szCs w:val="22"/>
        </w:rPr>
        <w:t>,</w:t>
      </w:r>
      <w:r w:rsidR="00FB4923" w:rsidRPr="00196362">
        <w:rPr>
          <w:rFonts w:ascii="Arial" w:hAnsi="Arial" w:cs="Arial"/>
          <w:sz w:val="22"/>
          <w:szCs w:val="22"/>
        </w:rPr>
        <w:t xml:space="preserve"> and</w:t>
      </w:r>
      <w:r w:rsidR="00844936" w:rsidRPr="00196362">
        <w:rPr>
          <w:rFonts w:ascii="Arial" w:hAnsi="Arial" w:cs="Arial"/>
          <w:sz w:val="22"/>
          <w:szCs w:val="22"/>
        </w:rPr>
        <w:t xml:space="preserve"> although not statistically significant, a trend towards </w:t>
      </w:r>
      <w:r w:rsidR="00FB4923" w:rsidRPr="00196362">
        <w:rPr>
          <w:rFonts w:ascii="Arial" w:hAnsi="Arial" w:cs="Arial"/>
          <w:sz w:val="22"/>
          <w:szCs w:val="22"/>
        </w:rPr>
        <w:t>lower body fat</w:t>
      </w:r>
      <w:r w:rsidR="00844936" w:rsidRPr="00196362">
        <w:rPr>
          <w:rFonts w:ascii="Arial" w:hAnsi="Arial" w:cs="Arial"/>
          <w:sz w:val="22"/>
          <w:szCs w:val="22"/>
        </w:rPr>
        <w:t>,</w:t>
      </w:r>
      <w:r w:rsidR="00FB4923" w:rsidRPr="00196362">
        <w:rPr>
          <w:rFonts w:ascii="Arial" w:hAnsi="Arial" w:cs="Arial"/>
          <w:sz w:val="22"/>
          <w:szCs w:val="22"/>
        </w:rPr>
        <w:t xml:space="preserve"> accounted for </w:t>
      </w:r>
      <w:r w:rsidR="00C21C61" w:rsidRPr="00196362">
        <w:rPr>
          <w:rFonts w:ascii="Arial" w:hAnsi="Arial" w:cs="Arial"/>
          <w:sz w:val="22"/>
          <w:szCs w:val="22"/>
        </w:rPr>
        <w:t xml:space="preserve">variation in the number of </w:t>
      </w:r>
      <w:r w:rsidR="00FB4923" w:rsidRPr="00196362">
        <w:rPr>
          <w:rFonts w:ascii="Arial" w:hAnsi="Arial" w:cs="Arial"/>
          <w:sz w:val="22"/>
          <w:szCs w:val="22"/>
        </w:rPr>
        <w:t xml:space="preserve">tackles </w:t>
      </w:r>
      <w:r w:rsidR="009076E9" w:rsidRPr="00196362">
        <w:rPr>
          <w:rFonts w:ascii="Arial" w:hAnsi="Arial" w:cs="Arial"/>
          <w:sz w:val="22"/>
          <w:szCs w:val="22"/>
        </w:rPr>
        <w:t xml:space="preserve">performed </w:t>
      </w:r>
      <w:r w:rsidR="00FB4923" w:rsidRPr="00196362">
        <w:rPr>
          <w:rFonts w:ascii="Arial" w:hAnsi="Arial" w:cs="Arial"/>
          <w:sz w:val="22"/>
          <w:szCs w:val="22"/>
        </w:rPr>
        <w:t>per minute</w:t>
      </w:r>
      <w:r w:rsidR="00A43676" w:rsidRPr="00196362">
        <w:rPr>
          <w:rFonts w:ascii="Arial" w:hAnsi="Arial" w:cs="Arial"/>
          <w:sz w:val="22"/>
          <w:szCs w:val="22"/>
        </w:rPr>
        <w:t xml:space="preserve">. </w:t>
      </w:r>
      <w:r w:rsidR="00380FCF" w:rsidRPr="00196362">
        <w:rPr>
          <w:rFonts w:ascii="Arial" w:hAnsi="Arial" w:cs="Arial"/>
          <w:sz w:val="22"/>
          <w:szCs w:val="22"/>
        </w:rPr>
        <w:t xml:space="preserve">Albeit a </w:t>
      </w:r>
      <w:r w:rsidR="00641C43" w:rsidRPr="00196362">
        <w:rPr>
          <w:rFonts w:ascii="Arial" w:hAnsi="Arial" w:cs="Arial"/>
          <w:sz w:val="22"/>
          <w:szCs w:val="22"/>
        </w:rPr>
        <w:t xml:space="preserve">relatively </w:t>
      </w:r>
      <w:r w:rsidR="00380FCF" w:rsidRPr="00196362">
        <w:rPr>
          <w:rFonts w:ascii="Arial" w:hAnsi="Arial" w:cs="Arial"/>
          <w:sz w:val="22"/>
          <w:szCs w:val="22"/>
        </w:rPr>
        <w:t>small proportion of the variation in tackle frequency was explained</w:t>
      </w:r>
      <w:r w:rsidR="00844936" w:rsidRPr="00196362">
        <w:rPr>
          <w:rFonts w:ascii="Arial" w:hAnsi="Arial" w:cs="Arial"/>
          <w:sz w:val="22"/>
          <w:szCs w:val="22"/>
        </w:rPr>
        <w:t xml:space="preserve"> by this model</w:t>
      </w:r>
      <w:r w:rsidR="00380FCF" w:rsidRPr="00196362">
        <w:rPr>
          <w:rFonts w:ascii="Arial" w:hAnsi="Arial" w:cs="Arial"/>
          <w:sz w:val="22"/>
          <w:szCs w:val="22"/>
        </w:rPr>
        <w:t xml:space="preserve">, </w:t>
      </w:r>
      <w:r w:rsidR="00641C43" w:rsidRPr="00196362">
        <w:rPr>
          <w:rFonts w:ascii="Arial" w:hAnsi="Arial" w:cs="Arial"/>
          <w:sz w:val="22"/>
          <w:szCs w:val="22"/>
        </w:rPr>
        <w:t xml:space="preserve">the enhanced mechanical efficiency and </w:t>
      </w:r>
      <w:r w:rsidR="00A43228" w:rsidRPr="00196362">
        <w:rPr>
          <w:rFonts w:ascii="Arial" w:hAnsi="Arial" w:cs="Arial"/>
          <w:sz w:val="22"/>
          <w:szCs w:val="22"/>
        </w:rPr>
        <w:t xml:space="preserve">ability to decelerate from high velocities </w:t>
      </w:r>
      <w:r w:rsidR="00641C43" w:rsidRPr="00196362">
        <w:rPr>
          <w:rFonts w:ascii="Arial" w:hAnsi="Arial" w:cs="Arial"/>
          <w:sz w:val="22"/>
          <w:szCs w:val="22"/>
        </w:rPr>
        <w:t>(</w:t>
      </w:r>
      <w:r w:rsidR="00E67337" w:rsidRPr="00196362">
        <w:rPr>
          <w:rFonts w:ascii="Arial" w:hAnsi="Arial" w:cs="Arial"/>
          <w:sz w:val="22"/>
          <w:szCs w:val="22"/>
        </w:rPr>
        <w:t xml:space="preserve">Harper et al., 2022; </w:t>
      </w:r>
      <w:r w:rsidR="00A43228" w:rsidRPr="00196362">
        <w:rPr>
          <w:rFonts w:ascii="Arial" w:hAnsi="Arial" w:cs="Arial"/>
          <w:sz w:val="22"/>
          <w:szCs w:val="22"/>
        </w:rPr>
        <w:t xml:space="preserve">Jones et al., 2017; </w:t>
      </w:r>
      <w:r w:rsidR="00844936" w:rsidRPr="00196362">
        <w:rPr>
          <w:rFonts w:ascii="Arial" w:hAnsi="Arial" w:cs="Arial"/>
          <w:sz w:val="22"/>
          <w:szCs w:val="22"/>
        </w:rPr>
        <w:t xml:space="preserve">Keiner et al., 2014; </w:t>
      </w:r>
      <w:r w:rsidR="00E70583" w:rsidRPr="00196362">
        <w:rPr>
          <w:rFonts w:ascii="Arial" w:hAnsi="Arial" w:cs="Arial"/>
          <w:sz w:val="22"/>
          <w:szCs w:val="22"/>
        </w:rPr>
        <w:t>Spiteri et al., 2014</w:t>
      </w:r>
      <w:r w:rsidR="00641C43" w:rsidRPr="00196362">
        <w:rPr>
          <w:rFonts w:ascii="Arial" w:hAnsi="Arial" w:cs="Arial"/>
          <w:sz w:val="22"/>
          <w:szCs w:val="22"/>
        </w:rPr>
        <w:t xml:space="preserve">) associated with </w:t>
      </w:r>
      <w:r w:rsidR="00380FCF" w:rsidRPr="00196362">
        <w:rPr>
          <w:rFonts w:ascii="Arial" w:hAnsi="Arial" w:cs="Arial"/>
          <w:sz w:val="22"/>
          <w:szCs w:val="22"/>
        </w:rPr>
        <w:t>g</w:t>
      </w:r>
      <w:r w:rsidR="00681B6E" w:rsidRPr="00196362">
        <w:rPr>
          <w:rFonts w:ascii="Arial" w:hAnsi="Arial" w:cs="Arial"/>
          <w:sz w:val="22"/>
          <w:szCs w:val="22"/>
        </w:rPr>
        <w:t>reater relative strength and power</w:t>
      </w:r>
      <w:r w:rsidR="00641C43" w:rsidRPr="00196362">
        <w:rPr>
          <w:rFonts w:ascii="Arial" w:hAnsi="Arial" w:cs="Arial"/>
          <w:sz w:val="22"/>
          <w:szCs w:val="22"/>
        </w:rPr>
        <w:t>,</w:t>
      </w:r>
      <w:r w:rsidR="00A43676" w:rsidRPr="00196362">
        <w:rPr>
          <w:rFonts w:ascii="Arial" w:hAnsi="Arial" w:cs="Arial"/>
          <w:sz w:val="22"/>
          <w:szCs w:val="22"/>
        </w:rPr>
        <w:t xml:space="preserve"> most likely</w:t>
      </w:r>
      <w:r w:rsidR="00681B6E" w:rsidRPr="00196362">
        <w:rPr>
          <w:rFonts w:ascii="Arial" w:hAnsi="Arial" w:cs="Arial"/>
          <w:sz w:val="22"/>
          <w:szCs w:val="22"/>
        </w:rPr>
        <w:t xml:space="preserve"> underpin the significant acceleration and deceleration demands during </w:t>
      </w:r>
      <w:r w:rsidR="00C8495E" w:rsidRPr="00196362">
        <w:rPr>
          <w:rFonts w:ascii="Arial" w:hAnsi="Arial" w:cs="Arial"/>
          <w:sz w:val="22"/>
          <w:szCs w:val="22"/>
        </w:rPr>
        <w:t xml:space="preserve">frequent </w:t>
      </w:r>
      <w:r w:rsidR="00681B6E" w:rsidRPr="00196362">
        <w:rPr>
          <w:rFonts w:ascii="Arial" w:hAnsi="Arial" w:cs="Arial"/>
          <w:sz w:val="22"/>
          <w:szCs w:val="22"/>
        </w:rPr>
        <w:t xml:space="preserve">defensive </w:t>
      </w:r>
      <w:r w:rsidR="00C8495E" w:rsidRPr="00196362">
        <w:rPr>
          <w:rFonts w:ascii="Arial" w:hAnsi="Arial" w:cs="Arial"/>
          <w:sz w:val="22"/>
          <w:szCs w:val="22"/>
        </w:rPr>
        <w:t>efforts</w:t>
      </w:r>
      <w:r w:rsidR="00681B6E" w:rsidRPr="00196362">
        <w:rPr>
          <w:rFonts w:ascii="Arial" w:hAnsi="Arial" w:cs="Arial"/>
          <w:sz w:val="22"/>
          <w:szCs w:val="22"/>
        </w:rPr>
        <w:t xml:space="preserve"> in rugby unio</w:t>
      </w:r>
      <w:r w:rsidR="00E67337" w:rsidRPr="00196362">
        <w:rPr>
          <w:rFonts w:ascii="Arial" w:hAnsi="Arial" w:cs="Arial"/>
          <w:sz w:val="22"/>
          <w:szCs w:val="22"/>
        </w:rPr>
        <w:t>n</w:t>
      </w:r>
      <w:r w:rsidR="00C8495E" w:rsidRPr="00196362">
        <w:rPr>
          <w:rFonts w:ascii="Arial" w:hAnsi="Arial" w:cs="Arial"/>
          <w:sz w:val="22"/>
          <w:szCs w:val="22"/>
        </w:rPr>
        <w:t>.</w:t>
      </w:r>
      <w:r w:rsidR="00B370FE" w:rsidRPr="00196362">
        <w:rPr>
          <w:rFonts w:ascii="Arial" w:hAnsi="Arial" w:cs="Arial"/>
          <w:sz w:val="22"/>
          <w:szCs w:val="22"/>
        </w:rPr>
        <w:t xml:space="preserve"> </w:t>
      </w:r>
      <w:r w:rsidR="0033519E" w:rsidRPr="00196362">
        <w:rPr>
          <w:rFonts w:ascii="Arial" w:hAnsi="Arial" w:cs="Arial"/>
          <w:sz w:val="22"/>
          <w:szCs w:val="22"/>
        </w:rPr>
        <w:t>This suggestion is also supported by contemporary research. Recently, Ungureanu et al</w:t>
      </w:r>
      <w:r w:rsidR="00854722">
        <w:rPr>
          <w:rFonts w:ascii="Arial" w:hAnsi="Arial" w:cs="Arial"/>
          <w:sz w:val="22"/>
          <w:szCs w:val="22"/>
        </w:rPr>
        <w:t>.</w:t>
      </w:r>
      <w:r w:rsidR="0033519E" w:rsidRPr="00196362">
        <w:rPr>
          <w:rFonts w:ascii="Arial" w:hAnsi="Arial" w:cs="Arial"/>
          <w:sz w:val="22"/>
          <w:szCs w:val="22"/>
        </w:rPr>
        <w:t xml:space="preserve"> (2024) </w:t>
      </w:r>
      <w:r w:rsidR="00B84C75" w:rsidRPr="00196362">
        <w:rPr>
          <w:rFonts w:ascii="Arial" w:hAnsi="Arial" w:cs="Arial"/>
          <w:sz w:val="22"/>
          <w:szCs w:val="22"/>
        </w:rPr>
        <w:t>investigat</w:t>
      </w:r>
      <w:r w:rsidR="0033519E" w:rsidRPr="00196362">
        <w:rPr>
          <w:rFonts w:ascii="Arial" w:hAnsi="Arial" w:cs="Arial"/>
          <w:sz w:val="22"/>
          <w:szCs w:val="22"/>
        </w:rPr>
        <w:t>ed</w:t>
      </w:r>
      <w:r w:rsidR="00B84C75" w:rsidRPr="00196362">
        <w:rPr>
          <w:rFonts w:ascii="Arial" w:hAnsi="Arial" w:cs="Arial"/>
          <w:sz w:val="22"/>
          <w:szCs w:val="22"/>
        </w:rPr>
        <w:t xml:space="preserve"> the relationships between technical match actions and kinematic characteristics</w:t>
      </w:r>
      <w:r w:rsidR="0033519E" w:rsidRPr="00196362">
        <w:rPr>
          <w:rFonts w:ascii="Arial" w:hAnsi="Arial" w:cs="Arial"/>
          <w:sz w:val="22"/>
          <w:szCs w:val="22"/>
        </w:rPr>
        <w:t>,</w:t>
      </w:r>
      <w:r w:rsidR="00B84C75" w:rsidRPr="00196362">
        <w:rPr>
          <w:rFonts w:ascii="Arial" w:hAnsi="Arial" w:cs="Arial"/>
          <w:sz w:val="22"/>
          <w:szCs w:val="22"/>
        </w:rPr>
        <w:t xml:space="preserve"> </w:t>
      </w:r>
      <w:r w:rsidR="00B370FE" w:rsidRPr="00196362">
        <w:rPr>
          <w:rFonts w:ascii="Arial" w:hAnsi="Arial" w:cs="Arial"/>
          <w:sz w:val="22"/>
          <w:szCs w:val="22"/>
        </w:rPr>
        <w:t>demonstrat</w:t>
      </w:r>
      <w:r w:rsidR="0033519E" w:rsidRPr="00196362">
        <w:rPr>
          <w:rFonts w:ascii="Arial" w:hAnsi="Arial" w:cs="Arial"/>
          <w:sz w:val="22"/>
          <w:szCs w:val="22"/>
        </w:rPr>
        <w:t>ing</w:t>
      </w:r>
      <w:r w:rsidR="00B370FE" w:rsidRPr="00196362">
        <w:rPr>
          <w:rFonts w:ascii="Arial" w:hAnsi="Arial" w:cs="Arial"/>
          <w:sz w:val="22"/>
          <w:szCs w:val="22"/>
        </w:rPr>
        <w:t xml:space="preserve"> </w:t>
      </w:r>
      <w:r w:rsidR="00B84C75" w:rsidRPr="00196362">
        <w:rPr>
          <w:rFonts w:ascii="Arial" w:hAnsi="Arial" w:cs="Arial"/>
          <w:sz w:val="22"/>
          <w:szCs w:val="22"/>
        </w:rPr>
        <w:t>that tackling in rugby union is more strongly associated with decelerations compared to other actions</w:t>
      </w:r>
      <w:r w:rsidR="00854722">
        <w:rPr>
          <w:rFonts w:ascii="Arial" w:hAnsi="Arial" w:cs="Arial"/>
          <w:sz w:val="22"/>
          <w:szCs w:val="22"/>
        </w:rPr>
        <w:t>,</w:t>
      </w:r>
      <w:r w:rsidR="00B84C75" w:rsidRPr="00196362">
        <w:rPr>
          <w:rFonts w:ascii="Arial" w:hAnsi="Arial" w:cs="Arial"/>
          <w:sz w:val="22"/>
          <w:szCs w:val="22"/>
        </w:rPr>
        <w:t xml:space="preserve"> such as carries.</w:t>
      </w:r>
    </w:p>
    <w:p w14:paraId="7E5B6E44" w14:textId="77777777" w:rsidR="00641C43" w:rsidRPr="00196362" w:rsidRDefault="00641C43" w:rsidP="00C017D3">
      <w:pPr>
        <w:spacing w:line="480" w:lineRule="auto"/>
        <w:ind w:left="360"/>
        <w:jc w:val="both"/>
        <w:rPr>
          <w:rFonts w:ascii="Arial" w:hAnsi="Arial" w:cs="Arial"/>
          <w:sz w:val="22"/>
          <w:szCs w:val="22"/>
        </w:rPr>
      </w:pPr>
    </w:p>
    <w:p w14:paraId="4D5AB67C" w14:textId="4751426D" w:rsidR="003F442A" w:rsidRPr="00196362" w:rsidRDefault="00546718" w:rsidP="0094778B">
      <w:pPr>
        <w:spacing w:line="480" w:lineRule="auto"/>
        <w:ind w:left="360"/>
        <w:jc w:val="both"/>
        <w:rPr>
          <w:rFonts w:ascii="Arial" w:hAnsi="Arial" w:cs="Arial"/>
          <w:sz w:val="22"/>
          <w:szCs w:val="22"/>
        </w:rPr>
      </w:pPr>
      <w:r w:rsidRPr="00196362">
        <w:rPr>
          <w:rFonts w:ascii="Arial" w:hAnsi="Arial" w:cs="Arial"/>
          <w:sz w:val="22"/>
          <w:szCs w:val="22"/>
        </w:rPr>
        <w:t>If the</w:t>
      </w:r>
      <w:r w:rsidR="004A2A23" w:rsidRPr="00196362">
        <w:rPr>
          <w:rFonts w:ascii="Arial" w:hAnsi="Arial" w:cs="Arial"/>
          <w:sz w:val="22"/>
          <w:szCs w:val="22"/>
        </w:rPr>
        <w:t>s</w:t>
      </w:r>
      <w:r w:rsidRPr="00196362">
        <w:rPr>
          <w:rFonts w:ascii="Arial" w:hAnsi="Arial" w:cs="Arial"/>
          <w:sz w:val="22"/>
          <w:szCs w:val="22"/>
        </w:rPr>
        <w:t xml:space="preserve">e </w:t>
      </w:r>
      <w:r w:rsidR="001E7E50" w:rsidRPr="00196362">
        <w:rPr>
          <w:rFonts w:ascii="Arial" w:hAnsi="Arial" w:cs="Arial"/>
          <w:sz w:val="22"/>
          <w:szCs w:val="22"/>
        </w:rPr>
        <w:t>relationships</w:t>
      </w:r>
      <w:r w:rsidRPr="00196362">
        <w:rPr>
          <w:rFonts w:ascii="Arial" w:hAnsi="Arial" w:cs="Arial"/>
          <w:sz w:val="22"/>
          <w:szCs w:val="22"/>
        </w:rPr>
        <w:t xml:space="preserve"> </w:t>
      </w:r>
      <w:r w:rsidR="00854722">
        <w:rPr>
          <w:rFonts w:ascii="Arial" w:hAnsi="Arial" w:cs="Arial"/>
          <w:sz w:val="22"/>
          <w:szCs w:val="22"/>
        </w:rPr>
        <w:t xml:space="preserve">are extrapolated </w:t>
      </w:r>
      <w:r w:rsidR="00641C43" w:rsidRPr="00196362">
        <w:rPr>
          <w:rFonts w:ascii="Arial" w:hAnsi="Arial" w:cs="Arial"/>
          <w:sz w:val="22"/>
          <w:szCs w:val="22"/>
        </w:rPr>
        <w:t xml:space="preserve">to </w:t>
      </w:r>
      <w:r w:rsidR="00854722">
        <w:rPr>
          <w:rFonts w:ascii="Arial" w:hAnsi="Arial" w:cs="Arial"/>
          <w:sz w:val="22"/>
          <w:szCs w:val="22"/>
        </w:rPr>
        <w:t>the</w:t>
      </w:r>
      <w:r w:rsidR="00641C43" w:rsidRPr="00196362">
        <w:rPr>
          <w:rFonts w:ascii="Arial" w:hAnsi="Arial" w:cs="Arial"/>
          <w:sz w:val="22"/>
          <w:szCs w:val="22"/>
        </w:rPr>
        <w:t xml:space="preserve"> earlier </w:t>
      </w:r>
      <w:r w:rsidR="001E7E50" w:rsidRPr="00196362">
        <w:rPr>
          <w:rFonts w:ascii="Arial" w:hAnsi="Arial" w:cs="Arial"/>
          <w:sz w:val="22"/>
          <w:szCs w:val="22"/>
        </w:rPr>
        <w:t>findings</w:t>
      </w:r>
      <w:r w:rsidR="00881850" w:rsidRPr="00196362">
        <w:rPr>
          <w:rFonts w:ascii="Arial" w:hAnsi="Arial" w:cs="Arial"/>
          <w:sz w:val="22"/>
          <w:szCs w:val="22"/>
        </w:rPr>
        <w:t xml:space="preserve"> </w:t>
      </w:r>
      <w:r w:rsidR="00854722">
        <w:rPr>
          <w:rFonts w:ascii="Arial" w:hAnsi="Arial" w:cs="Arial"/>
          <w:sz w:val="22"/>
          <w:szCs w:val="22"/>
        </w:rPr>
        <w:t>of</w:t>
      </w:r>
      <w:r w:rsidR="0009612F" w:rsidRPr="00196362">
        <w:rPr>
          <w:rFonts w:ascii="Arial" w:hAnsi="Arial" w:cs="Arial"/>
          <w:sz w:val="22"/>
          <w:szCs w:val="22"/>
        </w:rPr>
        <w:t xml:space="preserve"> </w:t>
      </w:r>
      <w:r w:rsidR="00813293">
        <w:rPr>
          <w:rFonts w:ascii="Arial" w:hAnsi="Arial" w:cs="Arial"/>
          <w:sz w:val="22"/>
          <w:szCs w:val="22"/>
        </w:rPr>
        <w:t>c</w:t>
      </w:r>
      <w:r w:rsidR="0009612F" w:rsidRPr="00196362">
        <w:rPr>
          <w:rFonts w:ascii="Arial" w:hAnsi="Arial" w:cs="Arial"/>
          <w:sz w:val="22"/>
          <w:szCs w:val="22"/>
        </w:rPr>
        <w:t xml:space="preserve">hapter </w:t>
      </w:r>
      <w:r w:rsidR="00854722">
        <w:rPr>
          <w:rFonts w:ascii="Arial" w:hAnsi="Arial" w:cs="Arial"/>
          <w:sz w:val="22"/>
          <w:szCs w:val="22"/>
        </w:rPr>
        <w:t>4</w:t>
      </w:r>
      <w:r w:rsidRPr="00196362">
        <w:rPr>
          <w:rFonts w:ascii="Arial" w:hAnsi="Arial" w:cs="Arial"/>
          <w:sz w:val="22"/>
          <w:szCs w:val="22"/>
        </w:rPr>
        <w:t xml:space="preserve">, </w:t>
      </w:r>
      <w:r w:rsidR="0099779B" w:rsidRPr="00196362">
        <w:rPr>
          <w:rFonts w:ascii="Arial" w:hAnsi="Arial" w:cs="Arial"/>
          <w:sz w:val="22"/>
          <w:szCs w:val="22"/>
        </w:rPr>
        <w:t>t</w:t>
      </w:r>
      <w:r w:rsidR="00065BDF" w:rsidRPr="00196362">
        <w:rPr>
          <w:rFonts w:ascii="Arial" w:hAnsi="Arial" w:cs="Arial"/>
          <w:sz w:val="22"/>
          <w:szCs w:val="22"/>
        </w:rPr>
        <w:t>he</w:t>
      </w:r>
      <w:r w:rsidR="00881850" w:rsidRPr="00196362">
        <w:rPr>
          <w:rFonts w:ascii="Arial" w:hAnsi="Arial" w:cs="Arial"/>
          <w:sz w:val="22"/>
          <w:szCs w:val="22"/>
        </w:rPr>
        <w:t xml:space="preserve">se specific physical characteristics also demonstrated </w:t>
      </w:r>
      <w:r w:rsidR="00A43676" w:rsidRPr="00196362">
        <w:rPr>
          <w:rFonts w:ascii="Arial" w:hAnsi="Arial" w:cs="Arial"/>
          <w:sz w:val="22"/>
          <w:szCs w:val="22"/>
        </w:rPr>
        <w:t xml:space="preserve">longitudinal increases, </w:t>
      </w:r>
      <w:proofErr w:type="gramStart"/>
      <w:r w:rsidR="00881850" w:rsidRPr="00196362">
        <w:rPr>
          <w:rFonts w:ascii="Arial" w:hAnsi="Arial" w:cs="Arial"/>
          <w:sz w:val="22"/>
          <w:szCs w:val="22"/>
        </w:rPr>
        <w:t>similar to</w:t>
      </w:r>
      <w:proofErr w:type="gramEnd"/>
      <w:r w:rsidR="00881850" w:rsidRPr="00196362">
        <w:rPr>
          <w:rFonts w:ascii="Arial" w:hAnsi="Arial" w:cs="Arial"/>
          <w:sz w:val="22"/>
          <w:szCs w:val="22"/>
        </w:rPr>
        <w:t xml:space="preserve"> that shown for </w:t>
      </w:r>
      <w:r w:rsidR="00A43676" w:rsidRPr="00196362">
        <w:rPr>
          <w:rFonts w:ascii="Arial" w:hAnsi="Arial" w:cs="Arial"/>
          <w:sz w:val="22"/>
          <w:szCs w:val="22"/>
        </w:rPr>
        <w:lastRenderedPageBreak/>
        <w:t xml:space="preserve">the volume of </w:t>
      </w:r>
      <w:r w:rsidR="00881850" w:rsidRPr="00196362">
        <w:rPr>
          <w:rFonts w:ascii="Arial" w:hAnsi="Arial" w:cs="Arial"/>
          <w:sz w:val="22"/>
          <w:szCs w:val="22"/>
        </w:rPr>
        <w:t xml:space="preserve">high intensity accelerations and decelerations </w:t>
      </w:r>
      <w:r w:rsidR="0009612F" w:rsidRPr="00196362">
        <w:rPr>
          <w:rFonts w:ascii="Arial" w:hAnsi="Arial" w:cs="Arial"/>
          <w:sz w:val="22"/>
          <w:szCs w:val="22"/>
        </w:rPr>
        <w:t xml:space="preserve">in </w:t>
      </w:r>
      <w:r w:rsidR="00D362A5">
        <w:rPr>
          <w:rFonts w:ascii="Arial" w:hAnsi="Arial" w:cs="Arial"/>
          <w:sz w:val="22"/>
          <w:szCs w:val="22"/>
        </w:rPr>
        <w:t>c</w:t>
      </w:r>
      <w:r w:rsidR="0009612F" w:rsidRPr="00196362">
        <w:rPr>
          <w:rFonts w:ascii="Arial" w:hAnsi="Arial" w:cs="Arial"/>
          <w:sz w:val="22"/>
          <w:szCs w:val="22"/>
        </w:rPr>
        <w:t xml:space="preserve">hapter </w:t>
      </w:r>
      <w:r w:rsidR="00753D88">
        <w:rPr>
          <w:rFonts w:ascii="Arial" w:hAnsi="Arial" w:cs="Arial"/>
          <w:sz w:val="22"/>
          <w:szCs w:val="22"/>
        </w:rPr>
        <w:t>3</w:t>
      </w:r>
      <w:r w:rsidR="00881850" w:rsidRPr="00196362">
        <w:rPr>
          <w:rFonts w:ascii="Arial" w:hAnsi="Arial" w:cs="Arial"/>
          <w:sz w:val="22"/>
          <w:szCs w:val="22"/>
        </w:rPr>
        <w:t xml:space="preserve">. Speculation </w:t>
      </w:r>
      <w:r w:rsidR="0099779B" w:rsidRPr="00196362">
        <w:rPr>
          <w:rFonts w:ascii="Arial" w:hAnsi="Arial" w:cs="Arial"/>
          <w:sz w:val="22"/>
          <w:szCs w:val="22"/>
        </w:rPr>
        <w:t>that relative strength and power and body composition are inherently related to the capability to execute frequent high intensity acceleration and deceleration efforts</w:t>
      </w:r>
      <w:r w:rsidR="00881850" w:rsidRPr="00196362">
        <w:rPr>
          <w:rFonts w:ascii="Arial" w:hAnsi="Arial" w:cs="Arial"/>
          <w:sz w:val="22"/>
          <w:szCs w:val="22"/>
        </w:rPr>
        <w:t xml:space="preserve">, is therefore, </w:t>
      </w:r>
      <w:r w:rsidR="00A43676" w:rsidRPr="00196362">
        <w:rPr>
          <w:rFonts w:ascii="Arial" w:hAnsi="Arial" w:cs="Arial"/>
          <w:sz w:val="22"/>
          <w:szCs w:val="22"/>
        </w:rPr>
        <w:t>further strengthened by this evidence</w:t>
      </w:r>
      <w:r w:rsidR="00881850" w:rsidRPr="00196362">
        <w:rPr>
          <w:rFonts w:ascii="Arial" w:hAnsi="Arial" w:cs="Arial"/>
          <w:sz w:val="22"/>
          <w:szCs w:val="22"/>
        </w:rPr>
        <w:t>.</w:t>
      </w:r>
      <w:r w:rsidR="00143314" w:rsidRPr="00196362">
        <w:rPr>
          <w:rFonts w:ascii="Arial" w:hAnsi="Arial" w:cs="Arial"/>
          <w:sz w:val="22"/>
          <w:szCs w:val="22"/>
        </w:rPr>
        <w:t xml:space="preserve"> </w:t>
      </w:r>
      <w:r w:rsidR="00A85351" w:rsidRPr="00196362">
        <w:rPr>
          <w:rFonts w:ascii="Arial" w:hAnsi="Arial" w:cs="Arial"/>
          <w:sz w:val="22"/>
          <w:szCs w:val="22"/>
        </w:rPr>
        <w:t>Subsequently</w:t>
      </w:r>
      <w:r w:rsidR="00AA4A21" w:rsidRPr="00196362">
        <w:rPr>
          <w:rFonts w:ascii="Arial" w:hAnsi="Arial" w:cs="Arial"/>
          <w:sz w:val="22"/>
          <w:szCs w:val="22"/>
        </w:rPr>
        <w:t>, whilst</w:t>
      </w:r>
      <w:r w:rsidR="00DB3D53" w:rsidRPr="00196362">
        <w:rPr>
          <w:rFonts w:ascii="Arial" w:hAnsi="Arial" w:cs="Arial"/>
          <w:sz w:val="22"/>
          <w:szCs w:val="22"/>
        </w:rPr>
        <w:t xml:space="preserve"> it </w:t>
      </w:r>
      <w:r w:rsidR="00AA4A21" w:rsidRPr="00196362">
        <w:rPr>
          <w:rFonts w:ascii="Arial" w:hAnsi="Arial" w:cs="Arial"/>
          <w:sz w:val="22"/>
          <w:szCs w:val="22"/>
        </w:rPr>
        <w:t>might be</w:t>
      </w:r>
      <w:r w:rsidR="00DB3D53" w:rsidRPr="00196362">
        <w:rPr>
          <w:rFonts w:ascii="Arial" w:hAnsi="Arial" w:cs="Arial"/>
          <w:sz w:val="22"/>
          <w:szCs w:val="22"/>
        </w:rPr>
        <w:t xml:space="preserve"> intuitive to </w:t>
      </w:r>
      <w:r w:rsidR="00AA4A21" w:rsidRPr="00196362">
        <w:rPr>
          <w:rFonts w:ascii="Arial" w:hAnsi="Arial" w:cs="Arial"/>
          <w:sz w:val="22"/>
          <w:szCs w:val="22"/>
        </w:rPr>
        <w:t>develop aerobic running</w:t>
      </w:r>
      <w:r w:rsidR="006452ED" w:rsidRPr="00196362">
        <w:rPr>
          <w:rFonts w:ascii="Arial" w:hAnsi="Arial" w:cs="Arial"/>
          <w:sz w:val="22"/>
          <w:szCs w:val="22"/>
        </w:rPr>
        <w:t xml:space="preserve"> performance,</w:t>
      </w:r>
      <w:r w:rsidR="00AA4A21" w:rsidRPr="00196362">
        <w:rPr>
          <w:rFonts w:ascii="Arial" w:hAnsi="Arial" w:cs="Arial"/>
          <w:sz w:val="22"/>
          <w:szCs w:val="22"/>
        </w:rPr>
        <w:t xml:space="preserve"> to </w:t>
      </w:r>
      <w:r w:rsidR="006452ED" w:rsidRPr="00196362">
        <w:rPr>
          <w:rFonts w:ascii="Arial" w:hAnsi="Arial" w:cs="Arial"/>
          <w:sz w:val="22"/>
          <w:szCs w:val="22"/>
        </w:rPr>
        <w:t>enhance the tolerance of repeated rugby specific actions</w:t>
      </w:r>
      <w:r w:rsidR="00FB6E26" w:rsidRPr="00196362">
        <w:rPr>
          <w:rFonts w:ascii="Arial" w:hAnsi="Arial" w:cs="Arial"/>
          <w:sz w:val="22"/>
          <w:szCs w:val="22"/>
        </w:rPr>
        <w:t xml:space="preserve">, it is likely that aerobic running represents a ‘lower order’ physical performance indicator among elite players, who should optimise lean mass to support relative strength and power as a primary focus. </w:t>
      </w:r>
      <w:r w:rsidR="002F0669" w:rsidRPr="00196362">
        <w:rPr>
          <w:rFonts w:ascii="Arial" w:hAnsi="Arial" w:cs="Arial"/>
          <w:sz w:val="22"/>
          <w:szCs w:val="22"/>
        </w:rPr>
        <w:t xml:space="preserve">This suggestion is supported by research to suggest that </w:t>
      </w:r>
      <w:r w:rsidR="008B3112" w:rsidRPr="00196362">
        <w:rPr>
          <w:rFonts w:ascii="Arial" w:hAnsi="Arial" w:cs="Arial"/>
          <w:sz w:val="22"/>
          <w:szCs w:val="22"/>
        </w:rPr>
        <w:t xml:space="preserve">the capacity to repeat sport specific </w:t>
      </w:r>
      <w:r w:rsidR="00420DE5" w:rsidRPr="00196362">
        <w:rPr>
          <w:rFonts w:ascii="Arial" w:hAnsi="Arial" w:cs="Arial"/>
          <w:sz w:val="22"/>
          <w:szCs w:val="22"/>
        </w:rPr>
        <w:t xml:space="preserve">anaerobic efforts, </w:t>
      </w:r>
      <w:r w:rsidR="008B3112" w:rsidRPr="00196362">
        <w:rPr>
          <w:rFonts w:ascii="Arial" w:hAnsi="Arial" w:cs="Arial"/>
          <w:sz w:val="22"/>
          <w:szCs w:val="22"/>
        </w:rPr>
        <w:t>for example,</w:t>
      </w:r>
      <w:r w:rsidR="00420DE5" w:rsidRPr="00196362">
        <w:rPr>
          <w:rFonts w:ascii="Arial" w:hAnsi="Arial" w:cs="Arial"/>
          <w:sz w:val="22"/>
          <w:szCs w:val="22"/>
        </w:rPr>
        <w:t xml:space="preserve"> repeated</w:t>
      </w:r>
      <w:r w:rsidR="002F0669" w:rsidRPr="00196362">
        <w:rPr>
          <w:rFonts w:ascii="Arial" w:hAnsi="Arial" w:cs="Arial"/>
          <w:sz w:val="22"/>
          <w:szCs w:val="22"/>
        </w:rPr>
        <w:t xml:space="preserve"> sprint</w:t>
      </w:r>
      <w:r w:rsidR="00046F9D" w:rsidRPr="00196362">
        <w:rPr>
          <w:rFonts w:ascii="Arial" w:hAnsi="Arial" w:cs="Arial"/>
          <w:sz w:val="22"/>
          <w:szCs w:val="22"/>
        </w:rPr>
        <w:t xml:space="preserve"> and repeated high</w:t>
      </w:r>
      <w:r w:rsidR="00A26AE9">
        <w:rPr>
          <w:rFonts w:ascii="Arial" w:hAnsi="Arial" w:cs="Arial"/>
          <w:sz w:val="22"/>
          <w:szCs w:val="22"/>
        </w:rPr>
        <w:t xml:space="preserve"> </w:t>
      </w:r>
      <w:r w:rsidR="00046F9D" w:rsidRPr="00196362">
        <w:rPr>
          <w:rFonts w:ascii="Arial" w:hAnsi="Arial" w:cs="Arial"/>
          <w:sz w:val="22"/>
          <w:szCs w:val="22"/>
        </w:rPr>
        <w:t>intensity effort</w:t>
      </w:r>
      <w:r w:rsidR="008B3112" w:rsidRPr="00196362">
        <w:rPr>
          <w:rFonts w:ascii="Arial" w:hAnsi="Arial" w:cs="Arial"/>
          <w:sz w:val="22"/>
          <w:szCs w:val="22"/>
        </w:rPr>
        <w:t xml:space="preserve"> ability</w:t>
      </w:r>
      <w:r w:rsidR="002F0669" w:rsidRPr="00196362">
        <w:rPr>
          <w:rFonts w:ascii="Arial" w:hAnsi="Arial" w:cs="Arial"/>
          <w:sz w:val="22"/>
          <w:szCs w:val="22"/>
        </w:rPr>
        <w:t xml:space="preserve"> </w:t>
      </w:r>
      <w:r w:rsidR="00A00D92" w:rsidRPr="00196362">
        <w:rPr>
          <w:rFonts w:ascii="Arial" w:hAnsi="Arial" w:cs="Arial"/>
          <w:sz w:val="22"/>
          <w:szCs w:val="22"/>
        </w:rPr>
        <w:t>may be ‘higher order’ indicators of rugby specific collision action frequency (</w:t>
      </w:r>
      <w:proofErr w:type="spellStart"/>
      <w:r w:rsidR="00A00D92" w:rsidRPr="00196362">
        <w:rPr>
          <w:rFonts w:ascii="Arial" w:hAnsi="Arial" w:cs="Arial"/>
          <w:sz w:val="22"/>
          <w:szCs w:val="22"/>
        </w:rPr>
        <w:t>Glaise</w:t>
      </w:r>
      <w:proofErr w:type="spellEnd"/>
      <w:r w:rsidR="00A00D92" w:rsidRPr="00196362">
        <w:rPr>
          <w:rFonts w:ascii="Arial" w:hAnsi="Arial" w:cs="Arial"/>
          <w:sz w:val="22"/>
          <w:szCs w:val="22"/>
        </w:rPr>
        <w:t xml:space="preserve"> et al., 2022; Smart et al., 2014)</w:t>
      </w:r>
      <w:r w:rsidR="00C406A6" w:rsidRPr="00196362">
        <w:rPr>
          <w:rFonts w:ascii="Arial" w:hAnsi="Arial" w:cs="Arial"/>
          <w:sz w:val="22"/>
          <w:szCs w:val="22"/>
        </w:rPr>
        <w:t>, to which,</w:t>
      </w:r>
      <w:r w:rsidR="002F0669" w:rsidRPr="00196362">
        <w:rPr>
          <w:rFonts w:ascii="Arial" w:hAnsi="Arial" w:cs="Arial"/>
          <w:sz w:val="22"/>
          <w:szCs w:val="22"/>
        </w:rPr>
        <w:t xml:space="preserve"> relative </w:t>
      </w:r>
      <w:r w:rsidR="008B3112" w:rsidRPr="00196362">
        <w:rPr>
          <w:rFonts w:ascii="Arial" w:hAnsi="Arial" w:cs="Arial"/>
          <w:sz w:val="22"/>
          <w:szCs w:val="22"/>
        </w:rPr>
        <w:t xml:space="preserve">strength and </w:t>
      </w:r>
      <w:r w:rsidR="002F0669" w:rsidRPr="00196362">
        <w:rPr>
          <w:rFonts w:ascii="Arial" w:hAnsi="Arial" w:cs="Arial"/>
          <w:sz w:val="22"/>
          <w:szCs w:val="22"/>
        </w:rPr>
        <w:t xml:space="preserve">power output </w:t>
      </w:r>
      <w:r w:rsidR="00046F9D" w:rsidRPr="00196362">
        <w:rPr>
          <w:rFonts w:ascii="Arial" w:hAnsi="Arial" w:cs="Arial"/>
          <w:sz w:val="22"/>
          <w:szCs w:val="22"/>
        </w:rPr>
        <w:t xml:space="preserve">(Gabbett &amp; Wheeler., 2014; </w:t>
      </w:r>
      <w:r w:rsidR="008B3112" w:rsidRPr="00196362">
        <w:rPr>
          <w:rFonts w:ascii="Arial" w:hAnsi="Arial" w:cs="Arial"/>
          <w:sz w:val="22"/>
          <w:szCs w:val="22"/>
        </w:rPr>
        <w:t xml:space="preserve">Gabbett &amp; </w:t>
      </w:r>
      <w:proofErr w:type="spellStart"/>
      <w:r w:rsidR="008B3112" w:rsidRPr="00196362">
        <w:rPr>
          <w:rFonts w:ascii="Arial" w:hAnsi="Arial" w:cs="Arial"/>
          <w:sz w:val="22"/>
          <w:szCs w:val="22"/>
        </w:rPr>
        <w:t>Seiold</w:t>
      </w:r>
      <w:proofErr w:type="spellEnd"/>
      <w:r w:rsidR="008B3112" w:rsidRPr="00196362">
        <w:rPr>
          <w:rFonts w:ascii="Arial" w:hAnsi="Arial" w:cs="Arial"/>
          <w:sz w:val="22"/>
          <w:szCs w:val="22"/>
        </w:rPr>
        <w:t xml:space="preserve">., 2013) </w:t>
      </w:r>
      <w:r w:rsidR="002F0669" w:rsidRPr="00196362">
        <w:rPr>
          <w:rFonts w:ascii="Arial" w:hAnsi="Arial" w:cs="Arial"/>
          <w:sz w:val="22"/>
          <w:szCs w:val="22"/>
        </w:rPr>
        <w:t>and</w:t>
      </w:r>
      <w:r w:rsidR="008B3112" w:rsidRPr="00196362">
        <w:rPr>
          <w:rFonts w:ascii="Arial" w:hAnsi="Arial" w:cs="Arial"/>
          <w:sz w:val="22"/>
          <w:szCs w:val="22"/>
        </w:rPr>
        <w:t xml:space="preserve"> </w:t>
      </w:r>
      <w:r w:rsidR="002F0669" w:rsidRPr="00196362">
        <w:rPr>
          <w:rFonts w:ascii="Arial" w:hAnsi="Arial" w:cs="Arial"/>
          <w:sz w:val="22"/>
          <w:szCs w:val="22"/>
        </w:rPr>
        <w:t xml:space="preserve">aerobic </w:t>
      </w:r>
      <w:r w:rsidR="00C406A6" w:rsidRPr="00196362">
        <w:rPr>
          <w:rFonts w:ascii="Arial" w:hAnsi="Arial" w:cs="Arial"/>
          <w:sz w:val="22"/>
          <w:szCs w:val="22"/>
        </w:rPr>
        <w:t xml:space="preserve">capacity (Glaister et al., 2005; </w:t>
      </w:r>
      <w:proofErr w:type="spellStart"/>
      <w:r w:rsidR="00C406A6" w:rsidRPr="00196362">
        <w:rPr>
          <w:rFonts w:ascii="Arial" w:hAnsi="Arial" w:cs="Arial"/>
          <w:sz w:val="22"/>
          <w:szCs w:val="22"/>
        </w:rPr>
        <w:t>Ulupinar</w:t>
      </w:r>
      <w:proofErr w:type="spellEnd"/>
      <w:r w:rsidR="00C406A6" w:rsidRPr="00196362">
        <w:rPr>
          <w:rFonts w:ascii="Arial" w:hAnsi="Arial" w:cs="Arial"/>
          <w:sz w:val="22"/>
          <w:szCs w:val="22"/>
        </w:rPr>
        <w:t xml:space="preserve"> et al., 2021) should be classed as physiologically supportive.</w:t>
      </w:r>
    </w:p>
    <w:p w14:paraId="613CF045" w14:textId="77777777" w:rsidR="0094778B" w:rsidRPr="00196362" w:rsidRDefault="0094778B" w:rsidP="0094778B">
      <w:pPr>
        <w:spacing w:line="480" w:lineRule="auto"/>
        <w:ind w:left="360"/>
        <w:jc w:val="both"/>
        <w:rPr>
          <w:rFonts w:ascii="Arial" w:hAnsi="Arial" w:cs="Arial"/>
          <w:sz w:val="22"/>
          <w:szCs w:val="22"/>
        </w:rPr>
      </w:pPr>
    </w:p>
    <w:p w14:paraId="7042B4BB" w14:textId="2442BC37" w:rsidR="00445A17" w:rsidRPr="00196362" w:rsidRDefault="00445A17" w:rsidP="00CC7C0E">
      <w:pPr>
        <w:spacing w:line="480" w:lineRule="auto"/>
        <w:ind w:left="360"/>
        <w:jc w:val="both"/>
        <w:rPr>
          <w:rFonts w:ascii="Arial" w:hAnsi="Arial" w:cs="Arial"/>
          <w:sz w:val="22"/>
          <w:szCs w:val="22"/>
        </w:rPr>
      </w:pPr>
      <w:r w:rsidRPr="00196362">
        <w:rPr>
          <w:rFonts w:ascii="Arial" w:hAnsi="Arial" w:cs="Arial"/>
          <w:sz w:val="22"/>
          <w:szCs w:val="22"/>
        </w:rPr>
        <w:t xml:space="preserve">Principle components analysis revealed that collision behaviours were specific to position, and </w:t>
      </w:r>
      <w:r w:rsidR="00A97BE1">
        <w:rPr>
          <w:rFonts w:ascii="Arial" w:hAnsi="Arial" w:cs="Arial"/>
          <w:sz w:val="22"/>
          <w:szCs w:val="22"/>
        </w:rPr>
        <w:t>the</w:t>
      </w:r>
      <w:r w:rsidRPr="00196362">
        <w:rPr>
          <w:rFonts w:ascii="Arial" w:hAnsi="Arial" w:cs="Arial"/>
          <w:sz w:val="22"/>
          <w:szCs w:val="22"/>
        </w:rPr>
        <w:t xml:space="preserve"> findings from </w:t>
      </w:r>
      <w:r w:rsidR="00813293">
        <w:rPr>
          <w:rFonts w:ascii="Arial" w:hAnsi="Arial" w:cs="Arial"/>
          <w:sz w:val="22"/>
          <w:szCs w:val="22"/>
        </w:rPr>
        <w:t>c</w:t>
      </w:r>
      <w:r w:rsidR="00006FE5" w:rsidRPr="00196362">
        <w:rPr>
          <w:rFonts w:ascii="Arial" w:hAnsi="Arial" w:cs="Arial"/>
          <w:sz w:val="22"/>
          <w:szCs w:val="22"/>
        </w:rPr>
        <w:t xml:space="preserve">hapter </w:t>
      </w:r>
      <w:r w:rsidR="00A97BE1">
        <w:rPr>
          <w:rFonts w:ascii="Arial" w:hAnsi="Arial" w:cs="Arial"/>
          <w:sz w:val="22"/>
          <w:szCs w:val="22"/>
        </w:rPr>
        <w:t>5</w:t>
      </w:r>
      <w:r w:rsidR="00006FE5" w:rsidRPr="00196362">
        <w:rPr>
          <w:rFonts w:ascii="Arial" w:hAnsi="Arial" w:cs="Arial"/>
          <w:sz w:val="22"/>
          <w:szCs w:val="22"/>
        </w:rPr>
        <w:t xml:space="preserve"> </w:t>
      </w:r>
      <w:r w:rsidRPr="00196362">
        <w:rPr>
          <w:rFonts w:ascii="Arial" w:hAnsi="Arial" w:cs="Arial"/>
          <w:sz w:val="22"/>
          <w:szCs w:val="22"/>
        </w:rPr>
        <w:t xml:space="preserve">expanded on this evidence, suggesting that </w:t>
      </w:r>
      <w:r w:rsidR="008278ED" w:rsidRPr="00196362">
        <w:rPr>
          <w:rFonts w:ascii="Arial" w:hAnsi="Arial" w:cs="Arial"/>
          <w:sz w:val="22"/>
          <w:szCs w:val="22"/>
        </w:rPr>
        <w:t xml:space="preserve">collision </w:t>
      </w:r>
      <w:r w:rsidRPr="00196362">
        <w:rPr>
          <w:rFonts w:ascii="Arial" w:hAnsi="Arial" w:cs="Arial"/>
          <w:sz w:val="22"/>
          <w:szCs w:val="22"/>
        </w:rPr>
        <w:t xml:space="preserve">performance according to position specific </w:t>
      </w:r>
      <w:r w:rsidR="004D3974" w:rsidRPr="00196362">
        <w:rPr>
          <w:rFonts w:ascii="Arial" w:hAnsi="Arial" w:cs="Arial"/>
          <w:sz w:val="22"/>
          <w:szCs w:val="22"/>
        </w:rPr>
        <w:t>behaviours</w:t>
      </w:r>
      <w:r w:rsidRPr="00196362">
        <w:rPr>
          <w:rFonts w:ascii="Arial" w:hAnsi="Arial" w:cs="Arial"/>
          <w:sz w:val="22"/>
          <w:szCs w:val="22"/>
        </w:rPr>
        <w:t xml:space="preserve">, were supported by different physical characteristics. </w:t>
      </w:r>
      <w:r w:rsidR="00C37E32" w:rsidRPr="00196362">
        <w:rPr>
          <w:rFonts w:ascii="Arial" w:hAnsi="Arial" w:cs="Arial"/>
          <w:sz w:val="22"/>
          <w:szCs w:val="22"/>
        </w:rPr>
        <w:t xml:space="preserve">For example, collision dominance among forwards </w:t>
      </w:r>
      <w:r w:rsidR="009F26A7" w:rsidRPr="00196362">
        <w:rPr>
          <w:rFonts w:ascii="Arial" w:hAnsi="Arial" w:cs="Arial"/>
          <w:sz w:val="22"/>
          <w:szCs w:val="22"/>
        </w:rPr>
        <w:t xml:space="preserve">and the frequency of carries was associated with higher </w:t>
      </w:r>
      <w:r w:rsidR="00854722">
        <w:rPr>
          <w:rFonts w:ascii="Arial" w:hAnsi="Arial" w:cs="Arial"/>
          <w:sz w:val="22"/>
          <w:szCs w:val="22"/>
        </w:rPr>
        <w:t xml:space="preserve">body </w:t>
      </w:r>
      <w:r w:rsidR="009F26A7" w:rsidRPr="00196362">
        <w:rPr>
          <w:rFonts w:ascii="Arial" w:hAnsi="Arial" w:cs="Arial"/>
          <w:sz w:val="22"/>
          <w:szCs w:val="22"/>
        </w:rPr>
        <w:t>mass and a subsequently superior momentum profile</w:t>
      </w:r>
      <w:r w:rsidR="00AE282A" w:rsidRPr="00196362">
        <w:rPr>
          <w:rFonts w:ascii="Arial" w:hAnsi="Arial" w:cs="Arial"/>
          <w:sz w:val="22"/>
          <w:szCs w:val="22"/>
        </w:rPr>
        <w:t>.</w:t>
      </w:r>
      <w:r w:rsidR="009F26A7" w:rsidRPr="00196362">
        <w:rPr>
          <w:rFonts w:ascii="Arial" w:hAnsi="Arial" w:cs="Arial"/>
          <w:sz w:val="22"/>
          <w:szCs w:val="22"/>
        </w:rPr>
        <w:t xml:space="preserve"> </w:t>
      </w:r>
      <w:r w:rsidR="008175D8" w:rsidRPr="00196362">
        <w:rPr>
          <w:rFonts w:ascii="Arial" w:hAnsi="Arial" w:cs="Arial"/>
          <w:sz w:val="22"/>
          <w:szCs w:val="22"/>
        </w:rPr>
        <w:t>Among</w:t>
      </w:r>
      <w:r w:rsidR="009F26A7" w:rsidRPr="00196362">
        <w:rPr>
          <w:rFonts w:ascii="Arial" w:hAnsi="Arial" w:cs="Arial"/>
          <w:sz w:val="22"/>
          <w:szCs w:val="22"/>
        </w:rPr>
        <w:t xml:space="preserve"> backs, </w:t>
      </w:r>
      <w:r w:rsidR="008175D8" w:rsidRPr="00196362">
        <w:rPr>
          <w:rFonts w:ascii="Arial" w:hAnsi="Arial" w:cs="Arial"/>
          <w:sz w:val="22"/>
          <w:szCs w:val="22"/>
        </w:rPr>
        <w:t xml:space="preserve">however, </w:t>
      </w:r>
      <w:r w:rsidR="00854722">
        <w:rPr>
          <w:rFonts w:ascii="Arial" w:hAnsi="Arial" w:cs="Arial"/>
          <w:sz w:val="22"/>
          <w:szCs w:val="22"/>
        </w:rPr>
        <w:t xml:space="preserve">body </w:t>
      </w:r>
      <w:r w:rsidR="009F26A7" w:rsidRPr="00196362">
        <w:rPr>
          <w:rFonts w:ascii="Arial" w:hAnsi="Arial" w:cs="Arial"/>
          <w:sz w:val="22"/>
          <w:szCs w:val="22"/>
        </w:rPr>
        <w:t xml:space="preserve">mass was </w:t>
      </w:r>
      <w:r w:rsidR="008278ED" w:rsidRPr="00196362">
        <w:rPr>
          <w:rFonts w:ascii="Arial" w:hAnsi="Arial" w:cs="Arial"/>
          <w:sz w:val="22"/>
          <w:szCs w:val="22"/>
        </w:rPr>
        <w:t>negatively</w:t>
      </w:r>
      <w:r w:rsidR="009F26A7" w:rsidRPr="00196362">
        <w:rPr>
          <w:rFonts w:ascii="Arial" w:hAnsi="Arial" w:cs="Arial"/>
          <w:sz w:val="22"/>
          <w:szCs w:val="22"/>
        </w:rPr>
        <w:t xml:space="preserve"> related to collision dominance, </w:t>
      </w:r>
      <w:r w:rsidR="008278ED" w:rsidRPr="00196362">
        <w:rPr>
          <w:rFonts w:ascii="Arial" w:hAnsi="Arial" w:cs="Arial"/>
          <w:sz w:val="22"/>
          <w:szCs w:val="22"/>
        </w:rPr>
        <w:t xml:space="preserve">whilst relative strength was positively related to collision performance in both groups. </w:t>
      </w:r>
      <w:r w:rsidR="00CC7C0E" w:rsidRPr="00196362">
        <w:rPr>
          <w:rFonts w:ascii="Arial" w:hAnsi="Arial" w:cs="Arial"/>
          <w:sz w:val="22"/>
          <w:szCs w:val="22"/>
        </w:rPr>
        <w:t>Different</w:t>
      </w:r>
      <w:r w:rsidR="007D3F51" w:rsidRPr="00196362">
        <w:rPr>
          <w:rFonts w:ascii="Arial" w:hAnsi="Arial" w:cs="Arial"/>
          <w:sz w:val="22"/>
          <w:szCs w:val="22"/>
        </w:rPr>
        <w:t xml:space="preserve"> physical profiles </w:t>
      </w:r>
      <w:r w:rsidR="00CC7C0E" w:rsidRPr="00196362">
        <w:rPr>
          <w:rFonts w:ascii="Arial" w:hAnsi="Arial" w:cs="Arial"/>
          <w:sz w:val="22"/>
          <w:szCs w:val="22"/>
        </w:rPr>
        <w:t>may, therefore, be more or less likely to</w:t>
      </w:r>
      <w:r w:rsidR="007D3F51" w:rsidRPr="00196362">
        <w:rPr>
          <w:rFonts w:ascii="Arial" w:hAnsi="Arial" w:cs="Arial"/>
          <w:sz w:val="22"/>
          <w:szCs w:val="22"/>
        </w:rPr>
        <w:t xml:space="preserve"> achieve success in collision actions, depending on the technical characteristics of the collision event, which </w:t>
      </w:r>
      <w:r w:rsidR="00CC7C0E" w:rsidRPr="00196362">
        <w:rPr>
          <w:rFonts w:ascii="Arial" w:hAnsi="Arial" w:cs="Arial"/>
          <w:sz w:val="22"/>
          <w:szCs w:val="22"/>
        </w:rPr>
        <w:t>vary</w:t>
      </w:r>
      <w:r w:rsidR="007D3F51" w:rsidRPr="00196362">
        <w:rPr>
          <w:rFonts w:ascii="Arial" w:hAnsi="Arial" w:cs="Arial"/>
          <w:sz w:val="22"/>
          <w:szCs w:val="22"/>
        </w:rPr>
        <w:t xml:space="preserve"> significant</w:t>
      </w:r>
      <w:r w:rsidR="00CC7C0E" w:rsidRPr="00196362">
        <w:rPr>
          <w:rFonts w:ascii="Arial" w:hAnsi="Arial" w:cs="Arial"/>
          <w:sz w:val="22"/>
          <w:szCs w:val="22"/>
        </w:rPr>
        <w:t>ly</w:t>
      </w:r>
      <w:r w:rsidR="007D3F51" w:rsidRPr="00196362">
        <w:rPr>
          <w:rFonts w:ascii="Arial" w:hAnsi="Arial" w:cs="Arial"/>
          <w:sz w:val="22"/>
          <w:szCs w:val="22"/>
        </w:rPr>
        <w:t xml:space="preserve"> in rugby union (</w:t>
      </w:r>
      <w:r w:rsidR="00FE5244" w:rsidRPr="00196362">
        <w:rPr>
          <w:rFonts w:ascii="Arial" w:hAnsi="Arial" w:cs="Arial"/>
          <w:sz w:val="22"/>
          <w:szCs w:val="22"/>
        </w:rPr>
        <w:t>Fuller et al., 2008</w:t>
      </w:r>
      <w:r w:rsidR="007D3F51" w:rsidRPr="00196362">
        <w:rPr>
          <w:rFonts w:ascii="Arial" w:hAnsi="Arial" w:cs="Arial"/>
          <w:sz w:val="22"/>
          <w:szCs w:val="22"/>
        </w:rPr>
        <w:t>).</w:t>
      </w:r>
      <w:r w:rsidR="00CC7C0E" w:rsidRPr="00196362">
        <w:rPr>
          <w:rFonts w:ascii="Arial" w:hAnsi="Arial" w:cs="Arial"/>
          <w:sz w:val="22"/>
          <w:szCs w:val="22"/>
        </w:rPr>
        <w:t xml:space="preserve"> </w:t>
      </w:r>
      <w:r w:rsidR="00E60191" w:rsidRPr="00196362">
        <w:rPr>
          <w:rFonts w:ascii="Arial" w:hAnsi="Arial" w:cs="Arial"/>
          <w:sz w:val="22"/>
          <w:szCs w:val="22"/>
        </w:rPr>
        <w:t xml:space="preserve">Chapter </w:t>
      </w:r>
      <w:r w:rsidR="00854722">
        <w:rPr>
          <w:rFonts w:ascii="Arial" w:hAnsi="Arial" w:cs="Arial"/>
          <w:sz w:val="22"/>
          <w:szCs w:val="22"/>
        </w:rPr>
        <w:t>5</w:t>
      </w:r>
      <w:r w:rsidR="00CC7C0E" w:rsidRPr="00196362">
        <w:rPr>
          <w:rFonts w:ascii="Arial" w:hAnsi="Arial" w:cs="Arial"/>
          <w:sz w:val="22"/>
          <w:szCs w:val="22"/>
        </w:rPr>
        <w:t xml:space="preserve"> revealed important </w:t>
      </w:r>
      <w:r w:rsidR="008278ED" w:rsidRPr="00196362">
        <w:rPr>
          <w:rFonts w:ascii="Arial" w:hAnsi="Arial" w:cs="Arial"/>
          <w:sz w:val="22"/>
          <w:szCs w:val="22"/>
        </w:rPr>
        <w:t xml:space="preserve">oversights </w:t>
      </w:r>
      <w:proofErr w:type="gramStart"/>
      <w:r w:rsidR="00CC7C0E" w:rsidRPr="00196362">
        <w:rPr>
          <w:rFonts w:ascii="Arial" w:hAnsi="Arial" w:cs="Arial"/>
          <w:sz w:val="22"/>
          <w:szCs w:val="22"/>
        </w:rPr>
        <w:t>with regard to</w:t>
      </w:r>
      <w:proofErr w:type="gramEnd"/>
      <w:r w:rsidR="00CC7C0E" w:rsidRPr="00196362">
        <w:rPr>
          <w:rFonts w:ascii="Arial" w:hAnsi="Arial" w:cs="Arial"/>
          <w:sz w:val="22"/>
          <w:szCs w:val="22"/>
        </w:rPr>
        <w:t xml:space="preserve"> the critical physical characteristics </w:t>
      </w:r>
      <w:r w:rsidR="008278ED" w:rsidRPr="00196362">
        <w:rPr>
          <w:rFonts w:ascii="Arial" w:hAnsi="Arial" w:cs="Arial"/>
          <w:sz w:val="22"/>
          <w:szCs w:val="22"/>
        </w:rPr>
        <w:t xml:space="preserve">which </w:t>
      </w:r>
      <w:r w:rsidR="00CC7C0E" w:rsidRPr="00196362">
        <w:rPr>
          <w:rFonts w:ascii="Arial" w:hAnsi="Arial" w:cs="Arial"/>
          <w:sz w:val="22"/>
          <w:szCs w:val="22"/>
        </w:rPr>
        <w:t>underpin collision performance,</w:t>
      </w:r>
      <w:r w:rsidR="008278ED" w:rsidRPr="00196362">
        <w:rPr>
          <w:rFonts w:ascii="Arial" w:hAnsi="Arial" w:cs="Arial"/>
          <w:sz w:val="22"/>
          <w:szCs w:val="22"/>
        </w:rPr>
        <w:t xml:space="preserve"> </w:t>
      </w:r>
      <w:r w:rsidR="00CC7C0E" w:rsidRPr="00196362">
        <w:rPr>
          <w:rFonts w:ascii="Arial" w:hAnsi="Arial" w:cs="Arial"/>
          <w:sz w:val="22"/>
          <w:szCs w:val="22"/>
        </w:rPr>
        <w:t>which can subsequently be disseminated into physical development program</w:t>
      </w:r>
      <w:r w:rsidR="00854722">
        <w:rPr>
          <w:rFonts w:ascii="Arial" w:hAnsi="Arial" w:cs="Arial"/>
          <w:sz w:val="22"/>
          <w:szCs w:val="22"/>
        </w:rPr>
        <w:t>me</w:t>
      </w:r>
      <w:r w:rsidR="00CC7C0E" w:rsidRPr="00196362">
        <w:rPr>
          <w:rFonts w:ascii="Arial" w:hAnsi="Arial" w:cs="Arial"/>
          <w:sz w:val="22"/>
          <w:szCs w:val="22"/>
        </w:rPr>
        <w:t xml:space="preserve">s. However, </w:t>
      </w:r>
      <w:r w:rsidR="0038751C" w:rsidRPr="00196362">
        <w:rPr>
          <w:rFonts w:ascii="Arial" w:hAnsi="Arial" w:cs="Arial"/>
          <w:sz w:val="22"/>
          <w:szCs w:val="22"/>
        </w:rPr>
        <w:t xml:space="preserve">such application should be considered as a ‘blunt’ intervention, and </w:t>
      </w:r>
      <w:r w:rsidR="00CC7C0E" w:rsidRPr="00196362">
        <w:rPr>
          <w:rFonts w:ascii="Arial" w:hAnsi="Arial" w:cs="Arial"/>
          <w:sz w:val="22"/>
          <w:szCs w:val="22"/>
        </w:rPr>
        <w:t>to optim</w:t>
      </w:r>
      <w:r w:rsidR="002230D5" w:rsidRPr="00196362">
        <w:rPr>
          <w:rFonts w:ascii="Arial" w:hAnsi="Arial" w:cs="Arial"/>
          <w:sz w:val="22"/>
          <w:szCs w:val="22"/>
        </w:rPr>
        <w:t>ally enhance collision performance,</w:t>
      </w:r>
      <w:r w:rsidR="00CC7C0E" w:rsidRPr="00196362">
        <w:rPr>
          <w:rFonts w:ascii="Arial" w:hAnsi="Arial" w:cs="Arial"/>
          <w:sz w:val="22"/>
          <w:szCs w:val="22"/>
        </w:rPr>
        <w:t xml:space="preserve"> the precision of training program</w:t>
      </w:r>
      <w:r w:rsidR="00854722">
        <w:rPr>
          <w:rFonts w:ascii="Arial" w:hAnsi="Arial" w:cs="Arial"/>
          <w:sz w:val="22"/>
          <w:szCs w:val="22"/>
        </w:rPr>
        <w:t>me</w:t>
      </w:r>
      <w:r w:rsidR="00CC7C0E" w:rsidRPr="00196362">
        <w:rPr>
          <w:rFonts w:ascii="Arial" w:hAnsi="Arial" w:cs="Arial"/>
          <w:sz w:val="22"/>
          <w:szCs w:val="22"/>
        </w:rPr>
        <w:t xml:space="preserve">s </w:t>
      </w:r>
      <w:r w:rsidR="002230D5" w:rsidRPr="00196362">
        <w:rPr>
          <w:rFonts w:ascii="Arial" w:hAnsi="Arial" w:cs="Arial"/>
          <w:sz w:val="22"/>
          <w:szCs w:val="22"/>
        </w:rPr>
        <w:lastRenderedPageBreak/>
        <w:t xml:space="preserve">should account for </w:t>
      </w:r>
      <w:r w:rsidR="008278ED" w:rsidRPr="00196362">
        <w:rPr>
          <w:rFonts w:ascii="Arial" w:hAnsi="Arial" w:cs="Arial"/>
          <w:sz w:val="22"/>
          <w:szCs w:val="22"/>
        </w:rPr>
        <w:t xml:space="preserve">how physical characteristics underpin </w:t>
      </w:r>
      <w:r w:rsidR="00A93F21" w:rsidRPr="00196362">
        <w:rPr>
          <w:rFonts w:ascii="Arial" w:hAnsi="Arial" w:cs="Arial"/>
          <w:sz w:val="22"/>
          <w:szCs w:val="22"/>
        </w:rPr>
        <w:t xml:space="preserve">critical </w:t>
      </w:r>
      <w:r w:rsidR="008278ED" w:rsidRPr="00196362">
        <w:rPr>
          <w:rFonts w:ascii="Arial" w:hAnsi="Arial" w:cs="Arial"/>
          <w:sz w:val="22"/>
          <w:szCs w:val="22"/>
        </w:rPr>
        <w:t xml:space="preserve">technical actions that occur during </w:t>
      </w:r>
      <w:r w:rsidR="002230D5" w:rsidRPr="00196362">
        <w:rPr>
          <w:rFonts w:ascii="Arial" w:hAnsi="Arial" w:cs="Arial"/>
          <w:sz w:val="22"/>
          <w:szCs w:val="22"/>
        </w:rPr>
        <w:t xml:space="preserve">role specific </w:t>
      </w:r>
      <w:r w:rsidR="00AA1CC2" w:rsidRPr="00196362">
        <w:rPr>
          <w:rFonts w:ascii="Arial" w:hAnsi="Arial" w:cs="Arial"/>
          <w:sz w:val="22"/>
          <w:szCs w:val="22"/>
        </w:rPr>
        <w:t>collision events</w:t>
      </w:r>
      <w:r w:rsidR="008278ED" w:rsidRPr="00196362">
        <w:rPr>
          <w:rFonts w:ascii="Arial" w:hAnsi="Arial" w:cs="Arial"/>
          <w:sz w:val="22"/>
          <w:szCs w:val="22"/>
        </w:rPr>
        <w:t>.</w:t>
      </w:r>
      <w:r w:rsidR="002230D5" w:rsidRPr="00196362">
        <w:rPr>
          <w:rFonts w:ascii="Arial" w:hAnsi="Arial" w:cs="Arial"/>
          <w:sz w:val="22"/>
          <w:szCs w:val="22"/>
        </w:rPr>
        <w:t xml:space="preserve"> </w:t>
      </w:r>
      <w:r w:rsidR="008278ED" w:rsidRPr="00196362">
        <w:rPr>
          <w:rFonts w:ascii="Arial" w:hAnsi="Arial" w:cs="Arial"/>
          <w:sz w:val="22"/>
          <w:szCs w:val="22"/>
        </w:rPr>
        <w:t xml:space="preserve"> </w:t>
      </w:r>
    </w:p>
    <w:p w14:paraId="3A9186F8" w14:textId="77777777" w:rsidR="00445A17" w:rsidRPr="00196362" w:rsidRDefault="00445A17" w:rsidP="00C017D3">
      <w:pPr>
        <w:spacing w:line="480" w:lineRule="auto"/>
        <w:ind w:left="360"/>
        <w:jc w:val="both"/>
        <w:rPr>
          <w:rFonts w:ascii="Arial" w:hAnsi="Arial" w:cs="Arial"/>
          <w:sz w:val="22"/>
          <w:szCs w:val="22"/>
        </w:rPr>
      </w:pPr>
    </w:p>
    <w:p w14:paraId="3F852EB9" w14:textId="1152B79E" w:rsidR="004D4C3C" w:rsidRPr="00196362" w:rsidRDefault="00B1785A" w:rsidP="00195B28">
      <w:pPr>
        <w:pStyle w:val="ListParagraph"/>
        <w:numPr>
          <w:ilvl w:val="0"/>
          <w:numId w:val="30"/>
        </w:numPr>
        <w:spacing w:line="480" w:lineRule="auto"/>
        <w:jc w:val="both"/>
        <w:rPr>
          <w:rFonts w:ascii="Arial" w:eastAsia="Times New Roman" w:hAnsi="Arial" w:cs="Arial"/>
          <w:sz w:val="22"/>
          <w:szCs w:val="22"/>
        </w:rPr>
      </w:pPr>
      <w:r w:rsidRPr="00196362">
        <w:rPr>
          <w:rFonts w:ascii="Arial" w:hAnsi="Arial" w:cs="Arial"/>
          <w:sz w:val="22"/>
          <w:szCs w:val="22"/>
        </w:rPr>
        <w:t xml:space="preserve">How are technical match characteristics associated with successful </w:t>
      </w:r>
      <w:r w:rsidR="002844E7" w:rsidRPr="00196362">
        <w:rPr>
          <w:rFonts w:ascii="Arial" w:hAnsi="Arial" w:cs="Arial"/>
          <w:sz w:val="22"/>
          <w:szCs w:val="22"/>
        </w:rPr>
        <w:t xml:space="preserve">collision </w:t>
      </w:r>
      <w:r w:rsidRPr="00196362">
        <w:rPr>
          <w:rFonts w:ascii="Arial" w:hAnsi="Arial" w:cs="Arial"/>
          <w:sz w:val="22"/>
          <w:szCs w:val="22"/>
        </w:rPr>
        <w:t>performance outcomes, in the specific tactical context of carry and tackle events</w:t>
      </w:r>
      <w:r w:rsidR="002C69B8" w:rsidRPr="00196362">
        <w:rPr>
          <w:rFonts w:ascii="Arial" w:hAnsi="Arial" w:cs="Arial"/>
          <w:sz w:val="22"/>
          <w:szCs w:val="22"/>
        </w:rPr>
        <w:t>?</w:t>
      </w:r>
      <w:r w:rsidRPr="00196362">
        <w:rPr>
          <w:rFonts w:ascii="Arial" w:hAnsi="Arial" w:cs="Arial"/>
          <w:sz w:val="22"/>
          <w:szCs w:val="22"/>
        </w:rPr>
        <w:t xml:space="preserve"> </w:t>
      </w:r>
    </w:p>
    <w:p w14:paraId="4ECC0270" w14:textId="77777777" w:rsidR="004D4C3C" w:rsidRPr="00196362" w:rsidRDefault="004D4C3C" w:rsidP="004D4C3C">
      <w:pPr>
        <w:spacing w:line="480" w:lineRule="auto"/>
        <w:ind w:left="360"/>
        <w:jc w:val="both"/>
        <w:rPr>
          <w:rFonts w:ascii="Arial" w:hAnsi="Arial" w:cs="Arial"/>
          <w:sz w:val="22"/>
          <w:szCs w:val="22"/>
          <w:highlight w:val="yellow"/>
        </w:rPr>
      </w:pPr>
    </w:p>
    <w:p w14:paraId="48832A85" w14:textId="569BC671" w:rsidR="0095523B" w:rsidRPr="00196362" w:rsidRDefault="007B4479" w:rsidP="004D4C3C">
      <w:pPr>
        <w:spacing w:line="480" w:lineRule="auto"/>
        <w:ind w:left="360"/>
        <w:jc w:val="both"/>
        <w:rPr>
          <w:rFonts w:ascii="Arial" w:hAnsi="Arial" w:cs="Arial"/>
          <w:sz w:val="22"/>
          <w:szCs w:val="22"/>
        </w:rPr>
      </w:pPr>
      <w:r w:rsidRPr="00196362">
        <w:rPr>
          <w:rFonts w:ascii="Arial" w:hAnsi="Arial" w:cs="Arial"/>
          <w:sz w:val="22"/>
          <w:szCs w:val="22"/>
        </w:rPr>
        <w:t>C</w:t>
      </w:r>
      <w:r w:rsidR="004D4C3C" w:rsidRPr="00196362">
        <w:rPr>
          <w:rFonts w:ascii="Arial" w:hAnsi="Arial" w:cs="Arial"/>
          <w:sz w:val="22"/>
          <w:szCs w:val="22"/>
        </w:rPr>
        <w:t>hapter</w:t>
      </w:r>
      <w:r w:rsidR="00B312FC" w:rsidRPr="00196362">
        <w:rPr>
          <w:rFonts w:ascii="Arial" w:hAnsi="Arial" w:cs="Arial"/>
          <w:sz w:val="22"/>
          <w:szCs w:val="22"/>
        </w:rPr>
        <w:t xml:space="preserve"> </w:t>
      </w:r>
      <w:r w:rsidR="00854722">
        <w:rPr>
          <w:rFonts w:ascii="Arial" w:hAnsi="Arial" w:cs="Arial"/>
          <w:sz w:val="22"/>
          <w:szCs w:val="22"/>
        </w:rPr>
        <w:t>5</w:t>
      </w:r>
      <w:r w:rsidR="004D4C3C" w:rsidRPr="00196362">
        <w:rPr>
          <w:rFonts w:ascii="Arial" w:hAnsi="Arial" w:cs="Arial"/>
          <w:sz w:val="22"/>
          <w:szCs w:val="22"/>
        </w:rPr>
        <w:t xml:space="preserve"> </w:t>
      </w:r>
      <w:r w:rsidR="0095523B" w:rsidRPr="00196362">
        <w:rPr>
          <w:rFonts w:ascii="Arial" w:hAnsi="Arial" w:cs="Arial"/>
          <w:sz w:val="22"/>
          <w:szCs w:val="22"/>
        </w:rPr>
        <w:t xml:space="preserve">revealed that </w:t>
      </w:r>
      <w:r w:rsidRPr="00196362">
        <w:rPr>
          <w:rFonts w:ascii="Arial" w:hAnsi="Arial" w:cs="Arial"/>
          <w:sz w:val="22"/>
          <w:szCs w:val="22"/>
        </w:rPr>
        <w:t>the</w:t>
      </w:r>
      <w:r w:rsidR="0095523B" w:rsidRPr="00196362">
        <w:rPr>
          <w:rFonts w:ascii="Arial" w:hAnsi="Arial" w:cs="Arial"/>
          <w:sz w:val="22"/>
          <w:szCs w:val="22"/>
        </w:rPr>
        <w:t xml:space="preserve"> physical</w:t>
      </w:r>
      <w:r w:rsidR="004D4C3C" w:rsidRPr="00196362">
        <w:rPr>
          <w:rFonts w:ascii="Arial" w:hAnsi="Arial" w:cs="Arial"/>
          <w:sz w:val="22"/>
          <w:szCs w:val="22"/>
        </w:rPr>
        <w:t xml:space="preserve"> characteristics</w:t>
      </w:r>
      <w:r w:rsidR="0095523B" w:rsidRPr="00196362">
        <w:rPr>
          <w:rFonts w:ascii="Arial" w:hAnsi="Arial" w:cs="Arial"/>
          <w:sz w:val="22"/>
          <w:szCs w:val="22"/>
        </w:rPr>
        <w:t xml:space="preserve"> associated with </w:t>
      </w:r>
      <w:r w:rsidR="004D4C3C" w:rsidRPr="00196362">
        <w:rPr>
          <w:rFonts w:ascii="Arial" w:hAnsi="Arial" w:cs="Arial"/>
          <w:sz w:val="22"/>
          <w:szCs w:val="22"/>
        </w:rPr>
        <w:t>collision performance</w:t>
      </w:r>
      <w:r w:rsidR="0095523B" w:rsidRPr="00196362">
        <w:rPr>
          <w:rFonts w:ascii="Arial" w:hAnsi="Arial" w:cs="Arial"/>
          <w:sz w:val="22"/>
          <w:szCs w:val="22"/>
        </w:rPr>
        <w:t xml:space="preserve"> </w:t>
      </w:r>
      <w:r w:rsidRPr="00196362">
        <w:rPr>
          <w:rFonts w:ascii="Arial" w:hAnsi="Arial" w:cs="Arial"/>
          <w:sz w:val="22"/>
          <w:szCs w:val="22"/>
        </w:rPr>
        <w:t xml:space="preserve">varied </w:t>
      </w:r>
      <w:r w:rsidR="0095523B" w:rsidRPr="00196362">
        <w:rPr>
          <w:rFonts w:ascii="Arial" w:hAnsi="Arial" w:cs="Arial"/>
          <w:sz w:val="22"/>
          <w:szCs w:val="22"/>
        </w:rPr>
        <w:t xml:space="preserve">according to typical collision </w:t>
      </w:r>
      <w:r w:rsidR="00B312FC" w:rsidRPr="00196362">
        <w:rPr>
          <w:rFonts w:ascii="Arial" w:hAnsi="Arial" w:cs="Arial"/>
          <w:sz w:val="22"/>
          <w:szCs w:val="22"/>
        </w:rPr>
        <w:t>behaviours but</w:t>
      </w:r>
      <w:r w:rsidR="00CF5FE3" w:rsidRPr="00196362">
        <w:rPr>
          <w:rFonts w:ascii="Arial" w:hAnsi="Arial" w:cs="Arial"/>
          <w:sz w:val="22"/>
          <w:szCs w:val="22"/>
        </w:rPr>
        <w:t xml:space="preserve"> did not identify the specific technical characteristics of these behaviours. </w:t>
      </w:r>
      <w:r w:rsidR="00854722">
        <w:rPr>
          <w:rFonts w:ascii="Arial" w:hAnsi="Arial" w:cs="Arial"/>
          <w:sz w:val="22"/>
          <w:szCs w:val="22"/>
        </w:rPr>
        <w:t>It was</w:t>
      </w:r>
      <w:r w:rsidR="00131D7F" w:rsidRPr="00196362">
        <w:rPr>
          <w:rFonts w:ascii="Arial" w:hAnsi="Arial" w:cs="Arial"/>
          <w:sz w:val="22"/>
          <w:szCs w:val="22"/>
        </w:rPr>
        <w:t xml:space="preserve"> </w:t>
      </w:r>
      <w:r w:rsidR="00854722">
        <w:rPr>
          <w:rFonts w:ascii="Arial" w:hAnsi="Arial" w:cs="Arial"/>
          <w:sz w:val="22"/>
          <w:szCs w:val="22"/>
        </w:rPr>
        <w:t>considered that</w:t>
      </w:r>
      <w:r w:rsidR="00131D7F" w:rsidRPr="00196362">
        <w:rPr>
          <w:rFonts w:ascii="Arial" w:hAnsi="Arial" w:cs="Arial"/>
          <w:sz w:val="22"/>
          <w:szCs w:val="22"/>
        </w:rPr>
        <w:t xml:space="preserve"> this</w:t>
      </w:r>
      <w:r w:rsidRPr="00196362">
        <w:rPr>
          <w:rFonts w:ascii="Arial" w:hAnsi="Arial" w:cs="Arial"/>
          <w:sz w:val="22"/>
          <w:szCs w:val="22"/>
        </w:rPr>
        <w:t xml:space="preserve"> </w:t>
      </w:r>
      <w:r w:rsidR="00131D7F" w:rsidRPr="00196362">
        <w:rPr>
          <w:rFonts w:ascii="Arial" w:hAnsi="Arial" w:cs="Arial"/>
          <w:sz w:val="22"/>
          <w:szCs w:val="22"/>
        </w:rPr>
        <w:t xml:space="preserve">lack of precision </w:t>
      </w:r>
      <w:r w:rsidRPr="00196362">
        <w:rPr>
          <w:rFonts w:ascii="Arial" w:hAnsi="Arial" w:cs="Arial"/>
          <w:sz w:val="22"/>
          <w:szCs w:val="22"/>
        </w:rPr>
        <w:t xml:space="preserve">undermined the </w:t>
      </w:r>
      <w:r w:rsidR="00131D7F" w:rsidRPr="00196362">
        <w:rPr>
          <w:rFonts w:ascii="Arial" w:hAnsi="Arial" w:cs="Arial"/>
          <w:sz w:val="22"/>
          <w:szCs w:val="22"/>
        </w:rPr>
        <w:t xml:space="preserve">quality </w:t>
      </w:r>
      <w:r w:rsidRPr="00196362">
        <w:rPr>
          <w:rFonts w:ascii="Arial" w:hAnsi="Arial" w:cs="Arial"/>
          <w:sz w:val="22"/>
          <w:szCs w:val="22"/>
        </w:rPr>
        <w:t>o</w:t>
      </w:r>
      <w:r w:rsidR="008F1C00" w:rsidRPr="00196362">
        <w:rPr>
          <w:rFonts w:ascii="Arial" w:hAnsi="Arial" w:cs="Arial"/>
          <w:sz w:val="22"/>
          <w:szCs w:val="22"/>
        </w:rPr>
        <w:t xml:space="preserve">f the practical guidelines emerging from this </w:t>
      </w:r>
      <w:r w:rsidR="00854722">
        <w:rPr>
          <w:rFonts w:ascii="Arial" w:hAnsi="Arial" w:cs="Arial"/>
          <w:sz w:val="22"/>
          <w:szCs w:val="22"/>
        </w:rPr>
        <w:t>study</w:t>
      </w:r>
      <w:r w:rsidR="00131D7F" w:rsidRPr="00196362">
        <w:rPr>
          <w:rFonts w:ascii="Arial" w:hAnsi="Arial" w:cs="Arial"/>
          <w:sz w:val="22"/>
          <w:szCs w:val="22"/>
        </w:rPr>
        <w:t xml:space="preserve">. This was because physical characteristics alone could only account for between </w:t>
      </w:r>
      <w:r w:rsidR="00D00809" w:rsidRPr="00196362">
        <w:rPr>
          <w:rFonts w:ascii="Arial" w:hAnsi="Arial" w:cs="Arial"/>
          <w:sz w:val="22"/>
          <w:szCs w:val="22"/>
        </w:rPr>
        <w:t xml:space="preserve">19 and 54% of the variability in collision performance within </w:t>
      </w:r>
      <w:r w:rsidR="00A97BE1">
        <w:rPr>
          <w:rFonts w:ascii="Arial" w:hAnsi="Arial" w:cs="Arial"/>
          <w:sz w:val="22"/>
          <w:szCs w:val="22"/>
        </w:rPr>
        <w:t>the</w:t>
      </w:r>
      <w:r w:rsidR="00D00809" w:rsidRPr="00196362">
        <w:rPr>
          <w:rFonts w:ascii="Arial" w:hAnsi="Arial" w:cs="Arial"/>
          <w:sz w:val="22"/>
          <w:szCs w:val="22"/>
        </w:rPr>
        <w:t xml:space="preserve"> PLSR models, suggesting that other factors, including those of a technical nature, required further investigation. </w:t>
      </w:r>
      <w:r w:rsidRPr="00196362">
        <w:rPr>
          <w:rFonts w:ascii="Arial" w:hAnsi="Arial" w:cs="Arial"/>
          <w:sz w:val="22"/>
          <w:szCs w:val="22"/>
        </w:rPr>
        <w:t xml:space="preserve">Subsequently, </w:t>
      </w:r>
      <w:r w:rsidR="0095523B" w:rsidRPr="00196362">
        <w:rPr>
          <w:rFonts w:ascii="Arial" w:hAnsi="Arial" w:cs="Arial"/>
          <w:sz w:val="22"/>
          <w:szCs w:val="22"/>
        </w:rPr>
        <w:t xml:space="preserve">the exact </w:t>
      </w:r>
      <w:r w:rsidRPr="00196362">
        <w:rPr>
          <w:rFonts w:ascii="Arial" w:hAnsi="Arial" w:cs="Arial"/>
          <w:sz w:val="22"/>
          <w:szCs w:val="22"/>
        </w:rPr>
        <w:t xml:space="preserve">technical </w:t>
      </w:r>
      <w:r w:rsidR="0095523B" w:rsidRPr="00196362">
        <w:rPr>
          <w:rFonts w:ascii="Arial" w:hAnsi="Arial" w:cs="Arial"/>
          <w:sz w:val="22"/>
          <w:szCs w:val="22"/>
        </w:rPr>
        <w:t>mechanism</w:t>
      </w:r>
      <w:r w:rsidRPr="00196362">
        <w:rPr>
          <w:rFonts w:ascii="Arial" w:hAnsi="Arial" w:cs="Arial"/>
          <w:sz w:val="22"/>
          <w:szCs w:val="22"/>
        </w:rPr>
        <w:t>s underpinn</w:t>
      </w:r>
      <w:r w:rsidR="00001C15">
        <w:rPr>
          <w:rFonts w:ascii="Arial" w:hAnsi="Arial" w:cs="Arial"/>
          <w:sz w:val="22"/>
          <w:szCs w:val="22"/>
        </w:rPr>
        <w:t>ing</w:t>
      </w:r>
      <w:r w:rsidRPr="00196362">
        <w:rPr>
          <w:rFonts w:ascii="Arial" w:hAnsi="Arial" w:cs="Arial"/>
          <w:sz w:val="22"/>
          <w:szCs w:val="22"/>
        </w:rPr>
        <w:t xml:space="preserve"> collision performance, with consideration of different tactical contexts</w:t>
      </w:r>
      <w:r w:rsidR="002D6911">
        <w:rPr>
          <w:rFonts w:ascii="Arial" w:hAnsi="Arial" w:cs="Arial"/>
          <w:sz w:val="22"/>
          <w:szCs w:val="22"/>
        </w:rPr>
        <w:t>, were</w:t>
      </w:r>
      <w:r w:rsidR="002D6911" w:rsidRPr="00196362">
        <w:rPr>
          <w:rFonts w:ascii="Arial" w:hAnsi="Arial" w:cs="Arial"/>
          <w:sz w:val="22"/>
          <w:szCs w:val="22"/>
        </w:rPr>
        <w:t xml:space="preserve"> account for</w:t>
      </w:r>
      <w:r w:rsidR="002D6911">
        <w:rPr>
          <w:rFonts w:ascii="Arial" w:hAnsi="Arial" w:cs="Arial"/>
          <w:sz w:val="22"/>
          <w:szCs w:val="22"/>
        </w:rPr>
        <w:t xml:space="preserve"> in </w:t>
      </w:r>
      <w:r w:rsidR="009A21A1">
        <w:rPr>
          <w:rFonts w:ascii="Arial" w:hAnsi="Arial" w:cs="Arial"/>
          <w:sz w:val="22"/>
          <w:szCs w:val="22"/>
        </w:rPr>
        <w:t>c</w:t>
      </w:r>
      <w:r w:rsidR="002D6911">
        <w:rPr>
          <w:rFonts w:ascii="Arial" w:hAnsi="Arial" w:cs="Arial"/>
          <w:sz w:val="22"/>
          <w:szCs w:val="22"/>
        </w:rPr>
        <w:t>hapter 6.</w:t>
      </w:r>
      <w:r w:rsidRPr="00196362">
        <w:rPr>
          <w:rFonts w:ascii="Arial" w:hAnsi="Arial" w:cs="Arial"/>
          <w:sz w:val="22"/>
          <w:szCs w:val="22"/>
        </w:rPr>
        <w:t xml:space="preserve"> </w:t>
      </w:r>
      <w:r w:rsidR="00854722">
        <w:rPr>
          <w:rFonts w:ascii="Arial" w:hAnsi="Arial" w:cs="Arial"/>
          <w:sz w:val="22"/>
          <w:szCs w:val="22"/>
        </w:rPr>
        <w:t>The</w:t>
      </w:r>
      <w:r w:rsidR="002844E7" w:rsidRPr="00196362">
        <w:rPr>
          <w:rFonts w:ascii="Arial" w:hAnsi="Arial" w:cs="Arial"/>
          <w:sz w:val="22"/>
          <w:szCs w:val="22"/>
        </w:rPr>
        <w:t xml:space="preserve"> unique findings </w:t>
      </w:r>
      <w:r w:rsidR="00990809" w:rsidRPr="00196362">
        <w:rPr>
          <w:rFonts w:ascii="Arial" w:hAnsi="Arial" w:cs="Arial"/>
          <w:sz w:val="22"/>
          <w:szCs w:val="22"/>
        </w:rPr>
        <w:t xml:space="preserve">from </w:t>
      </w:r>
      <w:r w:rsidR="00813293">
        <w:rPr>
          <w:rFonts w:ascii="Arial" w:hAnsi="Arial" w:cs="Arial"/>
          <w:sz w:val="22"/>
          <w:szCs w:val="22"/>
        </w:rPr>
        <w:t>c</w:t>
      </w:r>
      <w:r w:rsidR="00001C15">
        <w:rPr>
          <w:rFonts w:ascii="Arial" w:hAnsi="Arial" w:cs="Arial"/>
          <w:sz w:val="22"/>
          <w:szCs w:val="22"/>
        </w:rPr>
        <w:t>hapter 5</w:t>
      </w:r>
      <w:r w:rsidR="00990809" w:rsidRPr="00196362">
        <w:rPr>
          <w:rFonts w:ascii="Arial" w:hAnsi="Arial" w:cs="Arial"/>
          <w:sz w:val="22"/>
          <w:szCs w:val="22"/>
        </w:rPr>
        <w:t xml:space="preserve"> </w:t>
      </w:r>
      <w:r w:rsidR="00854722">
        <w:rPr>
          <w:rFonts w:ascii="Arial" w:hAnsi="Arial" w:cs="Arial"/>
          <w:sz w:val="22"/>
          <w:szCs w:val="22"/>
        </w:rPr>
        <w:t>demonstrated</w:t>
      </w:r>
      <w:r w:rsidR="00990809" w:rsidRPr="00196362">
        <w:rPr>
          <w:rFonts w:ascii="Arial" w:hAnsi="Arial" w:cs="Arial"/>
          <w:sz w:val="22"/>
          <w:szCs w:val="22"/>
        </w:rPr>
        <w:t xml:space="preserve"> </w:t>
      </w:r>
      <w:r w:rsidRPr="00196362">
        <w:rPr>
          <w:rFonts w:ascii="Arial" w:hAnsi="Arial" w:cs="Arial"/>
          <w:sz w:val="22"/>
          <w:szCs w:val="22"/>
        </w:rPr>
        <w:t xml:space="preserve">that </w:t>
      </w:r>
      <w:r w:rsidR="00990809" w:rsidRPr="00196362">
        <w:rPr>
          <w:rFonts w:ascii="Arial" w:hAnsi="Arial" w:cs="Arial"/>
          <w:sz w:val="22"/>
          <w:szCs w:val="22"/>
        </w:rPr>
        <w:t xml:space="preserve">successful performance during </w:t>
      </w:r>
      <w:r w:rsidR="00CF5FE3" w:rsidRPr="00196362">
        <w:rPr>
          <w:rFonts w:ascii="Arial" w:hAnsi="Arial" w:cs="Arial"/>
          <w:sz w:val="22"/>
          <w:szCs w:val="22"/>
        </w:rPr>
        <w:t>direct carries through the collision zone</w:t>
      </w:r>
      <w:r w:rsidR="00990809" w:rsidRPr="00196362">
        <w:rPr>
          <w:rFonts w:ascii="Arial" w:hAnsi="Arial" w:cs="Arial"/>
          <w:sz w:val="22"/>
          <w:szCs w:val="22"/>
        </w:rPr>
        <w:t>,</w:t>
      </w:r>
      <w:r w:rsidR="00CF5FE3" w:rsidRPr="00196362">
        <w:rPr>
          <w:rFonts w:ascii="Arial" w:hAnsi="Arial" w:cs="Arial"/>
          <w:sz w:val="22"/>
          <w:szCs w:val="22"/>
        </w:rPr>
        <w:t xml:space="preserve"> </w:t>
      </w:r>
      <w:r w:rsidR="00990809" w:rsidRPr="00196362">
        <w:rPr>
          <w:rFonts w:ascii="Arial" w:hAnsi="Arial" w:cs="Arial"/>
          <w:sz w:val="22"/>
          <w:szCs w:val="22"/>
        </w:rPr>
        <w:t xml:space="preserve">are principally underpinned by the </w:t>
      </w:r>
      <w:r w:rsidR="00CF5FE3" w:rsidRPr="00196362">
        <w:rPr>
          <w:rFonts w:ascii="Arial" w:hAnsi="Arial" w:cs="Arial"/>
          <w:sz w:val="22"/>
          <w:szCs w:val="22"/>
        </w:rPr>
        <w:t>maximis</w:t>
      </w:r>
      <w:r w:rsidR="00C268D6" w:rsidRPr="00196362">
        <w:rPr>
          <w:rFonts w:ascii="Arial" w:hAnsi="Arial" w:cs="Arial"/>
          <w:sz w:val="22"/>
          <w:szCs w:val="22"/>
        </w:rPr>
        <w:t>ation</w:t>
      </w:r>
      <w:r w:rsidR="00990809" w:rsidRPr="00196362">
        <w:rPr>
          <w:rFonts w:ascii="Arial" w:hAnsi="Arial" w:cs="Arial"/>
          <w:sz w:val="22"/>
          <w:szCs w:val="22"/>
        </w:rPr>
        <w:t xml:space="preserve"> of</w:t>
      </w:r>
      <w:r w:rsidR="00CF5FE3" w:rsidRPr="00196362">
        <w:rPr>
          <w:rFonts w:ascii="Arial" w:hAnsi="Arial" w:cs="Arial"/>
          <w:sz w:val="22"/>
          <w:szCs w:val="22"/>
        </w:rPr>
        <w:t xml:space="preserve"> velocity before </w:t>
      </w:r>
      <w:r w:rsidR="00990809" w:rsidRPr="00196362">
        <w:rPr>
          <w:rFonts w:ascii="Arial" w:hAnsi="Arial" w:cs="Arial"/>
          <w:sz w:val="22"/>
          <w:szCs w:val="22"/>
        </w:rPr>
        <w:t xml:space="preserve">the </w:t>
      </w:r>
      <w:r w:rsidR="00CF5FE3" w:rsidRPr="00196362">
        <w:rPr>
          <w:rFonts w:ascii="Arial" w:hAnsi="Arial" w:cs="Arial"/>
          <w:sz w:val="22"/>
          <w:szCs w:val="22"/>
        </w:rPr>
        <w:t>contact</w:t>
      </w:r>
      <w:r w:rsidR="00990809" w:rsidRPr="00196362">
        <w:rPr>
          <w:rFonts w:ascii="Arial" w:hAnsi="Arial" w:cs="Arial"/>
          <w:sz w:val="22"/>
          <w:szCs w:val="22"/>
        </w:rPr>
        <w:t xml:space="preserve">. Other </w:t>
      </w:r>
      <w:r w:rsidR="00C268D6" w:rsidRPr="00196362">
        <w:rPr>
          <w:rFonts w:ascii="Arial" w:hAnsi="Arial" w:cs="Arial"/>
          <w:sz w:val="22"/>
          <w:szCs w:val="22"/>
        </w:rPr>
        <w:t xml:space="preserve">contributory </w:t>
      </w:r>
      <w:r w:rsidR="00990809" w:rsidRPr="00196362">
        <w:rPr>
          <w:rFonts w:ascii="Arial" w:hAnsi="Arial" w:cs="Arial"/>
          <w:sz w:val="22"/>
          <w:szCs w:val="22"/>
        </w:rPr>
        <w:t>factors</w:t>
      </w:r>
      <w:r w:rsidR="00001C15">
        <w:rPr>
          <w:rFonts w:ascii="Arial" w:hAnsi="Arial" w:cs="Arial"/>
          <w:sz w:val="22"/>
          <w:szCs w:val="22"/>
        </w:rPr>
        <w:t>,</w:t>
      </w:r>
      <w:r w:rsidR="00990809" w:rsidRPr="00196362">
        <w:rPr>
          <w:rFonts w:ascii="Arial" w:hAnsi="Arial" w:cs="Arial"/>
          <w:sz w:val="22"/>
          <w:szCs w:val="22"/>
        </w:rPr>
        <w:t xml:space="preserve"> such as a body mass advantag</w:t>
      </w:r>
      <w:r w:rsidR="00C268D6" w:rsidRPr="00196362">
        <w:rPr>
          <w:rFonts w:ascii="Arial" w:hAnsi="Arial" w:cs="Arial"/>
          <w:sz w:val="22"/>
          <w:szCs w:val="22"/>
        </w:rPr>
        <w:t>e</w:t>
      </w:r>
      <w:r w:rsidR="00AE31A6" w:rsidRPr="00196362">
        <w:rPr>
          <w:rFonts w:ascii="Arial" w:hAnsi="Arial" w:cs="Arial"/>
          <w:sz w:val="22"/>
          <w:szCs w:val="22"/>
        </w:rPr>
        <w:t xml:space="preserve"> and</w:t>
      </w:r>
      <w:r w:rsidR="00C268D6" w:rsidRPr="00196362">
        <w:rPr>
          <w:rFonts w:ascii="Arial" w:hAnsi="Arial" w:cs="Arial"/>
          <w:sz w:val="22"/>
          <w:szCs w:val="22"/>
        </w:rPr>
        <w:t xml:space="preserve"> effective assistance from team mates to gain a system mass advantage</w:t>
      </w:r>
      <w:r w:rsidR="00AE31A6" w:rsidRPr="00196362">
        <w:rPr>
          <w:rFonts w:ascii="Arial" w:hAnsi="Arial" w:cs="Arial"/>
          <w:sz w:val="22"/>
          <w:szCs w:val="22"/>
        </w:rPr>
        <w:t>, were ‘lower</w:t>
      </w:r>
      <w:r w:rsidR="00753D88">
        <w:rPr>
          <w:rFonts w:ascii="Arial" w:hAnsi="Arial" w:cs="Arial"/>
          <w:sz w:val="22"/>
          <w:szCs w:val="22"/>
        </w:rPr>
        <w:t xml:space="preserve"> </w:t>
      </w:r>
      <w:r w:rsidR="00AE31A6" w:rsidRPr="00196362">
        <w:rPr>
          <w:rFonts w:ascii="Arial" w:hAnsi="Arial" w:cs="Arial"/>
          <w:sz w:val="22"/>
          <w:szCs w:val="22"/>
        </w:rPr>
        <w:t xml:space="preserve">order’ contributors to direct carry performance. </w:t>
      </w:r>
      <w:r w:rsidR="00C268D6" w:rsidRPr="00196362">
        <w:rPr>
          <w:rFonts w:ascii="Arial" w:hAnsi="Arial" w:cs="Arial"/>
          <w:sz w:val="22"/>
          <w:szCs w:val="22"/>
        </w:rPr>
        <w:t>H</w:t>
      </w:r>
      <w:r w:rsidR="00990809" w:rsidRPr="00196362">
        <w:rPr>
          <w:rFonts w:ascii="Arial" w:hAnsi="Arial" w:cs="Arial"/>
          <w:sz w:val="22"/>
          <w:szCs w:val="22"/>
        </w:rPr>
        <w:t xml:space="preserve">igh </w:t>
      </w:r>
      <w:r w:rsidR="00C268D6" w:rsidRPr="00196362">
        <w:rPr>
          <w:rFonts w:ascii="Arial" w:hAnsi="Arial" w:cs="Arial"/>
          <w:sz w:val="22"/>
          <w:szCs w:val="22"/>
        </w:rPr>
        <w:t xml:space="preserve">pre-contact velocity is a precursor to </w:t>
      </w:r>
      <w:r w:rsidR="00CF5FE3" w:rsidRPr="00196362">
        <w:rPr>
          <w:rFonts w:ascii="Arial" w:hAnsi="Arial" w:cs="Arial"/>
          <w:sz w:val="22"/>
          <w:szCs w:val="22"/>
        </w:rPr>
        <w:t>collision wins and</w:t>
      </w:r>
      <w:r w:rsidR="00BD0841" w:rsidRPr="00196362">
        <w:rPr>
          <w:rFonts w:ascii="Arial" w:hAnsi="Arial" w:cs="Arial"/>
          <w:sz w:val="22"/>
          <w:szCs w:val="22"/>
        </w:rPr>
        <w:t xml:space="preserve"> may underpin</w:t>
      </w:r>
      <w:r w:rsidR="00CF5FE3" w:rsidRPr="00196362">
        <w:rPr>
          <w:rFonts w:ascii="Arial" w:hAnsi="Arial" w:cs="Arial"/>
          <w:sz w:val="22"/>
          <w:szCs w:val="22"/>
        </w:rPr>
        <w:t xml:space="preserve"> the </w:t>
      </w:r>
      <w:r w:rsidR="00C268D6" w:rsidRPr="00196362">
        <w:rPr>
          <w:rFonts w:ascii="Arial" w:hAnsi="Arial" w:cs="Arial"/>
          <w:sz w:val="22"/>
          <w:szCs w:val="22"/>
        </w:rPr>
        <w:t xml:space="preserve">opportunity to attain </w:t>
      </w:r>
      <w:r w:rsidR="00CF5FE3" w:rsidRPr="00196362">
        <w:rPr>
          <w:rFonts w:ascii="Arial" w:hAnsi="Arial" w:cs="Arial"/>
          <w:sz w:val="22"/>
          <w:szCs w:val="22"/>
        </w:rPr>
        <w:t>leg drive</w:t>
      </w:r>
      <w:r w:rsidR="00C268D6" w:rsidRPr="00196362">
        <w:rPr>
          <w:rFonts w:ascii="Arial" w:hAnsi="Arial" w:cs="Arial"/>
          <w:sz w:val="22"/>
          <w:szCs w:val="22"/>
        </w:rPr>
        <w:t xml:space="preserve">, which subsequently elicits </w:t>
      </w:r>
      <w:r w:rsidR="00103ACD" w:rsidRPr="00196362">
        <w:rPr>
          <w:rFonts w:ascii="Arial" w:hAnsi="Arial" w:cs="Arial"/>
          <w:sz w:val="22"/>
          <w:szCs w:val="22"/>
        </w:rPr>
        <w:t xml:space="preserve">a broader range of </w:t>
      </w:r>
      <w:r w:rsidR="00C268D6" w:rsidRPr="00196362">
        <w:rPr>
          <w:rFonts w:ascii="Arial" w:hAnsi="Arial" w:cs="Arial"/>
          <w:sz w:val="22"/>
          <w:szCs w:val="22"/>
        </w:rPr>
        <w:t>positive</w:t>
      </w:r>
      <w:r w:rsidR="00CF5FE3" w:rsidRPr="00196362">
        <w:rPr>
          <w:rFonts w:ascii="Arial" w:hAnsi="Arial" w:cs="Arial"/>
          <w:sz w:val="22"/>
          <w:szCs w:val="22"/>
        </w:rPr>
        <w:t xml:space="preserve"> collision </w:t>
      </w:r>
      <w:r w:rsidR="00307B57" w:rsidRPr="00196362">
        <w:rPr>
          <w:rFonts w:ascii="Arial" w:hAnsi="Arial" w:cs="Arial"/>
          <w:sz w:val="22"/>
          <w:szCs w:val="22"/>
        </w:rPr>
        <w:t>outcomes</w:t>
      </w:r>
      <w:r w:rsidR="00103ACD" w:rsidRPr="00196362">
        <w:rPr>
          <w:rFonts w:ascii="Arial" w:hAnsi="Arial" w:cs="Arial"/>
          <w:sz w:val="22"/>
          <w:szCs w:val="22"/>
        </w:rPr>
        <w:t xml:space="preserve"> such as offloads and tackle breaks.</w:t>
      </w:r>
      <w:r w:rsidR="00C60A3F" w:rsidRPr="00196362">
        <w:rPr>
          <w:rFonts w:ascii="Arial" w:hAnsi="Arial" w:cs="Arial"/>
          <w:sz w:val="22"/>
          <w:szCs w:val="22"/>
        </w:rPr>
        <w:t xml:space="preserve"> </w:t>
      </w:r>
      <w:r w:rsidR="00C268D6" w:rsidRPr="00196362">
        <w:rPr>
          <w:rFonts w:ascii="Arial" w:hAnsi="Arial" w:cs="Arial"/>
          <w:sz w:val="22"/>
          <w:szCs w:val="22"/>
        </w:rPr>
        <w:t>T</w:t>
      </w:r>
      <w:r w:rsidR="00FA2B92" w:rsidRPr="00196362">
        <w:rPr>
          <w:rFonts w:ascii="Arial" w:hAnsi="Arial" w:cs="Arial"/>
          <w:sz w:val="22"/>
          <w:szCs w:val="22"/>
        </w:rPr>
        <w:t>he</w:t>
      </w:r>
      <w:r w:rsidR="00854722">
        <w:rPr>
          <w:rFonts w:ascii="Arial" w:hAnsi="Arial" w:cs="Arial"/>
          <w:sz w:val="22"/>
          <w:szCs w:val="22"/>
        </w:rPr>
        <w:t>refore, the</w:t>
      </w:r>
      <w:r w:rsidR="00FA2B92" w:rsidRPr="00196362">
        <w:rPr>
          <w:rFonts w:ascii="Arial" w:hAnsi="Arial" w:cs="Arial"/>
          <w:sz w:val="22"/>
          <w:szCs w:val="22"/>
        </w:rPr>
        <w:t xml:space="preserve"> longitudinal increases in </w:t>
      </w:r>
      <w:r w:rsidR="00307B57" w:rsidRPr="00196362">
        <w:rPr>
          <w:rFonts w:ascii="Arial" w:hAnsi="Arial" w:cs="Arial"/>
          <w:sz w:val="22"/>
          <w:szCs w:val="22"/>
        </w:rPr>
        <w:t xml:space="preserve">the volume of </w:t>
      </w:r>
      <w:r w:rsidR="00FA2B92" w:rsidRPr="00196362">
        <w:rPr>
          <w:rFonts w:ascii="Arial" w:hAnsi="Arial" w:cs="Arial"/>
          <w:sz w:val="22"/>
          <w:szCs w:val="22"/>
        </w:rPr>
        <w:t>high intensity accelerations</w:t>
      </w:r>
      <w:r w:rsidR="00307B57" w:rsidRPr="00196362">
        <w:rPr>
          <w:rFonts w:ascii="Arial" w:hAnsi="Arial" w:cs="Arial"/>
          <w:sz w:val="22"/>
          <w:szCs w:val="22"/>
        </w:rPr>
        <w:t>,</w:t>
      </w:r>
      <w:r w:rsidR="00C60A3F" w:rsidRPr="00196362">
        <w:rPr>
          <w:rFonts w:ascii="Arial" w:hAnsi="Arial" w:cs="Arial"/>
          <w:sz w:val="22"/>
          <w:szCs w:val="22"/>
        </w:rPr>
        <w:t xml:space="preserve"> </w:t>
      </w:r>
      <w:r w:rsidR="00FA2B92" w:rsidRPr="00196362">
        <w:rPr>
          <w:rFonts w:ascii="Arial" w:hAnsi="Arial" w:cs="Arial"/>
          <w:sz w:val="22"/>
          <w:szCs w:val="22"/>
        </w:rPr>
        <w:t xml:space="preserve">demonstrated in </w:t>
      </w:r>
      <w:r w:rsidR="00D362A5">
        <w:rPr>
          <w:rFonts w:ascii="Arial" w:hAnsi="Arial" w:cs="Arial"/>
          <w:sz w:val="22"/>
          <w:szCs w:val="22"/>
        </w:rPr>
        <w:t>c</w:t>
      </w:r>
      <w:r w:rsidR="00FA2B92" w:rsidRPr="00196362">
        <w:rPr>
          <w:rFonts w:ascii="Arial" w:hAnsi="Arial" w:cs="Arial"/>
          <w:sz w:val="22"/>
          <w:szCs w:val="22"/>
        </w:rPr>
        <w:t xml:space="preserve">hapter </w:t>
      </w:r>
      <w:r w:rsidR="00854722">
        <w:rPr>
          <w:rFonts w:ascii="Arial" w:hAnsi="Arial" w:cs="Arial"/>
          <w:sz w:val="22"/>
          <w:szCs w:val="22"/>
        </w:rPr>
        <w:t>3</w:t>
      </w:r>
      <w:r w:rsidR="00307B57" w:rsidRPr="00196362">
        <w:rPr>
          <w:rFonts w:ascii="Arial" w:hAnsi="Arial" w:cs="Arial"/>
          <w:sz w:val="22"/>
          <w:szCs w:val="22"/>
        </w:rPr>
        <w:t>, may</w:t>
      </w:r>
      <w:r w:rsidR="00BD0841" w:rsidRPr="00196362">
        <w:rPr>
          <w:rFonts w:ascii="Arial" w:hAnsi="Arial" w:cs="Arial"/>
          <w:sz w:val="22"/>
          <w:szCs w:val="22"/>
        </w:rPr>
        <w:t xml:space="preserve">, </w:t>
      </w:r>
      <w:r w:rsidR="00307B57" w:rsidRPr="00196362">
        <w:rPr>
          <w:rFonts w:ascii="Arial" w:hAnsi="Arial" w:cs="Arial"/>
          <w:sz w:val="22"/>
          <w:szCs w:val="22"/>
        </w:rPr>
        <w:t>be</w:t>
      </w:r>
      <w:r w:rsidR="00FA2B92" w:rsidRPr="00196362">
        <w:rPr>
          <w:rFonts w:ascii="Arial" w:hAnsi="Arial" w:cs="Arial"/>
          <w:sz w:val="22"/>
          <w:szCs w:val="22"/>
        </w:rPr>
        <w:t xml:space="preserve"> inherently related to </w:t>
      </w:r>
      <w:r w:rsidR="00BD0841" w:rsidRPr="00196362">
        <w:rPr>
          <w:rFonts w:ascii="Arial" w:hAnsi="Arial" w:cs="Arial"/>
          <w:sz w:val="22"/>
          <w:szCs w:val="22"/>
        </w:rPr>
        <w:t>an</w:t>
      </w:r>
      <w:r w:rsidR="00FA2B92" w:rsidRPr="00196362">
        <w:rPr>
          <w:rFonts w:ascii="Arial" w:hAnsi="Arial" w:cs="Arial"/>
          <w:sz w:val="22"/>
          <w:szCs w:val="22"/>
        </w:rPr>
        <w:t xml:space="preserve"> increas</w:t>
      </w:r>
      <w:r w:rsidR="00BD0841" w:rsidRPr="00196362">
        <w:rPr>
          <w:rFonts w:ascii="Arial" w:hAnsi="Arial" w:cs="Arial"/>
          <w:sz w:val="22"/>
          <w:szCs w:val="22"/>
        </w:rPr>
        <w:t>e</w:t>
      </w:r>
      <w:r w:rsidR="00FA2B92" w:rsidRPr="00196362">
        <w:rPr>
          <w:rFonts w:ascii="Arial" w:hAnsi="Arial" w:cs="Arial"/>
          <w:sz w:val="22"/>
          <w:szCs w:val="22"/>
        </w:rPr>
        <w:t xml:space="preserve"> </w:t>
      </w:r>
      <w:r w:rsidR="00BD0841" w:rsidRPr="00196362">
        <w:rPr>
          <w:rFonts w:ascii="Arial" w:hAnsi="Arial" w:cs="Arial"/>
          <w:sz w:val="22"/>
          <w:szCs w:val="22"/>
        </w:rPr>
        <w:t>in the</w:t>
      </w:r>
      <w:r w:rsidR="00FA2B92" w:rsidRPr="00196362">
        <w:rPr>
          <w:rFonts w:ascii="Arial" w:hAnsi="Arial" w:cs="Arial"/>
          <w:sz w:val="22"/>
          <w:szCs w:val="22"/>
        </w:rPr>
        <w:t xml:space="preserve"> </w:t>
      </w:r>
      <w:r w:rsidR="00BD0841" w:rsidRPr="00196362">
        <w:rPr>
          <w:rFonts w:ascii="Arial" w:hAnsi="Arial" w:cs="Arial"/>
          <w:sz w:val="22"/>
          <w:szCs w:val="22"/>
        </w:rPr>
        <w:t>velocity</w:t>
      </w:r>
      <w:r w:rsidR="00FA2B92" w:rsidRPr="00196362">
        <w:rPr>
          <w:rFonts w:ascii="Arial" w:hAnsi="Arial" w:cs="Arial"/>
          <w:sz w:val="22"/>
          <w:szCs w:val="22"/>
        </w:rPr>
        <w:t xml:space="preserve"> </w:t>
      </w:r>
      <w:r w:rsidR="00BD0841" w:rsidRPr="00196362">
        <w:rPr>
          <w:rFonts w:ascii="Arial" w:hAnsi="Arial" w:cs="Arial"/>
          <w:sz w:val="22"/>
          <w:szCs w:val="22"/>
        </w:rPr>
        <w:t xml:space="preserve">required </w:t>
      </w:r>
      <w:r w:rsidR="00307B57" w:rsidRPr="00196362">
        <w:rPr>
          <w:rFonts w:ascii="Arial" w:hAnsi="Arial" w:cs="Arial"/>
          <w:sz w:val="22"/>
          <w:szCs w:val="22"/>
        </w:rPr>
        <w:t xml:space="preserve">to penetrate the </w:t>
      </w:r>
      <w:r w:rsidR="00BD0841" w:rsidRPr="00196362">
        <w:rPr>
          <w:rFonts w:ascii="Arial" w:hAnsi="Arial" w:cs="Arial"/>
          <w:sz w:val="22"/>
          <w:szCs w:val="22"/>
        </w:rPr>
        <w:t xml:space="preserve">defensive line, </w:t>
      </w:r>
      <w:proofErr w:type="gramStart"/>
      <w:r w:rsidR="00BD0841" w:rsidRPr="00196362">
        <w:rPr>
          <w:rFonts w:ascii="Arial" w:hAnsi="Arial" w:cs="Arial"/>
          <w:sz w:val="22"/>
          <w:szCs w:val="22"/>
        </w:rPr>
        <w:t>assuming that</w:t>
      </w:r>
      <w:proofErr w:type="gramEnd"/>
      <w:r w:rsidR="00BD0841" w:rsidRPr="00196362">
        <w:rPr>
          <w:rFonts w:ascii="Arial" w:hAnsi="Arial" w:cs="Arial"/>
          <w:sz w:val="22"/>
          <w:szCs w:val="22"/>
        </w:rPr>
        <w:t xml:space="preserve"> </w:t>
      </w:r>
      <w:r w:rsidR="008B5541" w:rsidRPr="00196362">
        <w:rPr>
          <w:rFonts w:ascii="Arial" w:hAnsi="Arial" w:cs="Arial"/>
          <w:sz w:val="22"/>
          <w:szCs w:val="22"/>
        </w:rPr>
        <w:t>general defensive performance in female rugby union has improved over time, particularly among weaker international</w:t>
      </w:r>
      <w:r w:rsidR="00BD0841" w:rsidRPr="00196362">
        <w:rPr>
          <w:rFonts w:ascii="Arial" w:hAnsi="Arial" w:cs="Arial"/>
          <w:sz w:val="22"/>
          <w:szCs w:val="22"/>
        </w:rPr>
        <w:t xml:space="preserve"> </w:t>
      </w:r>
      <w:r w:rsidR="008B5541" w:rsidRPr="00196362">
        <w:rPr>
          <w:rFonts w:ascii="Arial" w:hAnsi="Arial" w:cs="Arial"/>
          <w:sz w:val="22"/>
          <w:szCs w:val="22"/>
        </w:rPr>
        <w:t xml:space="preserve">nations </w:t>
      </w:r>
      <w:r w:rsidR="00A344ED" w:rsidRPr="00196362">
        <w:rPr>
          <w:rFonts w:ascii="Arial" w:hAnsi="Arial" w:cs="Arial"/>
          <w:sz w:val="22"/>
          <w:szCs w:val="22"/>
        </w:rPr>
        <w:t>(</w:t>
      </w:r>
      <w:r w:rsidR="008B5541" w:rsidRPr="00196362">
        <w:rPr>
          <w:rFonts w:ascii="Arial" w:hAnsi="Arial" w:cs="Arial"/>
          <w:sz w:val="22"/>
          <w:szCs w:val="22"/>
        </w:rPr>
        <w:t xml:space="preserve">Barkell et al., 2016; </w:t>
      </w:r>
      <w:r w:rsidR="00A344ED" w:rsidRPr="00196362">
        <w:rPr>
          <w:rFonts w:ascii="Arial" w:hAnsi="Arial" w:cs="Arial"/>
          <w:sz w:val="22"/>
          <w:szCs w:val="22"/>
        </w:rPr>
        <w:t>Hughes et al., 2017</w:t>
      </w:r>
      <w:r w:rsidR="007F0F73" w:rsidRPr="00196362">
        <w:rPr>
          <w:rFonts w:ascii="Arial" w:hAnsi="Arial" w:cs="Arial"/>
          <w:sz w:val="22"/>
          <w:szCs w:val="22"/>
        </w:rPr>
        <w:t>)</w:t>
      </w:r>
      <w:r w:rsidR="00A7439D" w:rsidRPr="00196362">
        <w:rPr>
          <w:rFonts w:ascii="Arial" w:hAnsi="Arial" w:cs="Arial"/>
          <w:sz w:val="22"/>
          <w:szCs w:val="22"/>
        </w:rPr>
        <w:t xml:space="preserve">. </w:t>
      </w:r>
      <w:r w:rsidR="00E4625A" w:rsidRPr="00196362">
        <w:rPr>
          <w:rFonts w:ascii="Arial" w:hAnsi="Arial" w:cs="Arial"/>
          <w:sz w:val="22"/>
          <w:szCs w:val="22"/>
        </w:rPr>
        <w:t>Subsequently</w:t>
      </w:r>
      <w:r w:rsidR="00765464" w:rsidRPr="00196362">
        <w:rPr>
          <w:rFonts w:ascii="Arial" w:hAnsi="Arial" w:cs="Arial"/>
          <w:sz w:val="22"/>
          <w:szCs w:val="22"/>
        </w:rPr>
        <w:t xml:space="preserve">, </w:t>
      </w:r>
      <w:r w:rsidR="00E4625A" w:rsidRPr="00196362">
        <w:rPr>
          <w:rFonts w:ascii="Arial" w:hAnsi="Arial" w:cs="Arial"/>
          <w:sz w:val="22"/>
          <w:szCs w:val="22"/>
        </w:rPr>
        <w:t>the lack of longitudinal increase in</w:t>
      </w:r>
      <w:r w:rsidR="00A7439D" w:rsidRPr="00196362">
        <w:rPr>
          <w:rFonts w:ascii="Arial" w:hAnsi="Arial" w:cs="Arial"/>
          <w:sz w:val="22"/>
          <w:szCs w:val="22"/>
        </w:rPr>
        <w:t xml:space="preserve"> collision frequency</w:t>
      </w:r>
      <w:r w:rsidR="00E4625A" w:rsidRPr="00196362">
        <w:rPr>
          <w:rFonts w:ascii="Arial" w:hAnsi="Arial" w:cs="Arial"/>
          <w:sz w:val="22"/>
          <w:szCs w:val="22"/>
        </w:rPr>
        <w:t xml:space="preserve"> demonstrated in</w:t>
      </w:r>
      <w:r w:rsidR="00A7439D" w:rsidRPr="00196362">
        <w:rPr>
          <w:rFonts w:ascii="Arial" w:hAnsi="Arial" w:cs="Arial"/>
          <w:sz w:val="22"/>
          <w:szCs w:val="22"/>
        </w:rPr>
        <w:t xml:space="preserve"> </w:t>
      </w:r>
      <w:r w:rsidR="00D362A5">
        <w:rPr>
          <w:rFonts w:ascii="Arial" w:hAnsi="Arial" w:cs="Arial"/>
          <w:sz w:val="22"/>
          <w:szCs w:val="22"/>
        </w:rPr>
        <w:t>c</w:t>
      </w:r>
      <w:r w:rsidR="00A7439D" w:rsidRPr="00196362">
        <w:rPr>
          <w:rFonts w:ascii="Arial" w:hAnsi="Arial" w:cs="Arial"/>
          <w:sz w:val="22"/>
          <w:szCs w:val="22"/>
        </w:rPr>
        <w:t xml:space="preserve">hapter </w:t>
      </w:r>
      <w:r w:rsidR="00854722">
        <w:rPr>
          <w:rFonts w:ascii="Arial" w:hAnsi="Arial" w:cs="Arial"/>
          <w:sz w:val="22"/>
          <w:szCs w:val="22"/>
        </w:rPr>
        <w:t>3</w:t>
      </w:r>
      <w:r w:rsidR="00BE47CA" w:rsidRPr="00196362">
        <w:rPr>
          <w:rFonts w:ascii="Arial" w:hAnsi="Arial" w:cs="Arial"/>
          <w:sz w:val="22"/>
          <w:szCs w:val="22"/>
        </w:rPr>
        <w:t>,</w:t>
      </w:r>
      <w:r w:rsidR="00A7439D" w:rsidRPr="00196362">
        <w:rPr>
          <w:rFonts w:ascii="Arial" w:hAnsi="Arial" w:cs="Arial"/>
          <w:sz w:val="22"/>
          <w:szCs w:val="22"/>
        </w:rPr>
        <w:t xml:space="preserve"> </w:t>
      </w:r>
      <w:r w:rsidR="00854722">
        <w:rPr>
          <w:rFonts w:ascii="Arial" w:hAnsi="Arial" w:cs="Arial"/>
          <w:sz w:val="22"/>
          <w:szCs w:val="22"/>
        </w:rPr>
        <w:t>could</w:t>
      </w:r>
      <w:r w:rsidR="00E4625A" w:rsidRPr="00196362">
        <w:rPr>
          <w:rFonts w:ascii="Arial" w:hAnsi="Arial" w:cs="Arial"/>
          <w:sz w:val="22"/>
          <w:szCs w:val="22"/>
        </w:rPr>
        <w:t xml:space="preserve"> mask </w:t>
      </w:r>
      <w:r w:rsidR="00FF7D6C" w:rsidRPr="00196362">
        <w:rPr>
          <w:rFonts w:ascii="Arial" w:hAnsi="Arial" w:cs="Arial"/>
          <w:sz w:val="22"/>
          <w:szCs w:val="22"/>
        </w:rPr>
        <w:t>an</w:t>
      </w:r>
      <w:r w:rsidR="00E4625A" w:rsidRPr="00196362">
        <w:rPr>
          <w:rFonts w:ascii="Arial" w:hAnsi="Arial" w:cs="Arial"/>
          <w:sz w:val="22"/>
          <w:szCs w:val="22"/>
        </w:rPr>
        <w:t xml:space="preserve"> increase in the </w:t>
      </w:r>
      <w:r w:rsidR="00765464" w:rsidRPr="00196362">
        <w:rPr>
          <w:rFonts w:ascii="Arial" w:hAnsi="Arial" w:cs="Arial"/>
          <w:sz w:val="22"/>
          <w:szCs w:val="22"/>
        </w:rPr>
        <w:t xml:space="preserve">average magnitude of these collisions </w:t>
      </w:r>
      <w:proofErr w:type="gramStart"/>
      <w:r w:rsidR="00765464" w:rsidRPr="00196362">
        <w:rPr>
          <w:rFonts w:ascii="Arial" w:hAnsi="Arial" w:cs="Arial"/>
          <w:sz w:val="22"/>
          <w:szCs w:val="22"/>
        </w:rPr>
        <w:t xml:space="preserve">as </w:t>
      </w:r>
      <w:r w:rsidR="00937F9D" w:rsidRPr="00196362">
        <w:rPr>
          <w:rFonts w:ascii="Arial" w:hAnsi="Arial" w:cs="Arial"/>
          <w:sz w:val="22"/>
          <w:szCs w:val="22"/>
        </w:rPr>
        <w:t xml:space="preserve">a </w:t>
      </w:r>
      <w:r w:rsidR="00765464" w:rsidRPr="00196362">
        <w:rPr>
          <w:rFonts w:ascii="Arial" w:hAnsi="Arial" w:cs="Arial"/>
          <w:sz w:val="22"/>
          <w:szCs w:val="22"/>
        </w:rPr>
        <w:lastRenderedPageBreak/>
        <w:t>consequence of</w:t>
      </w:r>
      <w:proofErr w:type="gramEnd"/>
      <w:r w:rsidR="00E4625A" w:rsidRPr="00196362">
        <w:rPr>
          <w:rFonts w:ascii="Arial" w:hAnsi="Arial" w:cs="Arial"/>
          <w:sz w:val="22"/>
          <w:szCs w:val="22"/>
        </w:rPr>
        <w:t xml:space="preserve"> </w:t>
      </w:r>
      <w:r w:rsidR="009439C8" w:rsidRPr="00196362">
        <w:rPr>
          <w:rFonts w:ascii="Arial" w:hAnsi="Arial" w:cs="Arial"/>
          <w:sz w:val="22"/>
          <w:szCs w:val="22"/>
        </w:rPr>
        <w:t xml:space="preserve">the </w:t>
      </w:r>
      <w:r w:rsidR="00E4625A" w:rsidRPr="00196362">
        <w:rPr>
          <w:rFonts w:ascii="Arial" w:hAnsi="Arial" w:cs="Arial"/>
          <w:sz w:val="22"/>
          <w:szCs w:val="22"/>
        </w:rPr>
        <w:t>enhanced body mass</w:t>
      </w:r>
      <w:r w:rsidR="009439C8" w:rsidRPr="00196362">
        <w:rPr>
          <w:rFonts w:ascii="Arial" w:hAnsi="Arial" w:cs="Arial"/>
          <w:sz w:val="22"/>
          <w:szCs w:val="22"/>
        </w:rPr>
        <w:t xml:space="preserve"> demonstrate in </w:t>
      </w:r>
      <w:r w:rsidR="00813293">
        <w:rPr>
          <w:rFonts w:ascii="Arial" w:hAnsi="Arial" w:cs="Arial"/>
          <w:sz w:val="22"/>
          <w:szCs w:val="22"/>
        </w:rPr>
        <w:t>c</w:t>
      </w:r>
      <w:r w:rsidR="009439C8" w:rsidRPr="00196362">
        <w:rPr>
          <w:rFonts w:ascii="Arial" w:hAnsi="Arial" w:cs="Arial"/>
          <w:sz w:val="22"/>
          <w:szCs w:val="22"/>
        </w:rPr>
        <w:t xml:space="preserve">hapter </w:t>
      </w:r>
      <w:r w:rsidR="00854722">
        <w:rPr>
          <w:rFonts w:ascii="Arial" w:hAnsi="Arial" w:cs="Arial"/>
          <w:sz w:val="22"/>
          <w:szCs w:val="22"/>
        </w:rPr>
        <w:t>4</w:t>
      </w:r>
      <w:r w:rsidR="00BE47CA" w:rsidRPr="00196362">
        <w:rPr>
          <w:rFonts w:ascii="Arial" w:hAnsi="Arial" w:cs="Arial"/>
          <w:sz w:val="22"/>
          <w:szCs w:val="22"/>
        </w:rPr>
        <w:t>,</w:t>
      </w:r>
      <w:r w:rsidR="00E4625A" w:rsidRPr="00196362">
        <w:rPr>
          <w:rFonts w:ascii="Arial" w:hAnsi="Arial" w:cs="Arial"/>
          <w:sz w:val="22"/>
          <w:szCs w:val="22"/>
        </w:rPr>
        <w:t xml:space="preserve"> and </w:t>
      </w:r>
      <w:r w:rsidR="009439C8" w:rsidRPr="00196362">
        <w:rPr>
          <w:rFonts w:ascii="Arial" w:hAnsi="Arial" w:cs="Arial"/>
          <w:sz w:val="22"/>
          <w:szCs w:val="22"/>
        </w:rPr>
        <w:t xml:space="preserve">increased </w:t>
      </w:r>
      <w:r w:rsidR="00E4625A" w:rsidRPr="00196362">
        <w:rPr>
          <w:rFonts w:ascii="Arial" w:hAnsi="Arial" w:cs="Arial"/>
          <w:sz w:val="22"/>
          <w:szCs w:val="22"/>
        </w:rPr>
        <w:t>speed of entry into the collision zone</w:t>
      </w:r>
      <w:r w:rsidR="00B76537" w:rsidRPr="00196362">
        <w:rPr>
          <w:rFonts w:ascii="Arial" w:hAnsi="Arial" w:cs="Arial"/>
          <w:sz w:val="22"/>
          <w:szCs w:val="22"/>
        </w:rPr>
        <w:t>, particularly among forwards during carries closer to the ruck.</w:t>
      </w:r>
      <w:r w:rsidR="00E4625A" w:rsidRPr="00196362">
        <w:rPr>
          <w:rFonts w:ascii="Arial" w:hAnsi="Arial" w:cs="Arial"/>
          <w:sz w:val="22"/>
          <w:szCs w:val="22"/>
        </w:rPr>
        <w:t xml:space="preserve"> </w:t>
      </w:r>
      <w:r w:rsidR="009062C2" w:rsidRPr="00196362">
        <w:rPr>
          <w:rFonts w:ascii="Arial" w:hAnsi="Arial" w:cs="Arial"/>
          <w:sz w:val="22"/>
          <w:szCs w:val="22"/>
        </w:rPr>
        <w:t xml:space="preserve">Given that </w:t>
      </w:r>
      <w:r w:rsidR="00A97BE1">
        <w:rPr>
          <w:rFonts w:ascii="Arial" w:hAnsi="Arial" w:cs="Arial"/>
          <w:sz w:val="22"/>
          <w:szCs w:val="22"/>
        </w:rPr>
        <w:t>the</w:t>
      </w:r>
      <w:r w:rsidR="009062C2" w:rsidRPr="00196362">
        <w:rPr>
          <w:rFonts w:ascii="Arial" w:hAnsi="Arial" w:cs="Arial"/>
          <w:sz w:val="22"/>
          <w:szCs w:val="22"/>
        </w:rPr>
        <w:t xml:space="preserve"> analyses of defensive performance also showed that</w:t>
      </w:r>
      <w:r w:rsidR="00EE7FFE" w:rsidRPr="00196362">
        <w:rPr>
          <w:rFonts w:ascii="Arial" w:hAnsi="Arial" w:cs="Arial"/>
          <w:sz w:val="22"/>
          <w:szCs w:val="22"/>
        </w:rPr>
        <w:t xml:space="preserve"> factors such as initial line-speed and acceleration into the collision zone in an optimal ‘hitting’ position, were critical indicators of positive tackle outcomes, </w:t>
      </w:r>
      <w:r w:rsidR="00937F9D" w:rsidRPr="00196362">
        <w:rPr>
          <w:rFonts w:ascii="Arial" w:hAnsi="Arial" w:cs="Arial"/>
          <w:sz w:val="22"/>
          <w:szCs w:val="22"/>
        </w:rPr>
        <w:t xml:space="preserve">progressive defensive intensity may also be implicated in these longitudinal kinematic trends of increasing </w:t>
      </w:r>
      <w:r w:rsidR="00EE7FFE" w:rsidRPr="00196362">
        <w:rPr>
          <w:rFonts w:ascii="Arial" w:hAnsi="Arial" w:cs="Arial"/>
          <w:sz w:val="22"/>
          <w:szCs w:val="22"/>
        </w:rPr>
        <w:t>intensive accelerations and decelerations</w:t>
      </w:r>
      <w:r w:rsidR="00937F9D" w:rsidRPr="00196362">
        <w:rPr>
          <w:rFonts w:ascii="Arial" w:hAnsi="Arial" w:cs="Arial"/>
          <w:sz w:val="22"/>
          <w:szCs w:val="22"/>
        </w:rPr>
        <w:t xml:space="preserve">. </w:t>
      </w:r>
      <w:r w:rsidR="00EE7FFE" w:rsidRPr="00196362">
        <w:rPr>
          <w:rFonts w:ascii="Arial" w:hAnsi="Arial" w:cs="Arial"/>
          <w:sz w:val="22"/>
          <w:szCs w:val="22"/>
        </w:rPr>
        <w:t xml:space="preserve"> </w:t>
      </w:r>
    </w:p>
    <w:p w14:paraId="7A0DCE91" w14:textId="77777777" w:rsidR="00EA2991" w:rsidRPr="00196362" w:rsidRDefault="00EA2991" w:rsidP="00B34005">
      <w:pPr>
        <w:spacing w:line="480" w:lineRule="auto"/>
        <w:jc w:val="both"/>
        <w:rPr>
          <w:rFonts w:ascii="Arial" w:hAnsi="Arial" w:cs="Arial"/>
          <w:sz w:val="22"/>
          <w:szCs w:val="22"/>
        </w:rPr>
      </w:pPr>
    </w:p>
    <w:p w14:paraId="0899873F" w14:textId="39DAE696" w:rsidR="002B1419" w:rsidRPr="00196362" w:rsidRDefault="00780C88" w:rsidP="002B1419">
      <w:pPr>
        <w:spacing w:line="480" w:lineRule="auto"/>
        <w:ind w:left="360"/>
        <w:jc w:val="both"/>
        <w:rPr>
          <w:rFonts w:ascii="Arial" w:hAnsi="Arial" w:cs="Arial"/>
          <w:sz w:val="22"/>
          <w:szCs w:val="22"/>
        </w:rPr>
      </w:pPr>
      <w:r w:rsidRPr="00196362">
        <w:rPr>
          <w:rFonts w:ascii="Arial" w:hAnsi="Arial" w:cs="Arial"/>
          <w:sz w:val="22"/>
          <w:szCs w:val="22"/>
        </w:rPr>
        <w:t>The optimisation of skill development is multi-factorial in nature</w:t>
      </w:r>
      <w:r w:rsidR="00016C8F" w:rsidRPr="00196362">
        <w:rPr>
          <w:rFonts w:ascii="Arial" w:hAnsi="Arial" w:cs="Arial"/>
          <w:sz w:val="22"/>
          <w:szCs w:val="22"/>
        </w:rPr>
        <w:t>, with</w:t>
      </w:r>
      <w:r w:rsidRPr="00196362">
        <w:rPr>
          <w:rFonts w:ascii="Arial" w:hAnsi="Arial" w:cs="Arial"/>
          <w:sz w:val="22"/>
          <w:szCs w:val="22"/>
        </w:rPr>
        <w:t xml:space="preserve"> ecological models suggest</w:t>
      </w:r>
      <w:r w:rsidR="00322197" w:rsidRPr="00196362">
        <w:rPr>
          <w:rFonts w:ascii="Arial" w:hAnsi="Arial" w:cs="Arial"/>
          <w:sz w:val="22"/>
          <w:szCs w:val="22"/>
        </w:rPr>
        <w:t>ing</w:t>
      </w:r>
      <w:r w:rsidRPr="00196362">
        <w:rPr>
          <w:rFonts w:ascii="Arial" w:hAnsi="Arial" w:cs="Arial"/>
          <w:sz w:val="22"/>
          <w:szCs w:val="22"/>
        </w:rPr>
        <w:t xml:space="preserve"> that physical movement possibilities are largely an outcome of a complex interplay between the specific characteristics of the individual, environment, and task</w:t>
      </w:r>
      <w:r w:rsidR="00D80753" w:rsidRPr="00196362">
        <w:rPr>
          <w:rFonts w:ascii="Arial" w:hAnsi="Arial" w:cs="Arial"/>
          <w:sz w:val="22"/>
          <w:szCs w:val="22"/>
        </w:rPr>
        <w:t xml:space="preserve"> </w:t>
      </w:r>
      <w:r w:rsidR="00016C8F" w:rsidRPr="00196362">
        <w:rPr>
          <w:rFonts w:ascii="Arial" w:hAnsi="Arial" w:cs="Arial"/>
          <w:sz w:val="22"/>
          <w:szCs w:val="22"/>
        </w:rPr>
        <w:t>(Davids et al., 2021).</w:t>
      </w:r>
      <w:r w:rsidRPr="00196362">
        <w:rPr>
          <w:rFonts w:ascii="Arial" w:hAnsi="Arial" w:cs="Arial"/>
          <w:sz w:val="22"/>
          <w:szCs w:val="22"/>
        </w:rPr>
        <w:t xml:space="preserve"> In the context of </w:t>
      </w:r>
      <w:r w:rsidR="00A97BE1">
        <w:rPr>
          <w:rFonts w:ascii="Arial" w:hAnsi="Arial" w:cs="Arial"/>
          <w:sz w:val="22"/>
          <w:szCs w:val="22"/>
        </w:rPr>
        <w:t>the</w:t>
      </w:r>
      <w:r w:rsidRPr="00196362">
        <w:rPr>
          <w:rFonts w:ascii="Arial" w:hAnsi="Arial" w:cs="Arial"/>
          <w:sz w:val="22"/>
          <w:szCs w:val="22"/>
        </w:rPr>
        <w:t xml:space="preserve"> findings</w:t>
      </w:r>
      <w:r w:rsidR="00A97BE1">
        <w:rPr>
          <w:rFonts w:ascii="Arial" w:hAnsi="Arial" w:cs="Arial"/>
          <w:sz w:val="22"/>
          <w:szCs w:val="22"/>
        </w:rPr>
        <w:t xml:space="preserve"> in </w:t>
      </w:r>
      <w:r w:rsidR="009A21A1">
        <w:rPr>
          <w:rFonts w:ascii="Arial" w:hAnsi="Arial" w:cs="Arial"/>
          <w:sz w:val="22"/>
          <w:szCs w:val="22"/>
        </w:rPr>
        <w:t>c</w:t>
      </w:r>
      <w:r w:rsidR="00A97BE1">
        <w:rPr>
          <w:rFonts w:ascii="Arial" w:hAnsi="Arial" w:cs="Arial"/>
          <w:sz w:val="22"/>
          <w:szCs w:val="22"/>
        </w:rPr>
        <w:t>hapter 6</w:t>
      </w:r>
      <w:r w:rsidRPr="00196362">
        <w:rPr>
          <w:rFonts w:ascii="Arial" w:hAnsi="Arial" w:cs="Arial"/>
          <w:sz w:val="22"/>
          <w:szCs w:val="22"/>
        </w:rPr>
        <w:t>, th</w:t>
      </w:r>
      <w:r w:rsidR="00820372" w:rsidRPr="00196362">
        <w:rPr>
          <w:rFonts w:ascii="Arial" w:hAnsi="Arial" w:cs="Arial"/>
          <w:sz w:val="22"/>
          <w:szCs w:val="22"/>
        </w:rPr>
        <w:t xml:space="preserve">e ability to exhibit the appropriate </w:t>
      </w:r>
      <w:r w:rsidRPr="00196362">
        <w:rPr>
          <w:rFonts w:ascii="Arial" w:hAnsi="Arial" w:cs="Arial"/>
          <w:sz w:val="22"/>
          <w:szCs w:val="22"/>
        </w:rPr>
        <w:t>technical</w:t>
      </w:r>
      <w:r w:rsidR="00820372" w:rsidRPr="00196362">
        <w:rPr>
          <w:rFonts w:ascii="Arial" w:hAnsi="Arial" w:cs="Arial"/>
          <w:sz w:val="22"/>
          <w:szCs w:val="22"/>
        </w:rPr>
        <w:t xml:space="preserve"> behaviours that raise the likelihood of positive </w:t>
      </w:r>
      <w:r w:rsidR="00F45270" w:rsidRPr="00196362">
        <w:rPr>
          <w:rFonts w:ascii="Arial" w:hAnsi="Arial" w:cs="Arial"/>
          <w:sz w:val="22"/>
          <w:szCs w:val="22"/>
        </w:rPr>
        <w:t xml:space="preserve">collision </w:t>
      </w:r>
      <w:r w:rsidR="00820372" w:rsidRPr="00196362">
        <w:rPr>
          <w:rFonts w:ascii="Arial" w:hAnsi="Arial" w:cs="Arial"/>
          <w:sz w:val="22"/>
          <w:szCs w:val="22"/>
        </w:rPr>
        <w:t xml:space="preserve">outcomes, </w:t>
      </w:r>
      <w:r w:rsidR="007A62C1" w:rsidRPr="00196362">
        <w:rPr>
          <w:rFonts w:ascii="Arial" w:hAnsi="Arial" w:cs="Arial"/>
          <w:sz w:val="22"/>
          <w:szCs w:val="22"/>
        </w:rPr>
        <w:t>are</w:t>
      </w:r>
      <w:r w:rsidR="00F45270" w:rsidRPr="00196362">
        <w:rPr>
          <w:rFonts w:ascii="Arial" w:hAnsi="Arial" w:cs="Arial"/>
          <w:sz w:val="22"/>
          <w:szCs w:val="22"/>
        </w:rPr>
        <w:t xml:space="preserve"> inevitably</w:t>
      </w:r>
      <w:r w:rsidR="00820372" w:rsidRPr="00196362">
        <w:rPr>
          <w:rFonts w:ascii="Arial" w:hAnsi="Arial" w:cs="Arial"/>
          <w:sz w:val="22"/>
          <w:szCs w:val="22"/>
        </w:rPr>
        <w:t xml:space="preserve"> influenced by </w:t>
      </w:r>
      <w:r w:rsidR="00F45270" w:rsidRPr="00196362">
        <w:rPr>
          <w:rFonts w:ascii="Arial" w:hAnsi="Arial" w:cs="Arial"/>
          <w:sz w:val="22"/>
          <w:szCs w:val="22"/>
        </w:rPr>
        <w:t xml:space="preserve">uncontrollable </w:t>
      </w:r>
      <w:r w:rsidR="00820372" w:rsidRPr="00196362">
        <w:rPr>
          <w:rFonts w:ascii="Arial" w:hAnsi="Arial" w:cs="Arial"/>
          <w:sz w:val="22"/>
          <w:szCs w:val="22"/>
        </w:rPr>
        <w:t>environmental factors such as the</w:t>
      </w:r>
      <w:r w:rsidR="00F45270" w:rsidRPr="00196362">
        <w:rPr>
          <w:rFonts w:ascii="Arial" w:hAnsi="Arial" w:cs="Arial"/>
          <w:sz w:val="22"/>
          <w:szCs w:val="22"/>
        </w:rPr>
        <w:t xml:space="preserve"> weather</w:t>
      </w:r>
      <w:r w:rsidR="00C53A1B" w:rsidRPr="00196362">
        <w:rPr>
          <w:rFonts w:ascii="Arial" w:hAnsi="Arial" w:cs="Arial"/>
          <w:sz w:val="22"/>
          <w:szCs w:val="22"/>
        </w:rPr>
        <w:t>,</w:t>
      </w:r>
      <w:r w:rsidR="00F45270" w:rsidRPr="00196362">
        <w:rPr>
          <w:rFonts w:ascii="Arial" w:hAnsi="Arial" w:cs="Arial"/>
          <w:sz w:val="22"/>
          <w:szCs w:val="22"/>
        </w:rPr>
        <w:t xml:space="preserve"> pitch conditions</w:t>
      </w:r>
      <w:r w:rsidR="00C53A1B" w:rsidRPr="00196362">
        <w:rPr>
          <w:rFonts w:ascii="Arial" w:hAnsi="Arial" w:cs="Arial"/>
          <w:sz w:val="22"/>
          <w:szCs w:val="22"/>
        </w:rPr>
        <w:t xml:space="preserve"> and opposition team</w:t>
      </w:r>
      <w:r w:rsidR="00666CEB" w:rsidRPr="00196362">
        <w:rPr>
          <w:rFonts w:ascii="Arial" w:hAnsi="Arial" w:cs="Arial"/>
          <w:sz w:val="22"/>
          <w:szCs w:val="22"/>
        </w:rPr>
        <w:t xml:space="preserve"> (</w:t>
      </w:r>
      <w:r w:rsidR="00C53A1B" w:rsidRPr="00196362">
        <w:rPr>
          <w:rFonts w:ascii="Arial" w:hAnsi="Arial" w:cs="Arial"/>
          <w:sz w:val="22"/>
          <w:szCs w:val="22"/>
        </w:rPr>
        <w:t>Woods et al., 2020</w:t>
      </w:r>
      <w:r w:rsidR="00666CEB" w:rsidRPr="00196362">
        <w:rPr>
          <w:rFonts w:ascii="Arial" w:hAnsi="Arial" w:cs="Arial"/>
          <w:sz w:val="22"/>
          <w:szCs w:val="22"/>
        </w:rPr>
        <w:t>).</w:t>
      </w:r>
      <w:r w:rsidR="005B74E6" w:rsidRPr="00196362">
        <w:rPr>
          <w:rFonts w:ascii="Arial" w:hAnsi="Arial" w:cs="Arial"/>
          <w:sz w:val="22"/>
          <w:szCs w:val="22"/>
        </w:rPr>
        <w:t xml:space="preserve"> Furthermore,</w:t>
      </w:r>
      <w:r w:rsidR="00F45270" w:rsidRPr="00196362">
        <w:rPr>
          <w:rFonts w:ascii="Arial" w:hAnsi="Arial" w:cs="Arial"/>
          <w:sz w:val="22"/>
          <w:szCs w:val="22"/>
        </w:rPr>
        <w:t xml:space="preserve"> task demands such as the context of the carry</w:t>
      </w:r>
      <w:r w:rsidR="005B74E6" w:rsidRPr="00196362">
        <w:rPr>
          <w:rFonts w:ascii="Arial" w:hAnsi="Arial" w:cs="Arial"/>
          <w:sz w:val="22"/>
          <w:szCs w:val="22"/>
        </w:rPr>
        <w:t xml:space="preserve"> </w:t>
      </w:r>
      <w:r w:rsidR="00F80AEB" w:rsidRPr="00196362">
        <w:rPr>
          <w:rFonts w:ascii="Arial" w:hAnsi="Arial" w:cs="Arial"/>
          <w:sz w:val="22"/>
          <w:szCs w:val="22"/>
        </w:rPr>
        <w:t>or tackle</w:t>
      </w:r>
      <w:r w:rsidR="00315A2F" w:rsidRPr="00196362">
        <w:rPr>
          <w:rFonts w:ascii="Arial" w:hAnsi="Arial" w:cs="Arial"/>
          <w:sz w:val="22"/>
          <w:szCs w:val="22"/>
        </w:rPr>
        <w:t xml:space="preserve">, </w:t>
      </w:r>
      <w:r w:rsidR="005B74E6" w:rsidRPr="00196362">
        <w:rPr>
          <w:rFonts w:ascii="Arial" w:hAnsi="Arial" w:cs="Arial"/>
          <w:sz w:val="22"/>
          <w:szCs w:val="22"/>
        </w:rPr>
        <w:t xml:space="preserve">will also influence the bias towards </w:t>
      </w:r>
      <w:r w:rsidR="004C4F7A" w:rsidRPr="00196362">
        <w:rPr>
          <w:rFonts w:ascii="Arial" w:hAnsi="Arial" w:cs="Arial"/>
          <w:sz w:val="22"/>
          <w:szCs w:val="22"/>
        </w:rPr>
        <w:t xml:space="preserve">certain </w:t>
      </w:r>
      <w:r w:rsidR="005B74E6" w:rsidRPr="00196362">
        <w:rPr>
          <w:rFonts w:ascii="Arial" w:hAnsi="Arial" w:cs="Arial"/>
          <w:sz w:val="22"/>
          <w:szCs w:val="22"/>
        </w:rPr>
        <w:t>technical behaviours.</w:t>
      </w:r>
      <w:r w:rsidR="00F45270" w:rsidRPr="00196362">
        <w:rPr>
          <w:rFonts w:ascii="Arial" w:hAnsi="Arial" w:cs="Arial"/>
          <w:sz w:val="22"/>
          <w:szCs w:val="22"/>
        </w:rPr>
        <w:t xml:space="preserve"> </w:t>
      </w:r>
      <w:r w:rsidR="00B13A6E">
        <w:rPr>
          <w:rFonts w:ascii="Arial" w:hAnsi="Arial" w:cs="Arial"/>
          <w:sz w:val="22"/>
          <w:szCs w:val="22"/>
        </w:rPr>
        <w:t>This</w:t>
      </w:r>
      <w:r w:rsidR="007A62C1" w:rsidRPr="00196362">
        <w:rPr>
          <w:rFonts w:ascii="Arial" w:hAnsi="Arial" w:cs="Arial"/>
          <w:sz w:val="22"/>
          <w:szCs w:val="22"/>
        </w:rPr>
        <w:t xml:space="preserve"> phenomen</w:t>
      </w:r>
      <w:r w:rsidR="00001C15">
        <w:rPr>
          <w:rFonts w:ascii="Arial" w:hAnsi="Arial" w:cs="Arial"/>
          <w:sz w:val="22"/>
          <w:szCs w:val="22"/>
        </w:rPr>
        <w:t>on</w:t>
      </w:r>
      <w:r w:rsidR="007A62C1" w:rsidRPr="00196362">
        <w:rPr>
          <w:rFonts w:ascii="Arial" w:hAnsi="Arial" w:cs="Arial"/>
          <w:sz w:val="22"/>
          <w:szCs w:val="22"/>
        </w:rPr>
        <w:t xml:space="preserve"> </w:t>
      </w:r>
      <w:r w:rsidR="00B13A6E">
        <w:rPr>
          <w:rFonts w:ascii="Arial" w:hAnsi="Arial" w:cs="Arial"/>
          <w:sz w:val="22"/>
          <w:szCs w:val="22"/>
        </w:rPr>
        <w:t xml:space="preserve">was demonstrated </w:t>
      </w:r>
      <w:r w:rsidR="007A62C1" w:rsidRPr="00196362">
        <w:rPr>
          <w:rFonts w:ascii="Arial" w:hAnsi="Arial" w:cs="Arial"/>
          <w:sz w:val="22"/>
          <w:szCs w:val="22"/>
        </w:rPr>
        <w:t xml:space="preserve">within </w:t>
      </w:r>
      <w:r w:rsidR="00B13A6E">
        <w:rPr>
          <w:rFonts w:ascii="Arial" w:hAnsi="Arial" w:cs="Arial"/>
          <w:sz w:val="22"/>
          <w:szCs w:val="22"/>
        </w:rPr>
        <w:t>the</w:t>
      </w:r>
      <w:r w:rsidR="007A62C1" w:rsidRPr="00196362">
        <w:rPr>
          <w:rFonts w:ascii="Arial" w:hAnsi="Arial" w:cs="Arial"/>
          <w:sz w:val="22"/>
          <w:szCs w:val="22"/>
        </w:rPr>
        <w:t xml:space="preserve"> finding that </w:t>
      </w:r>
      <w:r w:rsidR="005E5CA2" w:rsidRPr="00196362">
        <w:rPr>
          <w:rFonts w:ascii="Arial" w:hAnsi="Arial" w:cs="Arial"/>
          <w:sz w:val="22"/>
          <w:szCs w:val="22"/>
        </w:rPr>
        <w:t>both fast and slow carrier velocities at the line</w:t>
      </w:r>
      <w:r w:rsidR="00B13A6E">
        <w:rPr>
          <w:rFonts w:ascii="Arial" w:hAnsi="Arial" w:cs="Arial"/>
          <w:sz w:val="22"/>
          <w:szCs w:val="22"/>
        </w:rPr>
        <w:t xml:space="preserve"> have varying success as </w:t>
      </w:r>
      <w:r w:rsidR="005E5CA2" w:rsidRPr="00196362">
        <w:rPr>
          <w:rFonts w:ascii="Arial" w:hAnsi="Arial" w:cs="Arial"/>
          <w:sz w:val="22"/>
          <w:szCs w:val="22"/>
        </w:rPr>
        <w:t>strategies for gaining positive collision outcomes</w:t>
      </w:r>
      <w:r w:rsidR="002A7DD6" w:rsidRPr="00196362">
        <w:rPr>
          <w:rFonts w:ascii="Arial" w:hAnsi="Arial" w:cs="Arial"/>
          <w:sz w:val="22"/>
          <w:szCs w:val="22"/>
        </w:rPr>
        <w:t>,</w:t>
      </w:r>
      <w:r w:rsidR="005E5CA2" w:rsidRPr="00196362">
        <w:rPr>
          <w:rFonts w:ascii="Arial" w:hAnsi="Arial" w:cs="Arial"/>
          <w:sz w:val="22"/>
          <w:szCs w:val="22"/>
        </w:rPr>
        <w:t xml:space="preserve"> depending on carry </w:t>
      </w:r>
      <w:r w:rsidR="007203E4" w:rsidRPr="00196362">
        <w:rPr>
          <w:rFonts w:ascii="Arial" w:hAnsi="Arial" w:cs="Arial"/>
          <w:sz w:val="22"/>
          <w:szCs w:val="22"/>
        </w:rPr>
        <w:t>context</w:t>
      </w:r>
      <w:r w:rsidR="005E5CA2" w:rsidRPr="00196362">
        <w:rPr>
          <w:rFonts w:ascii="Arial" w:hAnsi="Arial" w:cs="Arial"/>
          <w:sz w:val="22"/>
          <w:szCs w:val="22"/>
        </w:rPr>
        <w:t xml:space="preserve">, and </w:t>
      </w:r>
      <w:r w:rsidR="002A7DD6" w:rsidRPr="00196362">
        <w:rPr>
          <w:rFonts w:ascii="Arial" w:hAnsi="Arial" w:cs="Arial"/>
          <w:sz w:val="22"/>
          <w:szCs w:val="22"/>
        </w:rPr>
        <w:t xml:space="preserve">are </w:t>
      </w:r>
      <w:r w:rsidR="005E5CA2" w:rsidRPr="00196362">
        <w:rPr>
          <w:rFonts w:ascii="Arial" w:hAnsi="Arial" w:cs="Arial"/>
          <w:sz w:val="22"/>
          <w:szCs w:val="22"/>
        </w:rPr>
        <w:t xml:space="preserve">independent of player position. Such evidence strengthens the need for </w:t>
      </w:r>
      <w:r w:rsidR="006A294B" w:rsidRPr="00196362">
        <w:rPr>
          <w:rFonts w:ascii="Arial" w:hAnsi="Arial" w:cs="Arial"/>
          <w:sz w:val="22"/>
          <w:szCs w:val="22"/>
        </w:rPr>
        <w:t>highly specific</w:t>
      </w:r>
      <w:r w:rsidR="00CD1F51" w:rsidRPr="00196362">
        <w:rPr>
          <w:rFonts w:ascii="Arial" w:hAnsi="Arial" w:cs="Arial"/>
          <w:sz w:val="22"/>
          <w:szCs w:val="22"/>
        </w:rPr>
        <w:t xml:space="preserve"> </w:t>
      </w:r>
      <w:r w:rsidR="005E5CA2" w:rsidRPr="00196362">
        <w:rPr>
          <w:rFonts w:ascii="Arial" w:hAnsi="Arial" w:cs="Arial"/>
          <w:sz w:val="22"/>
          <w:szCs w:val="22"/>
        </w:rPr>
        <w:t>perceptual</w:t>
      </w:r>
      <w:r w:rsidR="00CD1F51" w:rsidRPr="00196362">
        <w:rPr>
          <w:rFonts w:ascii="Arial" w:hAnsi="Arial" w:cs="Arial"/>
          <w:sz w:val="22"/>
          <w:szCs w:val="22"/>
        </w:rPr>
        <w:t xml:space="preserve"> </w:t>
      </w:r>
      <w:r w:rsidR="003D29CF" w:rsidRPr="00196362">
        <w:rPr>
          <w:rFonts w:ascii="Arial" w:hAnsi="Arial" w:cs="Arial"/>
          <w:sz w:val="22"/>
          <w:szCs w:val="22"/>
        </w:rPr>
        <w:t xml:space="preserve">and skill </w:t>
      </w:r>
      <w:r w:rsidR="006A294B" w:rsidRPr="00196362">
        <w:rPr>
          <w:rFonts w:ascii="Arial" w:hAnsi="Arial" w:cs="Arial"/>
          <w:sz w:val="22"/>
          <w:szCs w:val="22"/>
        </w:rPr>
        <w:t xml:space="preserve">related </w:t>
      </w:r>
      <w:r w:rsidR="00CD1F51" w:rsidRPr="00196362">
        <w:rPr>
          <w:rFonts w:ascii="Arial" w:hAnsi="Arial" w:cs="Arial"/>
          <w:sz w:val="22"/>
          <w:szCs w:val="22"/>
        </w:rPr>
        <w:t>stimulus</w:t>
      </w:r>
      <w:r w:rsidR="003D29CF" w:rsidRPr="00196362">
        <w:rPr>
          <w:rFonts w:ascii="Arial" w:hAnsi="Arial" w:cs="Arial"/>
          <w:sz w:val="22"/>
          <w:szCs w:val="22"/>
        </w:rPr>
        <w:t xml:space="preserve"> within tackle and carry development </w:t>
      </w:r>
      <w:r w:rsidR="006A294B" w:rsidRPr="00196362">
        <w:rPr>
          <w:rFonts w:ascii="Arial" w:hAnsi="Arial" w:cs="Arial"/>
          <w:sz w:val="22"/>
          <w:szCs w:val="22"/>
        </w:rPr>
        <w:t xml:space="preserve">drills </w:t>
      </w:r>
      <w:r w:rsidR="003D29CF" w:rsidRPr="00196362">
        <w:rPr>
          <w:rFonts w:ascii="Arial" w:hAnsi="Arial" w:cs="Arial"/>
          <w:sz w:val="22"/>
          <w:szCs w:val="22"/>
        </w:rPr>
        <w:t xml:space="preserve">that enhance both the volume of exposure and intensity of </w:t>
      </w:r>
      <w:r w:rsidR="006A294B" w:rsidRPr="00196362">
        <w:rPr>
          <w:rFonts w:ascii="Arial" w:hAnsi="Arial" w:cs="Arial"/>
          <w:sz w:val="22"/>
          <w:szCs w:val="22"/>
        </w:rPr>
        <w:t xml:space="preserve">movement, during these critical technical collision behaviours. For example, forwards who </w:t>
      </w:r>
      <w:r w:rsidR="00771BFD" w:rsidRPr="00196362">
        <w:rPr>
          <w:rFonts w:ascii="Arial" w:hAnsi="Arial" w:cs="Arial"/>
          <w:sz w:val="22"/>
          <w:szCs w:val="22"/>
        </w:rPr>
        <w:t xml:space="preserve">are </w:t>
      </w:r>
      <w:r w:rsidR="00B13A6E">
        <w:rPr>
          <w:rFonts w:ascii="Arial" w:hAnsi="Arial" w:cs="Arial"/>
          <w:sz w:val="22"/>
          <w:szCs w:val="22"/>
        </w:rPr>
        <w:t>tactically instructed</w:t>
      </w:r>
      <w:r w:rsidR="00771BFD" w:rsidRPr="00196362">
        <w:rPr>
          <w:rFonts w:ascii="Arial" w:hAnsi="Arial" w:cs="Arial"/>
          <w:sz w:val="22"/>
          <w:szCs w:val="22"/>
        </w:rPr>
        <w:t xml:space="preserve"> to </w:t>
      </w:r>
      <w:r w:rsidR="006A294B" w:rsidRPr="00196362">
        <w:rPr>
          <w:rFonts w:ascii="Arial" w:hAnsi="Arial" w:cs="Arial"/>
          <w:sz w:val="22"/>
          <w:szCs w:val="22"/>
        </w:rPr>
        <w:t xml:space="preserve">make direct carries close </w:t>
      </w:r>
      <w:r w:rsidR="00771BFD" w:rsidRPr="00196362">
        <w:rPr>
          <w:rFonts w:ascii="Arial" w:hAnsi="Arial" w:cs="Arial"/>
          <w:sz w:val="22"/>
          <w:szCs w:val="22"/>
        </w:rPr>
        <w:t xml:space="preserve">to the </w:t>
      </w:r>
      <w:r w:rsidR="006A294B" w:rsidRPr="00196362">
        <w:rPr>
          <w:rFonts w:ascii="Arial" w:hAnsi="Arial" w:cs="Arial"/>
          <w:sz w:val="22"/>
          <w:szCs w:val="22"/>
        </w:rPr>
        <w:t xml:space="preserve">ruck, should practice catching the ball </w:t>
      </w:r>
      <w:r w:rsidR="00686EC8" w:rsidRPr="00196362">
        <w:rPr>
          <w:rFonts w:ascii="Arial" w:hAnsi="Arial" w:cs="Arial"/>
          <w:sz w:val="22"/>
          <w:szCs w:val="22"/>
        </w:rPr>
        <w:t>whilst accelerating</w:t>
      </w:r>
      <w:r w:rsidR="000C3DC6" w:rsidRPr="00196362">
        <w:rPr>
          <w:rFonts w:ascii="Arial" w:hAnsi="Arial" w:cs="Arial"/>
          <w:sz w:val="22"/>
          <w:szCs w:val="22"/>
        </w:rPr>
        <w:t xml:space="preserve"> </w:t>
      </w:r>
      <w:r w:rsidR="00040B43" w:rsidRPr="00196362">
        <w:rPr>
          <w:rFonts w:ascii="Arial" w:hAnsi="Arial" w:cs="Arial"/>
          <w:sz w:val="22"/>
          <w:szCs w:val="22"/>
        </w:rPr>
        <w:t xml:space="preserve">as a fundamental skill, </w:t>
      </w:r>
      <w:r w:rsidR="000C3DC6" w:rsidRPr="00196362">
        <w:rPr>
          <w:rFonts w:ascii="Arial" w:hAnsi="Arial" w:cs="Arial"/>
          <w:sz w:val="22"/>
          <w:szCs w:val="22"/>
        </w:rPr>
        <w:t>but</w:t>
      </w:r>
      <w:r w:rsidR="00686EC8" w:rsidRPr="00196362">
        <w:rPr>
          <w:rFonts w:ascii="Arial" w:hAnsi="Arial" w:cs="Arial"/>
          <w:sz w:val="22"/>
          <w:szCs w:val="22"/>
        </w:rPr>
        <w:t xml:space="preserve"> maintaining</w:t>
      </w:r>
      <w:r w:rsidR="006A294B" w:rsidRPr="00196362">
        <w:rPr>
          <w:rFonts w:ascii="Arial" w:hAnsi="Arial" w:cs="Arial"/>
          <w:sz w:val="22"/>
          <w:szCs w:val="22"/>
        </w:rPr>
        <w:t xml:space="preserve"> a low body position</w:t>
      </w:r>
      <w:r w:rsidR="000C3DC6" w:rsidRPr="00196362">
        <w:rPr>
          <w:rFonts w:ascii="Arial" w:hAnsi="Arial" w:cs="Arial"/>
          <w:sz w:val="22"/>
          <w:szCs w:val="22"/>
        </w:rPr>
        <w:t xml:space="preserve"> at the point of catch</w:t>
      </w:r>
      <w:r w:rsidR="006A294B" w:rsidRPr="00196362">
        <w:rPr>
          <w:rFonts w:ascii="Arial" w:hAnsi="Arial" w:cs="Arial"/>
          <w:sz w:val="22"/>
          <w:szCs w:val="22"/>
        </w:rPr>
        <w:t xml:space="preserve">, and </w:t>
      </w:r>
      <w:r w:rsidR="00040B43" w:rsidRPr="00196362">
        <w:rPr>
          <w:rFonts w:ascii="Arial" w:hAnsi="Arial" w:cs="Arial"/>
          <w:sz w:val="22"/>
          <w:szCs w:val="22"/>
        </w:rPr>
        <w:t xml:space="preserve">by adding </w:t>
      </w:r>
      <w:r w:rsidR="006A294B" w:rsidRPr="00196362">
        <w:rPr>
          <w:rFonts w:ascii="Arial" w:hAnsi="Arial" w:cs="Arial"/>
          <w:sz w:val="22"/>
          <w:szCs w:val="22"/>
        </w:rPr>
        <w:t xml:space="preserve">the perceptual stimulus of a </w:t>
      </w:r>
      <w:r w:rsidR="000C3DC6" w:rsidRPr="00196362">
        <w:rPr>
          <w:rFonts w:ascii="Arial" w:hAnsi="Arial" w:cs="Arial"/>
          <w:sz w:val="22"/>
          <w:szCs w:val="22"/>
        </w:rPr>
        <w:t>fast-moving</w:t>
      </w:r>
      <w:r w:rsidR="006A294B" w:rsidRPr="00196362">
        <w:rPr>
          <w:rFonts w:ascii="Arial" w:hAnsi="Arial" w:cs="Arial"/>
          <w:sz w:val="22"/>
          <w:szCs w:val="22"/>
        </w:rPr>
        <w:t xml:space="preserve"> defensive line approaching. Similarly, </w:t>
      </w:r>
      <w:r w:rsidR="000C3DC6" w:rsidRPr="00196362">
        <w:rPr>
          <w:rFonts w:ascii="Arial" w:hAnsi="Arial" w:cs="Arial"/>
          <w:sz w:val="22"/>
          <w:szCs w:val="22"/>
        </w:rPr>
        <w:t xml:space="preserve">players who </w:t>
      </w:r>
      <w:r w:rsidR="00771BFD" w:rsidRPr="00196362">
        <w:rPr>
          <w:rFonts w:ascii="Arial" w:hAnsi="Arial" w:cs="Arial"/>
          <w:sz w:val="22"/>
          <w:szCs w:val="22"/>
        </w:rPr>
        <w:t xml:space="preserve">typically use evasion skills prior to contact, particularly during </w:t>
      </w:r>
      <w:r w:rsidR="000C3DC6" w:rsidRPr="00196362">
        <w:rPr>
          <w:rFonts w:ascii="Arial" w:hAnsi="Arial" w:cs="Arial"/>
          <w:sz w:val="22"/>
          <w:szCs w:val="22"/>
        </w:rPr>
        <w:t>carr</w:t>
      </w:r>
      <w:r w:rsidR="00771BFD" w:rsidRPr="00196362">
        <w:rPr>
          <w:rFonts w:ascii="Arial" w:hAnsi="Arial" w:cs="Arial"/>
          <w:sz w:val="22"/>
          <w:szCs w:val="22"/>
        </w:rPr>
        <w:t>ies</w:t>
      </w:r>
      <w:r w:rsidR="000C3DC6" w:rsidRPr="00196362">
        <w:rPr>
          <w:rFonts w:ascii="Arial" w:hAnsi="Arial" w:cs="Arial"/>
          <w:sz w:val="22"/>
          <w:szCs w:val="22"/>
        </w:rPr>
        <w:t xml:space="preserve"> from kick offs or kick returns</w:t>
      </w:r>
      <w:r w:rsidR="00771BFD" w:rsidRPr="00196362">
        <w:rPr>
          <w:rFonts w:ascii="Arial" w:hAnsi="Arial" w:cs="Arial"/>
          <w:sz w:val="22"/>
          <w:szCs w:val="22"/>
        </w:rPr>
        <w:t>,</w:t>
      </w:r>
      <w:r w:rsidR="000C3DC6" w:rsidRPr="00196362">
        <w:rPr>
          <w:rFonts w:ascii="Arial" w:hAnsi="Arial" w:cs="Arial"/>
          <w:sz w:val="22"/>
          <w:szCs w:val="22"/>
        </w:rPr>
        <w:t xml:space="preserve"> should develop their ability to maximise the </w:t>
      </w:r>
      <w:r w:rsidR="00040B43" w:rsidRPr="00196362">
        <w:rPr>
          <w:rFonts w:ascii="Arial" w:hAnsi="Arial" w:cs="Arial"/>
          <w:sz w:val="22"/>
          <w:szCs w:val="22"/>
        </w:rPr>
        <w:t xml:space="preserve">distance and angles of multiple side-steps as a fundamental skill, </w:t>
      </w:r>
      <w:r w:rsidR="00040B43" w:rsidRPr="00196362">
        <w:rPr>
          <w:rFonts w:ascii="Arial" w:hAnsi="Arial" w:cs="Arial"/>
          <w:sz w:val="22"/>
          <w:szCs w:val="22"/>
        </w:rPr>
        <w:lastRenderedPageBreak/>
        <w:t xml:space="preserve">and by adding the perceptual stimulus of the kick chasers immediately following a high catch. </w:t>
      </w:r>
      <w:r w:rsidR="002B1419" w:rsidRPr="00196362">
        <w:rPr>
          <w:rFonts w:ascii="Arial" w:hAnsi="Arial" w:cs="Arial"/>
          <w:sz w:val="22"/>
          <w:szCs w:val="22"/>
        </w:rPr>
        <w:t>Indeed, the range of technical behaviours</w:t>
      </w:r>
      <w:r w:rsidR="00F01AC9">
        <w:rPr>
          <w:rFonts w:ascii="Arial" w:hAnsi="Arial" w:cs="Arial"/>
          <w:sz w:val="22"/>
          <w:szCs w:val="22"/>
        </w:rPr>
        <w:t xml:space="preserve"> that were</w:t>
      </w:r>
      <w:r w:rsidR="002B1419" w:rsidRPr="00196362">
        <w:rPr>
          <w:rFonts w:ascii="Arial" w:hAnsi="Arial" w:cs="Arial"/>
          <w:sz w:val="22"/>
          <w:szCs w:val="22"/>
        </w:rPr>
        <w:t xml:space="preserve"> highlight as collision performance indicators, should be referred to by professional coaches, when validating the efficacy of the skills they choose to develop as precursors for collision performance.</w:t>
      </w:r>
    </w:p>
    <w:p w14:paraId="0E352EA4" w14:textId="77777777" w:rsidR="002B1419" w:rsidRPr="00196362" w:rsidRDefault="002B1419" w:rsidP="002B1419">
      <w:pPr>
        <w:spacing w:line="480" w:lineRule="auto"/>
        <w:ind w:left="360"/>
        <w:jc w:val="both"/>
        <w:rPr>
          <w:rFonts w:ascii="Arial" w:hAnsi="Arial" w:cs="Arial"/>
          <w:sz w:val="22"/>
          <w:szCs w:val="22"/>
        </w:rPr>
      </w:pPr>
    </w:p>
    <w:p w14:paraId="0024C9C9" w14:textId="3BB4366C" w:rsidR="005E5CA2" w:rsidRPr="00196362" w:rsidRDefault="0040226F" w:rsidP="002B1419">
      <w:pPr>
        <w:spacing w:line="480" w:lineRule="auto"/>
        <w:ind w:left="360"/>
        <w:jc w:val="both"/>
        <w:rPr>
          <w:rFonts w:ascii="Arial" w:hAnsi="Arial" w:cs="Arial"/>
          <w:sz w:val="22"/>
          <w:szCs w:val="22"/>
        </w:rPr>
      </w:pPr>
      <w:r w:rsidRPr="00196362">
        <w:rPr>
          <w:rFonts w:ascii="Arial" w:hAnsi="Arial" w:cs="Arial"/>
          <w:sz w:val="22"/>
          <w:szCs w:val="22"/>
        </w:rPr>
        <w:t xml:space="preserve">In line with these ecological theories of movement skill development, </w:t>
      </w:r>
      <w:r w:rsidR="00F01AC9">
        <w:rPr>
          <w:rFonts w:ascii="Arial" w:hAnsi="Arial" w:cs="Arial"/>
          <w:sz w:val="22"/>
          <w:szCs w:val="22"/>
        </w:rPr>
        <w:t>the</w:t>
      </w:r>
      <w:r w:rsidRPr="00196362">
        <w:rPr>
          <w:rFonts w:ascii="Arial" w:hAnsi="Arial" w:cs="Arial"/>
          <w:sz w:val="22"/>
          <w:szCs w:val="22"/>
        </w:rPr>
        <w:t xml:space="preserve"> investigation </w:t>
      </w:r>
      <w:r w:rsidR="00F01AC9">
        <w:rPr>
          <w:rFonts w:ascii="Arial" w:hAnsi="Arial" w:cs="Arial"/>
          <w:sz w:val="22"/>
          <w:szCs w:val="22"/>
        </w:rPr>
        <w:t xml:space="preserve">concluded </w:t>
      </w:r>
      <w:r w:rsidRPr="00196362">
        <w:rPr>
          <w:rFonts w:ascii="Arial" w:hAnsi="Arial" w:cs="Arial"/>
          <w:sz w:val="22"/>
          <w:szCs w:val="22"/>
        </w:rPr>
        <w:t xml:space="preserve">by demonstrating how individual factors, in this case, enhanced physical characteristics, contribute to the ‘potential’ to </w:t>
      </w:r>
      <w:r w:rsidR="00790B8F" w:rsidRPr="00196362">
        <w:rPr>
          <w:rFonts w:ascii="Arial" w:hAnsi="Arial" w:cs="Arial"/>
          <w:sz w:val="22"/>
          <w:szCs w:val="22"/>
        </w:rPr>
        <w:t xml:space="preserve">display those </w:t>
      </w:r>
      <w:r w:rsidR="002A7DD6" w:rsidRPr="00196362">
        <w:rPr>
          <w:rFonts w:ascii="Arial" w:hAnsi="Arial" w:cs="Arial"/>
          <w:sz w:val="22"/>
          <w:szCs w:val="22"/>
        </w:rPr>
        <w:t xml:space="preserve">technical </w:t>
      </w:r>
      <w:r w:rsidR="00790B8F" w:rsidRPr="00196362">
        <w:rPr>
          <w:rFonts w:ascii="Arial" w:hAnsi="Arial" w:cs="Arial"/>
          <w:sz w:val="22"/>
          <w:szCs w:val="22"/>
        </w:rPr>
        <w:t xml:space="preserve">behaviours that </w:t>
      </w:r>
      <w:r w:rsidR="00415F88" w:rsidRPr="00196362">
        <w:rPr>
          <w:rFonts w:ascii="Arial" w:hAnsi="Arial" w:cs="Arial"/>
          <w:sz w:val="22"/>
          <w:szCs w:val="22"/>
        </w:rPr>
        <w:t>we</w:t>
      </w:r>
      <w:r w:rsidR="00F01AC9">
        <w:rPr>
          <w:rFonts w:ascii="Arial" w:hAnsi="Arial" w:cs="Arial"/>
          <w:sz w:val="22"/>
          <w:szCs w:val="22"/>
        </w:rPr>
        <w:t>re</w:t>
      </w:r>
      <w:r w:rsidR="00415F88" w:rsidRPr="00196362">
        <w:rPr>
          <w:rFonts w:ascii="Arial" w:hAnsi="Arial" w:cs="Arial"/>
          <w:sz w:val="22"/>
          <w:szCs w:val="22"/>
        </w:rPr>
        <w:t xml:space="preserve"> show</w:t>
      </w:r>
      <w:r w:rsidR="00F01AC9">
        <w:rPr>
          <w:rFonts w:ascii="Arial" w:hAnsi="Arial" w:cs="Arial"/>
          <w:sz w:val="22"/>
          <w:szCs w:val="22"/>
        </w:rPr>
        <w:t>n to be</w:t>
      </w:r>
      <w:r w:rsidR="00790B8F" w:rsidRPr="00196362">
        <w:rPr>
          <w:rFonts w:ascii="Arial" w:hAnsi="Arial" w:cs="Arial"/>
          <w:sz w:val="22"/>
          <w:szCs w:val="22"/>
        </w:rPr>
        <w:t xml:space="preserve"> critical for collision performance. </w:t>
      </w:r>
    </w:p>
    <w:p w14:paraId="221FE8C4" w14:textId="77777777" w:rsidR="003C55CA" w:rsidRPr="00196362" w:rsidRDefault="003C55CA" w:rsidP="00820372">
      <w:pPr>
        <w:spacing w:line="480" w:lineRule="auto"/>
        <w:ind w:left="360"/>
        <w:jc w:val="both"/>
        <w:rPr>
          <w:rFonts w:ascii="Arial" w:hAnsi="Arial" w:cs="Arial"/>
          <w:sz w:val="22"/>
          <w:szCs w:val="22"/>
        </w:rPr>
      </w:pPr>
    </w:p>
    <w:p w14:paraId="267B1A8A" w14:textId="76BF0106" w:rsidR="006C7D71" w:rsidRPr="00196362" w:rsidRDefault="007C134C" w:rsidP="00195B28">
      <w:pPr>
        <w:pStyle w:val="ListParagraph"/>
        <w:numPr>
          <w:ilvl w:val="0"/>
          <w:numId w:val="30"/>
        </w:numPr>
        <w:spacing w:line="480" w:lineRule="auto"/>
        <w:jc w:val="both"/>
        <w:rPr>
          <w:rFonts w:ascii="Arial" w:hAnsi="Arial" w:cs="Arial"/>
          <w:sz w:val="22"/>
          <w:szCs w:val="22"/>
        </w:rPr>
      </w:pPr>
      <w:r w:rsidRPr="00196362">
        <w:rPr>
          <w:rFonts w:ascii="Arial" w:hAnsi="Arial" w:cs="Arial"/>
          <w:sz w:val="22"/>
          <w:szCs w:val="22"/>
        </w:rPr>
        <w:t>How are physical characteristics associated with technical indicators of performance during the tackle and carry, among elite standard international female rugby union players</w:t>
      </w:r>
      <w:r w:rsidR="001A13F6" w:rsidRPr="00196362">
        <w:rPr>
          <w:rFonts w:ascii="Arial" w:hAnsi="Arial" w:cs="Arial"/>
          <w:sz w:val="22"/>
          <w:szCs w:val="22"/>
        </w:rPr>
        <w:t>?</w:t>
      </w:r>
      <w:r w:rsidRPr="00196362">
        <w:rPr>
          <w:rFonts w:ascii="Arial" w:hAnsi="Arial" w:cs="Arial"/>
          <w:sz w:val="22"/>
          <w:szCs w:val="22"/>
        </w:rPr>
        <w:t xml:space="preserve"> </w:t>
      </w:r>
    </w:p>
    <w:p w14:paraId="0B4B07A9" w14:textId="1159360C" w:rsidR="007C134C" w:rsidRPr="00196362" w:rsidRDefault="007C134C" w:rsidP="006C7D71">
      <w:pPr>
        <w:pStyle w:val="ListParagraph"/>
        <w:spacing w:line="480" w:lineRule="auto"/>
        <w:ind w:left="1080"/>
        <w:jc w:val="both"/>
        <w:rPr>
          <w:rFonts w:ascii="Arial" w:hAnsi="Arial" w:cs="Arial"/>
          <w:sz w:val="22"/>
          <w:szCs w:val="22"/>
        </w:rPr>
      </w:pPr>
      <w:r w:rsidRPr="00196362">
        <w:rPr>
          <w:rFonts w:ascii="Arial" w:hAnsi="Arial" w:cs="Arial"/>
          <w:sz w:val="22"/>
          <w:szCs w:val="22"/>
        </w:rPr>
        <w:t xml:space="preserve"> </w:t>
      </w:r>
    </w:p>
    <w:p w14:paraId="18BAF228" w14:textId="58EB3EDA" w:rsidR="000C4F2E" w:rsidRPr="00196362" w:rsidRDefault="004C450D" w:rsidP="000C4F2E">
      <w:pPr>
        <w:spacing w:line="480" w:lineRule="auto"/>
        <w:ind w:left="360"/>
        <w:jc w:val="both"/>
        <w:rPr>
          <w:rFonts w:ascii="Arial" w:hAnsi="Arial" w:cs="Arial"/>
          <w:sz w:val="22"/>
          <w:szCs w:val="22"/>
        </w:rPr>
      </w:pPr>
      <w:r w:rsidRPr="00196362">
        <w:rPr>
          <w:rFonts w:ascii="Arial" w:hAnsi="Arial" w:cs="Arial"/>
          <w:sz w:val="22"/>
          <w:szCs w:val="22"/>
        </w:rPr>
        <w:t>C</w:t>
      </w:r>
      <w:r w:rsidR="002250C8" w:rsidRPr="00196362">
        <w:rPr>
          <w:rFonts w:ascii="Arial" w:hAnsi="Arial" w:cs="Arial"/>
          <w:sz w:val="22"/>
          <w:szCs w:val="22"/>
        </w:rPr>
        <w:t xml:space="preserve">hapter </w:t>
      </w:r>
      <w:r w:rsidR="00B13A6E">
        <w:rPr>
          <w:rFonts w:ascii="Arial" w:hAnsi="Arial" w:cs="Arial"/>
          <w:sz w:val="22"/>
          <w:szCs w:val="22"/>
        </w:rPr>
        <w:t>5</w:t>
      </w:r>
      <w:r w:rsidRPr="00196362">
        <w:rPr>
          <w:rFonts w:ascii="Arial" w:hAnsi="Arial" w:cs="Arial"/>
          <w:sz w:val="22"/>
          <w:szCs w:val="22"/>
        </w:rPr>
        <w:t xml:space="preserve"> </w:t>
      </w:r>
      <w:r w:rsidR="002250C8" w:rsidRPr="00196362">
        <w:rPr>
          <w:rFonts w:ascii="Arial" w:hAnsi="Arial" w:cs="Arial"/>
          <w:sz w:val="22"/>
          <w:szCs w:val="22"/>
        </w:rPr>
        <w:t>demonstrat</w:t>
      </w:r>
      <w:r w:rsidRPr="00196362">
        <w:rPr>
          <w:rFonts w:ascii="Arial" w:hAnsi="Arial" w:cs="Arial"/>
          <w:sz w:val="22"/>
          <w:szCs w:val="22"/>
        </w:rPr>
        <w:t>ed</w:t>
      </w:r>
      <w:r w:rsidR="002250C8" w:rsidRPr="00196362">
        <w:rPr>
          <w:rFonts w:ascii="Arial" w:hAnsi="Arial" w:cs="Arial"/>
          <w:sz w:val="22"/>
          <w:szCs w:val="22"/>
        </w:rPr>
        <w:t xml:space="preserve"> that physical performance characteristics </w:t>
      </w:r>
      <w:r w:rsidRPr="00196362">
        <w:rPr>
          <w:rFonts w:ascii="Arial" w:hAnsi="Arial" w:cs="Arial"/>
          <w:sz w:val="22"/>
          <w:szCs w:val="22"/>
        </w:rPr>
        <w:t xml:space="preserve">could </w:t>
      </w:r>
      <w:r w:rsidR="002250C8" w:rsidRPr="00196362">
        <w:rPr>
          <w:rFonts w:ascii="Arial" w:hAnsi="Arial" w:cs="Arial"/>
          <w:sz w:val="22"/>
          <w:szCs w:val="22"/>
        </w:rPr>
        <w:t>account for variability in</w:t>
      </w:r>
      <w:r w:rsidRPr="00196362">
        <w:rPr>
          <w:rFonts w:ascii="Arial" w:hAnsi="Arial" w:cs="Arial"/>
          <w:sz w:val="22"/>
          <w:szCs w:val="22"/>
        </w:rPr>
        <w:t xml:space="preserve"> collision quality and frequency indicators, such as collision dominance, tackles and carries per minute. </w:t>
      </w:r>
      <w:r w:rsidR="00B13A6E">
        <w:rPr>
          <w:rFonts w:ascii="Arial" w:hAnsi="Arial" w:cs="Arial"/>
          <w:sz w:val="22"/>
          <w:szCs w:val="22"/>
        </w:rPr>
        <w:t>The</w:t>
      </w:r>
      <w:r w:rsidRPr="00196362">
        <w:rPr>
          <w:rFonts w:ascii="Arial" w:hAnsi="Arial" w:cs="Arial"/>
          <w:sz w:val="22"/>
          <w:szCs w:val="22"/>
        </w:rPr>
        <w:t xml:space="preserve"> subsequent findings in </w:t>
      </w:r>
      <w:r w:rsidR="009A21A1">
        <w:rPr>
          <w:rFonts w:ascii="Arial" w:hAnsi="Arial" w:cs="Arial"/>
          <w:sz w:val="22"/>
          <w:szCs w:val="22"/>
        </w:rPr>
        <w:t>c</w:t>
      </w:r>
      <w:r w:rsidRPr="00196362">
        <w:rPr>
          <w:rFonts w:ascii="Arial" w:hAnsi="Arial" w:cs="Arial"/>
          <w:sz w:val="22"/>
          <w:szCs w:val="22"/>
        </w:rPr>
        <w:t xml:space="preserve">hapter </w:t>
      </w:r>
      <w:r w:rsidR="00B13A6E">
        <w:rPr>
          <w:rFonts w:ascii="Arial" w:hAnsi="Arial" w:cs="Arial"/>
          <w:sz w:val="22"/>
          <w:szCs w:val="22"/>
        </w:rPr>
        <w:t>6</w:t>
      </w:r>
      <w:r w:rsidR="00E8462B" w:rsidRPr="00196362">
        <w:rPr>
          <w:rFonts w:ascii="Arial" w:hAnsi="Arial" w:cs="Arial"/>
          <w:sz w:val="22"/>
          <w:szCs w:val="22"/>
        </w:rPr>
        <w:t xml:space="preserve"> </w:t>
      </w:r>
      <w:r w:rsidR="006F012B" w:rsidRPr="00196362">
        <w:rPr>
          <w:rFonts w:ascii="Arial" w:hAnsi="Arial" w:cs="Arial"/>
          <w:sz w:val="22"/>
          <w:szCs w:val="22"/>
        </w:rPr>
        <w:t xml:space="preserve">expand on these </w:t>
      </w:r>
      <w:r w:rsidR="00E8462B" w:rsidRPr="00196362">
        <w:rPr>
          <w:rFonts w:ascii="Arial" w:hAnsi="Arial" w:cs="Arial"/>
          <w:sz w:val="22"/>
          <w:szCs w:val="22"/>
        </w:rPr>
        <w:t xml:space="preserve">relationships, by </w:t>
      </w:r>
      <w:r w:rsidRPr="00196362">
        <w:rPr>
          <w:rFonts w:ascii="Arial" w:hAnsi="Arial" w:cs="Arial"/>
          <w:sz w:val="22"/>
          <w:szCs w:val="22"/>
        </w:rPr>
        <w:t>identify</w:t>
      </w:r>
      <w:r w:rsidR="00E8462B" w:rsidRPr="00196362">
        <w:rPr>
          <w:rFonts w:ascii="Arial" w:hAnsi="Arial" w:cs="Arial"/>
          <w:sz w:val="22"/>
          <w:szCs w:val="22"/>
        </w:rPr>
        <w:t>ing</w:t>
      </w:r>
      <w:r w:rsidRPr="00196362">
        <w:rPr>
          <w:rFonts w:ascii="Arial" w:hAnsi="Arial" w:cs="Arial"/>
          <w:sz w:val="22"/>
          <w:szCs w:val="22"/>
        </w:rPr>
        <w:t xml:space="preserve"> </w:t>
      </w:r>
      <w:r w:rsidR="00E8462B" w:rsidRPr="00196362">
        <w:rPr>
          <w:rFonts w:ascii="Arial" w:hAnsi="Arial" w:cs="Arial"/>
          <w:sz w:val="22"/>
          <w:szCs w:val="22"/>
        </w:rPr>
        <w:t>how the critical technical behaviours that underpin such collision performance outcomes, are related to physical performance characteristics.</w:t>
      </w:r>
      <w:r w:rsidR="00A2371B" w:rsidRPr="00196362">
        <w:rPr>
          <w:rFonts w:ascii="Arial" w:hAnsi="Arial" w:cs="Arial"/>
          <w:sz w:val="22"/>
          <w:szCs w:val="22"/>
        </w:rPr>
        <w:t xml:space="preserve"> For example, chapter </w:t>
      </w:r>
      <w:r w:rsidR="00B13A6E">
        <w:rPr>
          <w:rFonts w:ascii="Arial" w:hAnsi="Arial" w:cs="Arial"/>
          <w:sz w:val="22"/>
          <w:szCs w:val="22"/>
        </w:rPr>
        <w:t>5</w:t>
      </w:r>
      <w:r w:rsidR="00A2371B" w:rsidRPr="00196362">
        <w:rPr>
          <w:rFonts w:ascii="Arial" w:hAnsi="Arial" w:cs="Arial"/>
          <w:sz w:val="22"/>
          <w:szCs w:val="22"/>
        </w:rPr>
        <w:t xml:space="preserve"> revealed</w:t>
      </w:r>
      <w:r w:rsidR="005750CE" w:rsidRPr="00196362">
        <w:rPr>
          <w:rFonts w:ascii="Arial" w:hAnsi="Arial" w:cs="Arial"/>
          <w:sz w:val="22"/>
          <w:szCs w:val="22"/>
        </w:rPr>
        <w:t>,</w:t>
      </w:r>
      <w:r w:rsidR="00A2371B" w:rsidRPr="00196362">
        <w:rPr>
          <w:rFonts w:ascii="Arial" w:hAnsi="Arial" w:cs="Arial"/>
          <w:sz w:val="22"/>
          <w:szCs w:val="22"/>
        </w:rPr>
        <w:t xml:space="preserve"> rather counterintuitively,</w:t>
      </w:r>
      <w:r w:rsidR="005750CE" w:rsidRPr="00196362">
        <w:rPr>
          <w:rFonts w:ascii="Arial" w:hAnsi="Arial" w:cs="Arial"/>
          <w:sz w:val="22"/>
          <w:szCs w:val="22"/>
        </w:rPr>
        <w:t xml:space="preserve"> that</w:t>
      </w:r>
      <w:r w:rsidR="00A2371B" w:rsidRPr="00196362">
        <w:rPr>
          <w:rFonts w:ascii="Arial" w:hAnsi="Arial" w:cs="Arial"/>
          <w:sz w:val="22"/>
          <w:szCs w:val="22"/>
        </w:rPr>
        <w:t xml:space="preserve"> backs with lower body mass and higher relative leg strength were more likely to dominate collisions</w:t>
      </w:r>
      <w:r w:rsidR="005750CE" w:rsidRPr="00196362">
        <w:rPr>
          <w:rFonts w:ascii="Arial" w:hAnsi="Arial" w:cs="Arial"/>
          <w:sz w:val="22"/>
          <w:szCs w:val="22"/>
        </w:rPr>
        <w:t xml:space="preserve">. Chapter </w:t>
      </w:r>
      <w:r w:rsidR="00B13A6E">
        <w:rPr>
          <w:rFonts w:ascii="Arial" w:hAnsi="Arial" w:cs="Arial"/>
          <w:sz w:val="22"/>
          <w:szCs w:val="22"/>
        </w:rPr>
        <w:t>6</w:t>
      </w:r>
      <w:r w:rsidR="005750CE" w:rsidRPr="00196362">
        <w:rPr>
          <w:rFonts w:ascii="Arial" w:hAnsi="Arial" w:cs="Arial"/>
          <w:sz w:val="22"/>
          <w:szCs w:val="22"/>
        </w:rPr>
        <w:t xml:space="preserve"> accounted for this finding by identifying</w:t>
      </w:r>
      <w:r w:rsidR="00A2371B" w:rsidRPr="00196362">
        <w:rPr>
          <w:rFonts w:ascii="Arial" w:hAnsi="Arial" w:cs="Arial"/>
          <w:sz w:val="22"/>
          <w:szCs w:val="22"/>
        </w:rPr>
        <w:t xml:space="preserve"> the capability to utilise a combination of large change of direction angles, fending, and leg-drive, </w:t>
      </w:r>
      <w:r w:rsidR="005750CE" w:rsidRPr="00196362">
        <w:rPr>
          <w:rFonts w:ascii="Arial" w:hAnsi="Arial" w:cs="Arial"/>
          <w:sz w:val="22"/>
          <w:szCs w:val="22"/>
        </w:rPr>
        <w:t>as critical technical behaviours for gaining positive collision outcomes. This range of technical behaviours was</w:t>
      </w:r>
      <w:r w:rsidR="00A2371B" w:rsidRPr="00196362">
        <w:rPr>
          <w:rFonts w:ascii="Arial" w:hAnsi="Arial" w:cs="Arial"/>
          <w:sz w:val="22"/>
          <w:szCs w:val="22"/>
        </w:rPr>
        <w:t xml:space="preserve"> underpinned by </w:t>
      </w:r>
      <w:r w:rsidR="00C97432" w:rsidRPr="00196362">
        <w:rPr>
          <w:rFonts w:ascii="Arial" w:hAnsi="Arial" w:cs="Arial"/>
          <w:sz w:val="22"/>
          <w:szCs w:val="22"/>
        </w:rPr>
        <w:t>certain</w:t>
      </w:r>
      <w:r w:rsidR="003D6B47" w:rsidRPr="00196362">
        <w:rPr>
          <w:rFonts w:ascii="Arial" w:hAnsi="Arial" w:cs="Arial"/>
          <w:sz w:val="22"/>
          <w:szCs w:val="22"/>
        </w:rPr>
        <w:t xml:space="preserve"> </w:t>
      </w:r>
      <w:r w:rsidR="00C97432" w:rsidRPr="00196362">
        <w:rPr>
          <w:rFonts w:ascii="Arial" w:hAnsi="Arial" w:cs="Arial"/>
          <w:sz w:val="22"/>
          <w:szCs w:val="22"/>
        </w:rPr>
        <w:t>physical characteristics</w:t>
      </w:r>
      <w:r w:rsidR="00B13A6E">
        <w:rPr>
          <w:rFonts w:ascii="Arial" w:hAnsi="Arial" w:cs="Arial"/>
          <w:sz w:val="22"/>
          <w:szCs w:val="22"/>
        </w:rPr>
        <w:t>,</w:t>
      </w:r>
      <w:r w:rsidR="00C97432" w:rsidRPr="00196362">
        <w:rPr>
          <w:rFonts w:ascii="Arial" w:hAnsi="Arial" w:cs="Arial"/>
          <w:sz w:val="22"/>
          <w:szCs w:val="22"/>
        </w:rPr>
        <w:t xml:space="preserve"> which are typically greater among smaller players</w:t>
      </w:r>
      <w:r w:rsidR="00322197" w:rsidRPr="00196362">
        <w:rPr>
          <w:rFonts w:ascii="Arial" w:hAnsi="Arial" w:cs="Arial"/>
          <w:sz w:val="22"/>
          <w:szCs w:val="22"/>
        </w:rPr>
        <w:t xml:space="preserve"> in rugby union</w:t>
      </w:r>
      <w:r w:rsidR="003D6B47" w:rsidRPr="00196362">
        <w:rPr>
          <w:rFonts w:ascii="Arial" w:hAnsi="Arial" w:cs="Arial"/>
          <w:sz w:val="22"/>
          <w:szCs w:val="22"/>
        </w:rPr>
        <w:t>, when adjusted for body mass</w:t>
      </w:r>
      <w:r w:rsidR="00C97432" w:rsidRPr="00196362">
        <w:rPr>
          <w:rFonts w:ascii="Arial" w:hAnsi="Arial" w:cs="Arial"/>
          <w:sz w:val="22"/>
          <w:szCs w:val="22"/>
        </w:rPr>
        <w:t xml:space="preserve"> (</w:t>
      </w:r>
      <w:r w:rsidR="003D6B47" w:rsidRPr="00196362">
        <w:rPr>
          <w:rFonts w:ascii="Arial" w:hAnsi="Arial" w:cs="Arial"/>
          <w:sz w:val="22"/>
          <w:szCs w:val="22"/>
        </w:rPr>
        <w:t>Posthumus et al., 2020</w:t>
      </w:r>
      <w:r w:rsidR="00C97432" w:rsidRPr="00196362">
        <w:rPr>
          <w:rFonts w:ascii="Arial" w:hAnsi="Arial" w:cs="Arial"/>
          <w:sz w:val="22"/>
          <w:szCs w:val="22"/>
        </w:rPr>
        <w:t>)</w:t>
      </w:r>
      <w:r w:rsidR="006F012B" w:rsidRPr="00196362">
        <w:rPr>
          <w:rFonts w:ascii="Arial" w:hAnsi="Arial" w:cs="Arial"/>
          <w:sz w:val="22"/>
          <w:szCs w:val="22"/>
        </w:rPr>
        <w:t xml:space="preserve">, </w:t>
      </w:r>
      <w:r w:rsidR="00C97432" w:rsidRPr="00196362">
        <w:rPr>
          <w:rFonts w:ascii="Arial" w:hAnsi="Arial" w:cs="Arial"/>
          <w:sz w:val="22"/>
          <w:szCs w:val="22"/>
        </w:rPr>
        <w:t>namely,</w:t>
      </w:r>
      <w:r w:rsidR="00A2371B" w:rsidRPr="00196362">
        <w:rPr>
          <w:rFonts w:ascii="Arial" w:hAnsi="Arial" w:cs="Arial"/>
          <w:sz w:val="22"/>
          <w:szCs w:val="22"/>
        </w:rPr>
        <w:t xml:space="preserve"> relative leg force, relative propulsive and reactive power, and lower body fat.</w:t>
      </w:r>
      <w:r w:rsidR="00C97432" w:rsidRPr="00196362">
        <w:rPr>
          <w:rFonts w:ascii="Arial" w:hAnsi="Arial" w:cs="Arial"/>
          <w:sz w:val="22"/>
          <w:szCs w:val="22"/>
        </w:rPr>
        <w:t xml:space="preserve"> This evidence shows that smaller players may be pre-disposed to utilise evasive footwork as a </w:t>
      </w:r>
      <w:r w:rsidR="00001C15">
        <w:rPr>
          <w:rFonts w:ascii="Arial" w:hAnsi="Arial" w:cs="Arial"/>
          <w:sz w:val="22"/>
          <w:szCs w:val="22"/>
        </w:rPr>
        <w:t xml:space="preserve">strategy </w:t>
      </w:r>
      <w:r w:rsidR="00001C15">
        <w:rPr>
          <w:rFonts w:ascii="Arial" w:hAnsi="Arial" w:cs="Arial"/>
          <w:sz w:val="22"/>
          <w:szCs w:val="22"/>
        </w:rPr>
        <w:lastRenderedPageBreak/>
        <w:t>(</w:t>
      </w:r>
      <w:r w:rsidR="00C97432" w:rsidRPr="00196362">
        <w:rPr>
          <w:rFonts w:ascii="Arial" w:hAnsi="Arial" w:cs="Arial"/>
          <w:sz w:val="22"/>
          <w:szCs w:val="22"/>
        </w:rPr>
        <w:t>‘weapon’</w:t>
      </w:r>
      <w:r w:rsidR="00001C15">
        <w:rPr>
          <w:rFonts w:ascii="Arial" w:hAnsi="Arial" w:cs="Arial"/>
          <w:sz w:val="22"/>
          <w:szCs w:val="22"/>
        </w:rPr>
        <w:t>)</w:t>
      </w:r>
      <w:r w:rsidR="00C97432" w:rsidRPr="00196362">
        <w:rPr>
          <w:rFonts w:ascii="Arial" w:hAnsi="Arial" w:cs="Arial"/>
          <w:sz w:val="22"/>
          <w:szCs w:val="22"/>
        </w:rPr>
        <w:t xml:space="preserve"> to dominate attacking collisions,</w:t>
      </w:r>
      <w:r w:rsidR="006F012B" w:rsidRPr="00196362">
        <w:rPr>
          <w:rFonts w:ascii="Arial" w:hAnsi="Arial" w:cs="Arial"/>
          <w:sz w:val="22"/>
          <w:szCs w:val="22"/>
        </w:rPr>
        <w:t xml:space="preserve"> </w:t>
      </w:r>
      <w:r w:rsidR="00AD0E94" w:rsidRPr="00196362">
        <w:rPr>
          <w:rFonts w:ascii="Arial" w:hAnsi="Arial" w:cs="Arial"/>
          <w:sz w:val="22"/>
          <w:szCs w:val="22"/>
        </w:rPr>
        <w:t>but</w:t>
      </w:r>
      <w:r w:rsidR="00C97432" w:rsidRPr="00196362">
        <w:rPr>
          <w:rFonts w:ascii="Arial" w:hAnsi="Arial" w:cs="Arial"/>
          <w:sz w:val="22"/>
          <w:szCs w:val="22"/>
        </w:rPr>
        <w:t xml:space="preserve"> </w:t>
      </w:r>
      <w:r w:rsidR="00AD0E94" w:rsidRPr="00196362">
        <w:rPr>
          <w:rFonts w:ascii="Arial" w:hAnsi="Arial" w:cs="Arial"/>
          <w:sz w:val="22"/>
          <w:szCs w:val="22"/>
        </w:rPr>
        <w:t>such technical capability</w:t>
      </w:r>
      <w:r w:rsidR="00C97432" w:rsidRPr="00196362">
        <w:rPr>
          <w:rFonts w:ascii="Arial" w:hAnsi="Arial" w:cs="Arial"/>
          <w:sz w:val="22"/>
          <w:szCs w:val="22"/>
        </w:rPr>
        <w:t xml:space="preserve"> </w:t>
      </w:r>
      <w:r w:rsidR="00936A6E" w:rsidRPr="00196362">
        <w:rPr>
          <w:rFonts w:ascii="Arial" w:hAnsi="Arial" w:cs="Arial"/>
          <w:sz w:val="22"/>
          <w:szCs w:val="22"/>
        </w:rPr>
        <w:t xml:space="preserve">may also </w:t>
      </w:r>
      <w:r w:rsidR="00D1334C" w:rsidRPr="00196362">
        <w:rPr>
          <w:rFonts w:ascii="Arial" w:hAnsi="Arial" w:cs="Arial"/>
          <w:sz w:val="22"/>
          <w:szCs w:val="22"/>
        </w:rPr>
        <w:t xml:space="preserve">be </w:t>
      </w:r>
      <w:r w:rsidR="00C97432" w:rsidRPr="00196362">
        <w:rPr>
          <w:rFonts w:ascii="Arial" w:hAnsi="Arial" w:cs="Arial"/>
          <w:sz w:val="22"/>
          <w:szCs w:val="22"/>
        </w:rPr>
        <w:t xml:space="preserve">enhanced by increasing relative strength and power capabilities. </w:t>
      </w:r>
      <w:r w:rsidR="00A2371B" w:rsidRPr="00196362">
        <w:rPr>
          <w:rFonts w:ascii="Arial" w:hAnsi="Arial" w:cs="Arial"/>
          <w:sz w:val="22"/>
          <w:szCs w:val="22"/>
        </w:rPr>
        <w:t>These outcomes</w:t>
      </w:r>
      <w:r w:rsidR="00001C15">
        <w:rPr>
          <w:rFonts w:ascii="Arial" w:hAnsi="Arial" w:cs="Arial"/>
          <w:sz w:val="22"/>
          <w:szCs w:val="22"/>
        </w:rPr>
        <w:t>,</w:t>
      </w:r>
      <w:r w:rsidR="00A2371B" w:rsidRPr="00196362">
        <w:rPr>
          <w:rFonts w:ascii="Arial" w:hAnsi="Arial" w:cs="Arial"/>
          <w:sz w:val="22"/>
          <w:szCs w:val="22"/>
        </w:rPr>
        <w:t xml:space="preserve"> ultimately</w:t>
      </w:r>
      <w:r w:rsidR="00001C15">
        <w:rPr>
          <w:rFonts w:ascii="Arial" w:hAnsi="Arial" w:cs="Arial"/>
          <w:sz w:val="22"/>
          <w:szCs w:val="22"/>
        </w:rPr>
        <w:t>,</w:t>
      </w:r>
      <w:r w:rsidR="00A2371B" w:rsidRPr="00196362">
        <w:rPr>
          <w:rFonts w:ascii="Arial" w:hAnsi="Arial" w:cs="Arial"/>
          <w:sz w:val="22"/>
          <w:szCs w:val="22"/>
        </w:rPr>
        <w:t xml:space="preserve"> s</w:t>
      </w:r>
      <w:r w:rsidR="0053277B" w:rsidRPr="00196362">
        <w:rPr>
          <w:rFonts w:ascii="Arial" w:hAnsi="Arial" w:cs="Arial"/>
          <w:sz w:val="22"/>
          <w:szCs w:val="22"/>
        </w:rPr>
        <w:t>uggest</w:t>
      </w:r>
      <w:r w:rsidR="00D573D9" w:rsidRPr="00196362">
        <w:rPr>
          <w:rFonts w:ascii="Arial" w:hAnsi="Arial" w:cs="Arial"/>
          <w:sz w:val="22"/>
          <w:szCs w:val="22"/>
        </w:rPr>
        <w:t>ed</w:t>
      </w:r>
      <w:r w:rsidR="00A2371B" w:rsidRPr="00196362">
        <w:rPr>
          <w:rFonts w:ascii="Arial" w:hAnsi="Arial" w:cs="Arial"/>
          <w:sz w:val="22"/>
          <w:szCs w:val="22"/>
        </w:rPr>
        <w:t xml:space="preserve"> that the balance of physical characteristics is inherently related to a player’s capability to perform critical actions that underpin performance during collision events. </w:t>
      </w:r>
      <w:r w:rsidR="0053277B" w:rsidRPr="00196362">
        <w:rPr>
          <w:rFonts w:ascii="Arial" w:hAnsi="Arial" w:cs="Arial"/>
          <w:sz w:val="22"/>
          <w:szCs w:val="22"/>
        </w:rPr>
        <w:t>Coaches and strength and conditioning p</w:t>
      </w:r>
      <w:r w:rsidR="00A2371B" w:rsidRPr="00196362">
        <w:rPr>
          <w:rFonts w:ascii="Arial" w:hAnsi="Arial" w:cs="Arial"/>
          <w:sz w:val="22"/>
          <w:szCs w:val="22"/>
        </w:rPr>
        <w:t>ractitioners should develop a keen comprehension of how the enhancement of certain characteristics may affect others, and the subsequent balancing of physical characteristics should</w:t>
      </w:r>
      <w:r w:rsidR="00D573D9" w:rsidRPr="00196362">
        <w:rPr>
          <w:rFonts w:ascii="Arial" w:hAnsi="Arial" w:cs="Arial"/>
          <w:sz w:val="22"/>
          <w:szCs w:val="22"/>
        </w:rPr>
        <w:t>, in the first instance,</w:t>
      </w:r>
      <w:r w:rsidR="00A2371B" w:rsidRPr="00196362">
        <w:rPr>
          <w:rFonts w:ascii="Arial" w:hAnsi="Arial" w:cs="Arial"/>
          <w:sz w:val="22"/>
          <w:szCs w:val="22"/>
        </w:rPr>
        <w:t xml:space="preserve"> account for a player’s primary strengths and tactical role(s)</w:t>
      </w:r>
      <w:r w:rsidR="00465855" w:rsidRPr="00196362">
        <w:rPr>
          <w:rFonts w:ascii="Arial" w:hAnsi="Arial" w:cs="Arial"/>
          <w:sz w:val="22"/>
          <w:szCs w:val="22"/>
        </w:rPr>
        <w:t xml:space="preserve">. </w:t>
      </w:r>
      <w:r w:rsidR="005E3733" w:rsidRPr="00196362">
        <w:rPr>
          <w:rFonts w:ascii="Arial" w:hAnsi="Arial" w:cs="Arial"/>
          <w:sz w:val="22"/>
          <w:szCs w:val="22"/>
        </w:rPr>
        <w:t xml:space="preserve">In the case of the relatively small, athletic player with a bias towards evasive footwork described above, </w:t>
      </w:r>
      <w:r w:rsidR="007234E4" w:rsidRPr="00196362">
        <w:rPr>
          <w:rFonts w:ascii="Arial" w:hAnsi="Arial" w:cs="Arial"/>
          <w:sz w:val="22"/>
          <w:szCs w:val="22"/>
        </w:rPr>
        <w:t xml:space="preserve">physical development </w:t>
      </w:r>
      <w:r w:rsidR="009E1C06" w:rsidRPr="00196362">
        <w:rPr>
          <w:rFonts w:ascii="Arial" w:hAnsi="Arial" w:cs="Arial"/>
          <w:sz w:val="22"/>
          <w:szCs w:val="22"/>
        </w:rPr>
        <w:t xml:space="preserve">strategies </w:t>
      </w:r>
      <w:r w:rsidR="005E3733" w:rsidRPr="00196362">
        <w:rPr>
          <w:rFonts w:ascii="Arial" w:hAnsi="Arial" w:cs="Arial"/>
          <w:sz w:val="22"/>
          <w:szCs w:val="22"/>
        </w:rPr>
        <w:t xml:space="preserve">should be implemented </w:t>
      </w:r>
      <w:r w:rsidR="009E1C06" w:rsidRPr="00196362">
        <w:rPr>
          <w:rFonts w:ascii="Arial" w:hAnsi="Arial" w:cs="Arial"/>
          <w:sz w:val="22"/>
          <w:szCs w:val="22"/>
        </w:rPr>
        <w:t>to raise relative leg strength and power</w:t>
      </w:r>
      <w:r w:rsidR="00E851DE" w:rsidRPr="00196362">
        <w:rPr>
          <w:rFonts w:ascii="Arial" w:hAnsi="Arial" w:cs="Arial"/>
          <w:sz w:val="22"/>
          <w:szCs w:val="22"/>
        </w:rPr>
        <w:t>.</w:t>
      </w:r>
      <w:r w:rsidR="009E1C06" w:rsidRPr="00196362">
        <w:rPr>
          <w:rFonts w:ascii="Arial" w:hAnsi="Arial" w:cs="Arial"/>
          <w:sz w:val="22"/>
          <w:szCs w:val="22"/>
        </w:rPr>
        <w:t xml:space="preserve"> </w:t>
      </w:r>
      <w:r w:rsidR="00E851DE" w:rsidRPr="00196362">
        <w:rPr>
          <w:rFonts w:ascii="Arial" w:hAnsi="Arial" w:cs="Arial"/>
          <w:sz w:val="22"/>
          <w:szCs w:val="22"/>
        </w:rPr>
        <w:t>F</w:t>
      </w:r>
      <w:r w:rsidR="009E1C06" w:rsidRPr="00196362">
        <w:rPr>
          <w:rFonts w:ascii="Arial" w:hAnsi="Arial" w:cs="Arial"/>
          <w:sz w:val="22"/>
          <w:szCs w:val="22"/>
        </w:rPr>
        <w:t xml:space="preserve">or example, maximum strength development in specific regions of the legs such as the quadriceps, </w:t>
      </w:r>
      <w:r w:rsidR="000418B7" w:rsidRPr="00196362">
        <w:rPr>
          <w:rFonts w:ascii="Arial" w:hAnsi="Arial" w:cs="Arial"/>
          <w:sz w:val="22"/>
          <w:szCs w:val="22"/>
        </w:rPr>
        <w:t>hamstrings,</w:t>
      </w:r>
      <w:r w:rsidR="009E1C06" w:rsidRPr="00196362">
        <w:rPr>
          <w:rFonts w:ascii="Arial" w:hAnsi="Arial" w:cs="Arial"/>
          <w:sz w:val="22"/>
          <w:szCs w:val="22"/>
        </w:rPr>
        <w:t xml:space="preserve"> and ca</w:t>
      </w:r>
      <w:r w:rsidR="00936A6E" w:rsidRPr="00196362">
        <w:rPr>
          <w:rFonts w:ascii="Arial" w:hAnsi="Arial" w:cs="Arial"/>
          <w:sz w:val="22"/>
          <w:szCs w:val="22"/>
        </w:rPr>
        <w:t>l</w:t>
      </w:r>
      <w:r w:rsidR="009E1C06" w:rsidRPr="00196362">
        <w:rPr>
          <w:rFonts w:ascii="Arial" w:hAnsi="Arial" w:cs="Arial"/>
          <w:sz w:val="22"/>
          <w:szCs w:val="22"/>
        </w:rPr>
        <w:t xml:space="preserve">ves, which are closely related to change of direction </w:t>
      </w:r>
      <w:r w:rsidR="000418B7" w:rsidRPr="00196362">
        <w:rPr>
          <w:rFonts w:ascii="Arial" w:hAnsi="Arial" w:cs="Arial"/>
          <w:sz w:val="22"/>
          <w:szCs w:val="22"/>
        </w:rPr>
        <w:t xml:space="preserve">and deceleration </w:t>
      </w:r>
      <w:r w:rsidR="009E1C06" w:rsidRPr="00196362">
        <w:rPr>
          <w:rFonts w:ascii="Arial" w:hAnsi="Arial" w:cs="Arial"/>
          <w:sz w:val="22"/>
          <w:szCs w:val="22"/>
        </w:rPr>
        <w:t>performance (</w:t>
      </w:r>
      <w:r w:rsidR="000418B7" w:rsidRPr="00196362">
        <w:rPr>
          <w:rFonts w:ascii="Arial" w:hAnsi="Arial" w:cs="Arial"/>
          <w:sz w:val="22"/>
          <w:szCs w:val="22"/>
        </w:rPr>
        <w:t>Falch et al., 2020; Harper et al., 2021; Zhang et al., 2021</w:t>
      </w:r>
      <w:r w:rsidR="009E1C06" w:rsidRPr="00196362">
        <w:rPr>
          <w:rFonts w:ascii="Arial" w:hAnsi="Arial" w:cs="Arial"/>
          <w:sz w:val="22"/>
          <w:szCs w:val="22"/>
        </w:rPr>
        <w:t xml:space="preserve">), moderating upper body hypertrophy to ensure lower body relative power output is not compromised by excess upper body mass, and maintaining low body fat to optimise </w:t>
      </w:r>
      <w:r w:rsidR="00877154" w:rsidRPr="00196362">
        <w:rPr>
          <w:rFonts w:ascii="Arial" w:hAnsi="Arial" w:cs="Arial"/>
          <w:sz w:val="22"/>
          <w:szCs w:val="22"/>
        </w:rPr>
        <w:t>power to body weight ratio</w:t>
      </w:r>
      <w:r w:rsidR="009E1C06" w:rsidRPr="00196362">
        <w:rPr>
          <w:rFonts w:ascii="Arial" w:hAnsi="Arial" w:cs="Arial"/>
          <w:sz w:val="22"/>
          <w:szCs w:val="22"/>
        </w:rPr>
        <w:t>.</w:t>
      </w:r>
      <w:r w:rsidR="007234E4" w:rsidRPr="00196362">
        <w:rPr>
          <w:rFonts w:ascii="Arial" w:hAnsi="Arial" w:cs="Arial"/>
          <w:sz w:val="22"/>
          <w:szCs w:val="22"/>
        </w:rPr>
        <w:t xml:space="preserve"> </w:t>
      </w:r>
      <w:r w:rsidR="00D16BD7" w:rsidRPr="00196362">
        <w:rPr>
          <w:rFonts w:ascii="Arial" w:hAnsi="Arial" w:cs="Arial"/>
          <w:sz w:val="22"/>
          <w:szCs w:val="22"/>
        </w:rPr>
        <w:t xml:space="preserve">The precision of </w:t>
      </w:r>
      <w:r w:rsidR="00B13A6E">
        <w:rPr>
          <w:rFonts w:ascii="Arial" w:hAnsi="Arial" w:cs="Arial"/>
          <w:sz w:val="22"/>
          <w:szCs w:val="22"/>
        </w:rPr>
        <w:t>the</w:t>
      </w:r>
      <w:r w:rsidR="00D16BD7" w:rsidRPr="00196362">
        <w:rPr>
          <w:rFonts w:ascii="Arial" w:hAnsi="Arial" w:cs="Arial"/>
          <w:sz w:val="22"/>
          <w:szCs w:val="22"/>
        </w:rPr>
        <w:t xml:space="preserve"> findings </w:t>
      </w:r>
      <w:r w:rsidR="004A3AD4">
        <w:rPr>
          <w:rFonts w:ascii="Arial" w:hAnsi="Arial" w:cs="Arial"/>
          <w:sz w:val="22"/>
          <w:szCs w:val="22"/>
        </w:rPr>
        <w:t>permitted the development of</w:t>
      </w:r>
      <w:r w:rsidR="00D16BD7" w:rsidRPr="00196362">
        <w:rPr>
          <w:rFonts w:ascii="Arial" w:hAnsi="Arial" w:cs="Arial"/>
          <w:sz w:val="22"/>
          <w:szCs w:val="22"/>
        </w:rPr>
        <w:t xml:space="preserve"> a </w:t>
      </w:r>
      <w:r w:rsidR="004A3AD4">
        <w:rPr>
          <w:rFonts w:ascii="Arial" w:hAnsi="Arial" w:cs="Arial"/>
          <w:sz w:val="22"/>
          <w:szCs w:val="22"/>
        </w:rPr>
        <w:t xml:space="preserve">novel </w:t>
      </w:r>
      <w:r w:rsidR="00D16BD7" w:rsidRPr="00196362">
        <w:rPr>
          <w:rFonts w:ascii="Arial" w:hAnsi="Arial" w:cs="Arial"/>
          <w:sz w:val="22"/>
          <w:szCs w:val="22"/>
        </w:rPr>
        <w:t xml:space="preserve">framework for physical development and </w:t>
      </w:r>
      <w:r w:rsidR="00D1334C" w:rsidRPr="00196362">
        <w:rPr>
          <w:rFonts w:ascii="Arial" w:hAnsi="Arial" w:cs="Arial"/>
          <w:sz w:val="22"/>
          <w:szCs w:val="22"/>
        </w:rPr>
        <w:t>compl</w:t>
      </w:r>
      <w:r w:rsidR="004A3AD4">
        <w:rPr>
          <w:rFonts w:ascii="Arial" w:hAnsi="Arial" w:cs="Arial"/>
          <w:sz w:val="22"/>
          <w:szCs w:val="22"/>
        </w:rPr>
        <w:t>e</w:t>
      </w:r>
      <w:r w:rsidR="00D1334C" w:rsidRPr="00196362">
        <w:rPr>
          <w:rFonts w:ascii="Arial" w:hAnsi="Arial" w:cs="Arial"/>
          <w:sz w:val="22"/>
          <w:szCs w:val="22"/>
        </w:rPr>
        <w:t xml:space="preserve">mentary </w:t>
      </w:r>
      <w:r w:rsidR="00D16BD7" w:rsidRPr="00196362">
        <w:rPr>
          <w:rFonts w:ascii="Arial" w:hAnsi="Arial" w:cs="Arial"/>
          <w:sz w:val="22"/>
          <w:szCs w:val="22"/>
        </w:rPr>
        <w:t xml:space="preserve">critical skill sets, which is presented </w:t>
      </w:r>
      <w:r w:rsidR="00265267" w:rsidRPr="00196362">
        <w:rPr>
          <w:rFonts w:ascii="Arial" w:hAnsi="Arial" w:cs="Arial"/>
          <w:sz w:val="22"/>
          <w:szCs w:val="22"/>
        </w:rPr>
        <w:t xml:space="preserve">in </w:t>
      </w:r>
      <w:r w:rsidR="00753D88">
        <w:rPr>
          <w:rFonts w:ascii="Arial" w:hAnsi="Arial" w:cs="Arial"/>
          <w:sz w:val="22"/>
          <w:szCs w:val="22"/>
        </w:rPr>
        <w:t>C</w:t>
      </w:r>
      <w:r w:rsidR="00265267" w:rsidRPr="00196362">
        <w:rPr>
          <w:rFonts w:ascii="Arial" w:hAnsi="Arial" w:cs="Arial"/>
          <w:sz w:val="22"/>
          <w:szCs w:val="22"/>
        </w:rPr>
        <w:t xml:space="preserve">hapter 8. </w:t>
      </w:r>
    </w:p>
    <w:p w14:paraId="05596011" w14:textId="77777777" w:rsidR="00B2370D" w:rsidRPr="00196362" w:rsidRDefault="00B2370D" w:rsidP="000C4F2E">
      <w:pPr>
        <w:spacing w:line="480" w:lineRule="auto"/>
        <w:ind w:left="360"/>
        <w:jc w:val="both"/>
        <w:rPr>
          <w:rFonts w:ascii="Arial" w:hAnsi="Arial" w:cs="Arial"/>
          <w:sz w:val="22"/>
          <w:szCs w:val="22"/>
        </w:rPr>
      </w:pPr>
    </w:p>
    <w:p w14:paraId="2D16977E" w14:textId="0AFB83D5" w:rsidR="009717E1" w:rsidRPr="00196362" w:rsidRDefault="00936A6E" w:rsidP="00AA0C99">
      <w:pPr>
        <w:spacing w:line="480" w:lineRule="auto"/>
        <w:ind w:left="360"/>
        <w:jc w:val="both"/>
        <w:rPr>
          <w:rFonts w:ascii="Arial" w:hAnsi="Arial" w:cs="Arial"/>
          <w:sz w:val="22"/>
          <w:szCs w:val="22"/>
        </w:rPr>
      </w:pPr>
      <w:r w:rsidRPr="00196362">
        <w:rPr>
          <w:rFonts w:ascii="Arial" w:hAnsi="Arial" w:cs="Arial"/>
          <w:sz w:val="22"/>
          <w:szCs w:val="22"/>
        </w:rPr>
        <w:t xml:space="preserve">Further conclusions from </w:t>
      </w:r>
      <w:r w:rsidR="009A21A1">
        <w:rPr>
          <w:rFonts w:ascii="Arial" w:hAnsi="Arial" w:cs="Arial"/>
          <w:sz w:val="22"/>
          <w:szCs w:val="22"/>
        </w:rPr>
        <w:t>c</w:t>
      </w:r>
      <w:r w:rsidR="00B2370D" w:rsidRPr="00196362">
        <w:rPr>
          <w:rFonts w:ascii="Arial" w:hAnsi="Arial" w:cs="Arial"/>
          <w:sz w:val="22"/>
          <w:szCs w:val="22"/>
        </w:rPr>
        <w:t xml:space="preserve">hapter </w:t>
      </w:r>
      <w:r w:rsidR="00B13A6E">
        <w:rPr>
          <w:rFonts w:ascii="Arial" w:hAnsi="Arial" w:cs="Arial"/>
          <w:sz w:val="22"/>
          <w:szCs w:val="22"/>
        </w:rPr>
        <w:t>6</w:t>
      </w:r>
      <w:r w:rsidR="00B2370D" w:rsidRPr="00196362">
        <w:rPr>
          <w:rFonts w:ascii="Arial" w:hAnsi="Arial" w:cs="Arial"/>
          <w:sz w:val="22"/>
          <w:szCs w:val="22"/>
        </w:rPr>
        <w:t xml:space="preserve"> </w:t>
      </w:r>
      <w:r w:rsidRPr="00196362">
        <w:rPr>
          <w:rFonts w:ascii="Arial" w:hAnsi="Arial" w:cs="Arial"/>
          <w:sz w:val="22"/>
          <w:szCs w:val="22"/>
        </w:rPr>
        <w:t xml:space="preserve">included the importance of leg drive in the attainment of </w:t>
      </w:r>
      <w:r w:rsidR="00450E13" w:rsidRPr="00196362">
        <w:rPr>
          <w:rFonts w:ascii="Arial" w:hAnsi="Arial" w:cs="Arial"/>
          <w:sz w:val="22"/>
          <w:szCs w:val="22"/>
        </w:rPr>
        <w:t xml:space="preserve">positive collision outcomes, which </w:t>
      </w:r>
      <w:r w:rsidR="00D573D9" w:rsidRPr="00196362">
        <w:rPr>
          <w:rFonts w:ascii="Arial" w:hAnsi="Arial" w:cs="Arial"/>
          <w:sz w:val="22"/>
          <w:szCs w:val="22"/>
        </w:rPr>
        <w:t xml:space="preserve">was </w:t>
      </w:r>
      <w:r w:rsidR="00450E13" w:rsidRPr="00196362">
        <w:rPr>
          <w:rFonts w:ascii="Arial" w:hAnsi="Arial" w:cs="Arial"/>
          <w:sz w:val="22"/>
          <w:szCs w:val="22"/>
        </w:rPr>
        <w:t xml:space="preserve">attained by using a combination of footwork prior to the contact, and fending, or by </w:t>
      </w:r>
      <w:r w:rsidR="00D573D9" w:rsidRPr="00196362">
        <w:rPr>
          <w:rFonts w:ascii="Arial" w:hAnsi="Arial" w:cs="Arial"/>
          <w:sz w:val="22"/>
          <w:szCs w:val="22"/>
        </w:rPr>
        <w:t>carrying the ball to</w:t>
      </w:r>
      <w:r w:rsidR="00450E13" w:rsidRPr="00196362">
        <w:rPr>
          <w:rFonts w:ascii="Arial" w:hAnsi="Arial" w:cs="Arial"/>
          <w:sz w:val="22"/>
          <w:szCs w:val="22"/>
        </w:rPr>
        <w:t xml:space="preserve"> the defensive line at high velocity,</w:t>
      </w:r>
      <w:r w:rsidR="00A356B9" w:rsidRPr="00196362">
        <w:rPr>
          <w:rFonts w:ascii="Arial" w:hAnsi="Arial" w:cs="Arial"/>
          <w:sz w:val="22"/>
          <w:szCs w:val="22"/>
        </w:rPr>
        <w:t xml:space="preserve"> either between defenders and targeting ‘weak’ shoulders, or by dominating the collision front on by running directly at the tackler. In each scenario, the carrier’s objective is to create </w:t>
      </w:r>
      <w:r w:rsidR="00450E13" w:rsidRPr="00196362">
        <w:rPr>
          <w:rFonts w:ascii="Arial" w:hAnsi="Arial" w:cs="Arial"/>
          <w:sz w:val="22"/>
          <w:szCs w:val="22"/>
        </w:rPr>
        <w:t>space between the attempted tackle and the carrier’s legs, thus maintaining the ability to leg drive.</w:t>
      </w:r>
      <w:r w:rsidR="00B9603D" w:rsidRPr="00196362">
        <w:rPr>
          <w:rFonts w:ascii="Arial" w:hAnsi="Arial" w:cs="Arial"/>
          <w:sz w:val="22"/>
          <w:szCs w:val="22"/>
        </w:rPr>
        <w:t xml:space="preserve"> </w:t>
      </w:r>
      <w:proofErr w:type="gramStart"/>
      <w:r w:rsidR="00A356B9" w:rsidRPr="00196362">
        <w:rPr>
          <w:rFonts w:ascii="Arial" w:hAnsi="Arial" w:cs="Arial"/>
          <w:sz w:val="22"/>
          <w:szCs w:val="22"/>
        </w:rPr>
        <w:t>With regard to</w:t>
      </w:r>
      <w:proofErr w:type="gramEnd"/>
      <w:r w:rsidR="00A356B9" w:rsidRPr="00196362">
        <w:rPr>
          <w:rFonts w:ascii="Arial" w:hAnsi="Arial" w:cs="Arial"/>
          <w:sz w:val="22"/>
          <w:szCs w:val="22"/>
        </w:rPr>
        <w:t xml:space="preserve"> the underpinning physical characteristics of </w:t>
      </w:r>
      <w:r w:rsidR="00B179ED" w:rsidRPr="00196362">
        <w:rPr>
          <w:rFonts w:ascii="Arial" w:hAnsi="Arial" w:cs="Arial"/>
          <w:sz w:val="22"/>
          <w:szCs w:val="22"/>
        </w:rPr>
        <w:t>leg drive during the carry</w:t>
      </w:r>
      <w:r w:rsidR="00A356B9" w:rsidRPr="00196362">
        <w:rPr>
          <w:rFonts w:ascii="Arial" w:hAnsi="Arial" w:cs="Arial"/>
          <w:sz w:val="22"/>
          <w:szCs w:val="22"/>
        </w:rPr>
        <w:t xml:space="preserve">, increasing body mass was shown to compromise leg drive </w:t>
      </w:r>
      <w:r w:rsidR="00CC32D6" w:rsidRPr="00196362">
        <w:rPr>
          <w:rFonts w:ascii="Arial" w:hAnsi="Arial" w:cs="Arial"/>
          <w:sz w:val="22"/>
          <w:szCs w:val="22"/>
        </w:rPr>
        <w:t xml:space="preserve">in all types of carries except those directly from the ruck. Whilst </w:t>
      </w:r>
      <w:r w:rsidR="00F01AC9">
        <w:rPr>
          <w:rFonts w:ascii="Arial" w:hAnsi="Arial" w:cs="Arial"/>
          <w:sz w:val="22"/>
          <w:szCs w:val="22"/>
        </w:rPr>
        <w:t>it is</w:t>
      </w:r>
      <w:r w:rsidR="00CC32D6" w:rsidRPr="00196362">
        <w:rPr>
          <w:rFonts w:ascii="Arial" w:hAnsi="Arial" w:cs="Arial"/>
          <w:sz w:val="22"/>
          <w:szCs w:val="22"/>
        </w:rPr>
        <w:t xml:space="preserve"> suggest</w:t>
      </w:r>
      <w:r w:rsidR="00D573D9" w:rsidRPr="00196362">
        <w:rPr>
          <w:rFonts w:ascii="Arial" w:hAnsi="Arial" w:cs="Arial"/>
          <w:sz w:val="22"/>
          <w:szCs w:val="22"/>
        </w:rPr>
        <w:t>ed</w:t>
      </w:r>
      <w:r w:rsidR="00CC32D6" w:rsidRPr="00196362">
        <w:rPr>
          <w:rFonts w:ascii="Arial" w:hAnsi="Arial" w:cs="Arial"/>
          <w:sz w:val="22"/>
          <w:szCs w:val="22"/>
        </w:rPr>
        <w:t xml:space="preserve"> that increases in </w:t>
      </w:r>
      <w:r w:rsidR="00B2370D" w:rsidRPr="00196362">
        <w:rPr>
          <w:rFonts w:ascii="Arial" w:hAnsi="Arial" w:cs="Arial"/>
          <w:sz w:val="22"/>
          <w:szCs w:val="22"/>
        </w:rPr>
        <w:t xml:space="preserve">body </w:t>
      </w:r>
      <w:r w:rsidR="00B2370D" w:rsidRPr="00196362">
        <w:rPr>
          <w:rFonts w:ascii="Arial" w:hAnsi="Arial" w:cs="Arial"/>
          <w:sz w:val="22"/>
          <w:szCs w:val="22"/>
        </w:rPr>
        <w:lastRenderedPageBreak/>
        <w:t>mass should</w:t>
      </w:r>
      <w:r w:rsidR="00CC32D6" w:rsidRPr="00196362">
        <w:rPr>
          <w:rFonts w:ascii="Arial" w:hAnsi="Arial" w:cs="Arial"/>
          <w:sz w:val="22"/>
          <w:szCs w:val="22"/>
        </w:rPr>
        <w:t>,</w:t>
      </w:r>
      <w:r w:rsidR="00B2370D" w:rsidRPr="00196362">
        <w:rPr>
          <w:rFonts w:ascii="Arial" w:hAnsi="Arial" w:cs="Arial"/>
          <w:sz w:val="22"/>
          <w:szCs w:val="22"/>
        </w:rPr>
        <w:t xml:space="preserve"> </w:t>
      </w:r>
      <w:r w:rsidR="00CC32D6" w:rsidRPr="00196362">
        <w:rPr>
          <w:rFonts w:ascii="Arial" w:hAnsi="Arial" w:cs="Arial"/>
          <w:sz w:val="22"/>
          <w:szCs w:val="22"/>
        </w:rPr>
        <w:t xml:space="preserve">therefore, </w:t>
      </w:r>
      <w:r w:rsidR="00B2370D" w:rsidRPr="00196362">
        <w:rPr>
          <w:rFonts w:ascii="Arial" w:hAnsi="Arial" w:cs="Arial"/>
          <w:sz w:val="22"/>
          <w:szCs w:val="22"/>
        </w:rPr>
        <w:t xml:space="preserve">be accompanied by proportionate changes in relative explosive </w:t>
      </w:r>
      <w:r w:rsidR="004B31D9" w:rsidRPr="00196362">
        <w:rPr>
          <w:rFonts w:ascii="Arial" w:hAnsi="Arial" w:cs="Arial"/>
          <w:sz w:val="22"/>
          <w:szCs w:val="22"/>
        </w:rPr>
        <w:t xml:space="preserve">force and </w:t>
      </w:r>
      <w:r w:rsidR="00B2370D" w:rsidRPr="00196362">
        <w:rPr>
          <w:rFonts w:ascii="Arial" w:hAnsi="Arial" w:cs="Arial"/>
          <w:sz w:val="22"/>
          <w:szCs w:val="22"/>
        </w:rPr>
        <w:t>power</w:t>
      </w:r>
      <w:r w:rsidR="00D86217" w:rsidRPr="00196362">
        <w:rPr>
          <w:rFonts w:ascii="Arial" w:hAnsi="Arial" w:cs="Arial"/>
          <w:sz w:val="22"/>
          <w:szCs w:val="22"/>
        </w:rPr>
        <w:t xml:space="preserve"> in the pursuit of carry performance</w:t>
      </w:r>
      <w:r w:rsidR="00A64C33" w:rsidRPr="00196362">
        <w:rPr>
          <w:rFonts w:ascii="Arial" w:hAnsi="Arial" w:cs="Arial"/>
          <w:sz w:val="22"/>
          <w:szCs w:val="22"/>
        </w:rPr>
        <w:t xml:space="preserve">, </w:t>
      </w:r>
      <w:r w:rsidR="00A97BE1">
        <w:rPr>
          <w:rFonts w:ascii="Arial" w:hAnsi="Arial" w:cs="Arial"/>
          <w:sz w:val="22"/>
          <w:szCs w:val="22"/>
        </w:rPr>
        <w:t>these</w:t>
      </w:r>
      <w:r w:rsidR="00A64C33" w:rsidRPr="00196362">
        <w:rPr>
          <w:rFonts w:ascii="Arial" w:hAnsi="Arial" w:cs="Arial"/>
          <w:sz w:val="22"/>
          <w:szCs w:val="22"/>
        </w:rPr>
        <w:t xml:space="preserve"> findings should not be interpreted as a suggestion to lower the body mass of heavy players to facilitate their collision performance. </w:t>
      </w:r>
      <w:r w:rsidR="00F4017E" w:rsidRPr="00196362">
        <w:rPr>
          <w:rFonts w:ascii="Arial" w:hAnsi="Arial" w:cs="Arial"/>
          <w:sz w:val="22"/>
          <w:szCs w:val="22"/>
        </w:rPr>
        <w:t>The</w:t>
      </w:r>
      <w:r w:rsidR="00A64C33" w:rsidRPr="00196362">
        <w:rPr>
          <w:rFonts w:ascii="Arial" w:hAnsi="Arial" w:cs="Arial"/>
          <w:sz w:val="22"/>
          <w:szCs w:val="22"/>
        </w:rPr>
        <w:t xml:space="preserve"> interaction between absolute mass and performance, therefore, requires further clarity for the following reasons. </w:t>
      </w:r>
      <w:r w:rsidR="0046227E" w:rsidRPr="00196362">
        <w:rPr>
          <w:rFonts w:ascii="Arial" w:hAnsi="Arial" w:cs="Arial"/>
          <w:sz w:val="22"/>
          <w:szCs w:val="22"/>
        </w:rPr>
        <w:t>Firstly,</w:t>
      </w:r>
      <w:r w:rsidR="00A64C33" w:rsidRPr="00196362">
        <w:rPr>
          <w:rFonts w:ascii="Arial" w:hAnsi="Arial" w:cs="Arial"/>
          <w:sz w:val="22"/>
          <w:szCs w:val="22"/>
        </w:rPr>
        <w:t xml:space="preserve"> </w:t>
      </w:r>
      <w:r w:rsidR="00E317A8" w:rsidRPr="00196362">
        <w:rPr>
          <w:rFonts w:ascii="Arial" w:hAnsi="Arial" w:cs="Arial"/>
          <w:sz w:val="22"/>
          <w:szCs w:val="22"/>
        </w:rPr>
        <w:t>the ‘role dependent’</w:t>
      </w:r>
      <w:r w:rsidR="00D87946" w:rsidRPr="00196362">
        <w:rPr>
          <w:rFonts w:ascii="Arial" w:hAnsi="Arial" w:cs="Arial"/>
          <w:sz w:val="22"/>
          <w:szCs w:val="22"/>
        </w:rPr>
        <w:t xml:space="preserve"> nature of absolute mass was </w:t>
      </w:r>
      <w:r w:rsidR="00E317A8" w:rsidRPr="00196362">
        <w:rPr>
          <w:rFonts w:ascii="Arial" w:hAnsi="Arial" w:cs="Arial"/>
          <w:sz w:val="22"/>
          <w:szCs w:val="22"/>
        </w:rPr>
        <w:t xml:space="preserve">evidenced </w:t>
      </w:r>
      <w:r w:rsidR="00720037" w:rsidRPr="00196362">
        <w:rPr>
          <w:rFonts w:ascii="Arial" w:hAnsi="Arial" w:cs="Arial"/>
          <w:sz w:val="22"/>
          <w:szCs w:val="22"/>
        </w:rPr>
        <w:t xml:space="preserve">in chapter </w:t>
      </w:r>
      <w:r w:rsidR="005C636B" w:rsidRPr="00196362">
        <w:rPr>
          <w:rFonts w:ascii="Arial" w:hAnsi="Arial" w:cs="Arial"/>
          <w:sz w:val="22"/>
          <w:szCs w:val="22"/>
        </w:rPr>
        <w:t>four</w:t>
      </w:r>
      <w:r w:rsidR="00720037" w:rsidRPr="00196362">
        <w:rPr>
          <w:rFonts w:ascii="Arial" w:hAnsi="Arial" w:cs="Arial"/>
          <w:sz w:val="22"/>
          <w:szCs w:val="22"/>
        </w:rPr>
        <w:t xml:space="preserve">, showing </w:t>
      </w:r>
      <w:r w:rsidR="00D573D9" w:rsidRPr="00196362">
        <w:rPr>
          <w:rFonts w:ascii="Arial" w:hAnsi="Arial" w:cs="Arial"/>
          <w:sz w:val="22"/>
          <w:szCs w:val="22"/>
        </w:rPr>
        <w:t>disproportionate longitudinal</w:t>
      </w:r>
      <w:r w:rsidR="00E317A8" w:rsidRPr="00196362">
        <w:rPr>
          <w:rFonts w:ascii="Arial" w:hAnsi="Arial" w:cs="Arial"/>
          <w:sz w:val="22"/>
          <w:szCs w:val="22"/>
        </w:rPr>
        <w:t xml:space="preserve"> </w:t>
      </w:r>
      <w:r w:rsidR="00886D7A" w:rsidRPr="00196362">
        <w:rPr>
          <w:rFonts w:ascii="Arial" w:hAnsi="Arial" w:cs="Arial"/>
          <w:sz w:val="22"/>
          <w:szCs w:val="22"/>
        </w:rPr>
        <w:t xml:space="preserve">increases in </w:t>
      </w:r>
      <w:r w:rsidR="0053277B" w:rsidRPr="00196362">
        <w:rPr>
          <w:rFonts w:ascii="Arial" w:hAnsi="Arial" w:cs="Arial"/>
          <w:sz w:val="22"/>
          <w:szCs w:val="22"/>
        </w:rPr>
        <w:t>absolute lean</w:t>
      </w:r>
      <w:r w:rsidR="00886D7A" w:rsidRPr="00196362">
        <w:rPr>
          <w:rFonts w:ascii="Arial" w:hAnsi="Arial" w:cs="Arial"/>
          <w:sz w:val="22"/>
          <w:szCs w:val="22"/>
        </w:rPr>
        <w:t xml:space="preserve"> mass</w:t>
      </w:r>
      <w:r w:rsidR="00D573D9" w:rsidRPr="00196362">
        <w:rPr>
          <w:rFonts w:ascii="Arial" w:hAnsi="Arial" w:cs="Arial"/>
          <w:sz w:val="22"/>
          <w:szCs w:val="22"/>
        </w:rPr>
        <w:t>, and subsequently absolute mass</w:t>
      </w:r>
      <w:r w:rsidR="00E70AE9" w:rsidRPr="00196362">
        <w:rPr>
          <w:rFonts w:ascii="Arial" w:hAnsi="Arial" w:cs="Arial"/>
          <w:sz w:val="22"/>
          <w:szCs w:val="22"/>
        </w:rPr>
        <w:t>, particularly among FR</w:t>
      </w:r>
      <w:r w:rsidR="00F4017E" w:rsidRPr="00196362">
        <w:rPr>
          <w:rFonts w:ascii="Arial" w:hAnsi="Arial" w:cs="Arial"/>
          <w:sz w:val="22"/>
          <w:szCs w:val="22"/>
        </w:rPr>
        <w:t xml:space="preserve"> (~12%)</w:t>
      </w:r>
      <w:r w:rsidR="000C4F2E" w:rsidRPr="00196362">
        <w:rPr>
          <w:rFonts w:ascii="Arial" w:hAnsi="Arial" w:cs="Arial"/>
          <w:sz w:val="22"/>
          <w:szCs w:val="22"/>
        </w:rPr>
        <w:t xml:space="preserve">. </w:t>
      </w:r>
      <w:r w:rsidR="00B13A6E">
        <w:rPr>
          <w:rFonts w:ascii="Arial" w:hAnsi="Arial" w:cs="Arial"/>
          <w:sz w:val="22"/>
          <w:szCs w:val="22"/>
        </w:rPr>
        <w:t>It was</w:t>
      </w:r>
      <w:r w:rsidR="003D2B22" w:rsidRPr="00196362">
        <w:rPr>
          <w:rFonts w:ascii="Arial" w:hAnsi="Arial" w:cs="Arial"/>
          <w:sz w:val="22"/>
          <w:szCs w:val="22"/>
        </w:rPr>
        <w:t xml:space="preserve"> speculated that the larger magnitude of gains in strength among FR </w:t>
      </w:r>
      <w:r w:rsidR="0053277B" w:rsidRPr="00196362">
        <w:rPr>
          <w:rFonts w:ascii="Arial" w:hAnsi="Arial" w:cs="Arial"/>
          <w:sz w:val="22"/>
          <w:szCs w:val="22"/>
        </w:rPr>
        <w:t xml:space="preserve">compared to other positions, </w:t>
      </w:r>
      <w:r w:rsidR="003D2B22" w:rsidRPr="00196362">
        <w:rPr>
          <w:rFonts w:ascii="Arial" w:hAnsi="Arial" w:cs="Arial"/>
          <w:sz w:val="22"/>
          <w:szCs w:val="22"/>
        </w:rPr>
        <w:t xml:space="preserve">was also </w:t>
      </w:r>
      <w:r w:rsidR="00D86217" w:rsidRPr="00196362">
        <w:rPr>
          <w:rFonts w:ascii="Arial" w:hAnsi="Arial" w:cs="Arial"/>
          <w:sz w:val="22"/>
          <w:szCs w:val="22"/>
        </w:rPr>
        <w:t xml:space="preserve">directly related to </w:t>
      </w:r>
      <w:r w:rsidR="003D2B22" w:rsidRPr="00196362">
        <w:rPr>
          <w:rFonts w:ascii="Arial" w:hAnsi="Arial" w:cs="Arial"/>
          <w:sz w:val="22"/>
          <w:szCs w:val="22"/>
        </w:rPr>
        <w:t xml:space="preserve">these </w:t>
      </w:r>
      <w:r w:rsidR="00D86217" w:rsidRPr="00196362">
        <w:rPr>
          <w:rFonts w:ascii="Arial" w:hAnsi="Arial" w:cs="Arial"/>
          <w:sz w:val="22"/>
          <w:szCs w:val="22"/>
        </w:rPr>
        <w:t xml:space="preserve">changes in </w:t>
      </w:r>
      <w:r w:rsidR="003D2B22" w:rsidRPr="00196362">
        <w:rPr>
          <w:rFonts w:ascii="Arial" w:hAnsi="Arial" w:cs="Arial"/>
          <w:sz w:val="22"/>
          <w:szCs w:val="22"/>
        </w:rPr>
        <w:t>lean mass</w:t>
      </w:r>
      <w:r w:rsidR="0053277B" w:rsidRPr="00196362">
        <w:rPr>
          <w:rFonts w:ascii="Arial" w:hAnsi="Arial" w:cs="Arial"/>
          <w:sz w:val="22"/>
          <w:szCs w:val="22"/>
        </w:rPr>
        <w:t>. Such evidence highlights that peak force production may take priority over relative power for FR forwards,</w:t>
      </w:r>
      <w:r w:rsidR="00D86217" w:rsidRPr="00196362">
        <w:rPr>
          <w:rFonts w:ascii="Arial" w:hAnsi="Arial" w:cs="Arial"/>
          <w:sz w:val="22"/>
          <w:szCs w:val="22"/>
        </w:rPr>
        <w:t xml:space="preserve"> </w:t>
      </w:r>
      <w:r w:rsidR="0053277B" w:rsidRPr="00196362">
        <w:rPr>
          <w:rFonts w:ascii="Arial" w:hAnsi="Arial" w:cs="Arial"/>
          <w:sz w:val="22"/>
          <w:szCs w:val="22"/>
        </w:rPr>
        <w:t xml:space="preserve">to </w:t>
      </w:r>
      <w:r w:rsidR="005B25AE" w:rsidRPr="00196362">
        <w:rPr>
          <w:rFonts w:ascii="Arial" w:hAnsi="Arial" w:cs="Arial"/>
          <w:sz w:val="22"/>
          <w:szCs w:val="22"/>
        </w:rPr>
        <w:t>facilitat</w:t>
      </w:r>
      <w:r w:rsidR="0053277B" w:rsidRPr="00196362">
        <w:rPr>
          <w:rFonts w:ascii="Arial" w:hAnsi="Arial" w:cs="Arial"/>
          <w:sz w:val="22"/>
          <w:szCs w:val="22"/>
        </w:rPr>
        <w:t>e</w:t>
      </w:r>
      <w:r w:rsidR="00D86217" w:rsidRPr="00196362">
        <w:rPr>
          <w:rFonts w:ascii="Arial" w:hAnsi="Arial" w:cs="Arial"/>
          <w:sz w:val="22"/>
          <w:szCs w:val="22"/>
        </w:rPr>
        <w:t xml:space="preserve"> performance during static pushing and set piece events</w:t>
      </w:r>
      <w:r w:rsidR="00265267" w:rsidRPr="00196362">
        <w:rPr>
          <w:rFonts w:ascii="Arial" w:hAnsi="Arial" w:cs="Arial"/>
          <w:sz w:val="22"/>
          <w:szCs w:val="22"/>
        </w:rPr>
        <w:t>.</w:t>
      </w:r>
      <w:r w:rsidR="00D86217" w:rsidRPr="00196362">
        <w:rPr>
          <w:rFonts w:ascii="Arial" w:hAnsi="Arial" w:cs="Arial"/>
          <w:sz w:val="22"/>
          <w:szCs w:val="22"/>
        </w:rPr>
        <w:t xml:space="preserve"> </w:t>
      </w:r>
      <w:r w:rsidR="00A002D9" w:rsidRPr="00196362">
        <w:rPr>
          <w:rFonts w:ascii="Arial" w:hAnsi="Arial" w:cs="Arial"/>
          <w:sz w:val="22"/>
          <w:szCs w:val="22"/>
        </w:rPr>
        <w:t xml:space="preserve">Chapter </w:t>
      </w:r>
      <w:r w:rsidR="00B13A6E">
        <w:rPr>
          <w:rFonts w:ascii="Arial" w:hAnsi="Arial" w:cs="Arial"/>
          <w:sz w:val="22"/>
          <w:szCs w:val="22"/>
        </w:rPr>
        <w:t>5</w:t>
      </w:r>
      <w:r w:rsidR="00A002D9" w:rsidRPr="00196362">
        <w:rPr>
          <w:rFonts w:ascii="Arial" w:hAnsi="Arial" w:cs="Arial"/>
          <w:sz w:val="22"/>
          <w:szCs w:val="22"/>
        </w:rPr>
        <w:t xml:space="preserve"> showed that heavier forwards carried more often, but body mass was not an indicator of collision dominance, suggesting that these </w:t>
      </w:r>
      <w:r w:rsidR="0053277B" w:rsidRPr="00196362">
        <w:rPr>
          <w:rFonts w:ascii="Arial" w:hAnsi="Arial" w:cs="Arial"/>
          <w:sz w:val="22"/>
          <w:szCs w:val="22"/>
        </w:rPr>
        <w:t xml:space="preserve">heavier </w:t>
      </w:r>
      <w:r w:rsidR="00A002D9" w:rsidRPr="00196362">
        <w:rPr>
          <w:rFonts w:ascii="Arial" w:hAnsi="Arial" w:cs="Arial"/>
          <w:sz w:val="22"/>
          <w:szCs w:val="22"/>
        </w:rPr>
        <w:t xml:space="preserve">forwards may be used in attacking and defensive roles that build momentum by attempting to ‘dent’ the opposition line. </w:t>
      </w:r>
      <w:r w:rsidR="002C10BE" w:rsidRPr="00196362">
        <w:rPr>
          <w:rFonts w:ascii="Arial" w:hAnsi="Arial" w:cs="Arial"/>
          <w:sz w:val="22"/>
          <w:szCs w:val="22"/>
        </w:rPr>
        <w:t>Indeed, ~</w:t>
      </w:r>
      <w:r w:rsidR="00277D22" w:rsidRPr="00196362">
        <w:rPr>
          <w:rFonts w:ascii="Arial" w:hAnsi="Arial" w:cs="Arial"/>
          <w:sz w:val="22"/>
          <w:szCs w:val="22"/>
        </w:rPr>
        <w:t>6</w:t>
      </w:r>
      <w:r w:rsidR="00974A02" w:rsidRPr="00196362">
        <w:rPr>
          <w:rFonts w:ascii="Arial" w:hAnsi="Arial" w:cs="Arial"/>
          <w:sz w:val="22"/>
          <w:szCs w:val="22"/>
        </w:rPr>
        <w:t>2</w:t>
      </w:r>
      <w:r w:rsidR="002C10BE" w:rsidRPr="00196362">
        <w:rPr>
          <w:rFonts w:ascii="Arial" w:hAnsi="Arial" w:cs="Arial"/>
          <w:sz w:val="22"/>
          <w:szCs w:val="22"/>
        </w:rPr>
        <w:t xml:space="preserve">% of FR forward carries were </w:t>
      </w:r>
      <w:r w:rsidR="00974A02" w:rsidRPr="00196362">
        <w:rPr>
          <w:rFonts w:ascii="Arial" w:hAnsi="Arial" w:cs="Arial"/>
          <w:sz w:val="22"/>
          <w:szCs w:val="22"/>
        </w:rPr>
        <w:t>classified as</w:t>
      </w:r>
      <w:r w:rsidR="002C10BE" w:rsidRPr="00196362">
        <w:rPr>
          <w:rFonts w:ascii="Arial" w:hAnsi="Arial" w:cs="Arial"/>
          <w:sz w:val="22"/>
          <w:szCs w:val="22"/>
        </w:rPr>
        <w:t xml:space="preserve"> </w:t>
      </w:r>
      <w:r w:rsidR="00974A02" w:rsidRPr="00196362">
        <w:rPr>
          <w:rFonts w:ascii="Arial" w:hAnsi="Arial" w:cs="Arial"/>
          <w:sz w:val="22"/>
          <w:szCs w:val="22"/>
        </w:rPr>
        <w:t>‘</w:t>
      </w:r>
      <w:r w:rsidR="001932B2" w:rsidRPr="00196362">
        <w:rPr>
          <w:rFonts w:ascii="Arial" w:hAnsi="Arial" w:cs="Arial"/>
          <w:sz w:val="22"/>
          <w:szCs w:val="22"/>
        </w:rPr>
        <w:t>close</w:t>
      </w:r>
      <w:r w:rsidR="00974A02" w:rsidRPr="00196362">
        <w:rPr>
          <w:rFonts w:ascii="Arial" w:hAnsi="Arial" w:cs="Arial"/>
          <w:sz w:val="22"/>
          <w:szCs w:val="22"/>
        </w:rPr>
        <w:t>’ to the ruck,</w:t>
      </w:r>
      <w:r w:rsidR="001932B2" w:rsidRPr="00196362">
        <w:rPr>
          <w:rFonts w:ascii="Arial" w:hAnsi="Arial" w:cs="Arial"/>
          <w:sz w:val="22"/>
          <w:szCs w:val="22"/>
        </w:rPr>
        <w:t xml:space="preserve"> compared to ~55% among BR forwards</w:t>
      </w:r>
      <w:r w:rsidR="00EC7ADB" w:rsidRPr="00196362">
        <w:rPr>
          <w:rFonts w:ascii="Arial" w:hAnsi="Arial" w:cs="Arial"/>
          <w:sz w:val="22"/>
          <w:szCs w:val="22"/>
        </w:rPr>
        <w:t>.</w:t>
      </w:r>
      <w:r w:rsidR="001932B2" w:rsidRPr="00196362">
        <w:rPr>
          <w:rFonts w:ascii="Arial" w:hAnsi="Arial" w:cs="Arial"/>
          <w:sz w:val="22"/>
          <w:szCs w:val="22"/>
        </w:rPr>
        <w:t xml:space="preserve"> </w:t>
      </w:r>
      <w:r w:rsidR="00A002D9" w:rsidRPr="00196362">
        <w:rPr>
          <w:rFonts w:ascii="Arial" w:hAnsi="Arial" w:cs="Arial"/>
          <w:sz w:val="22"/>
          <w:szCs w:val="22"/>
        </w:rPr>
        <w:t xml:space="preserve">Such carries </w:t>
      </w:r>
      <w:r w:rsidR="00A56046" w:rsidRPr="00196362">
        <w:rPr>
          <w:rFonts w:ascii="Arial" w:hAnsi="Arial" w:cs="Arial"/>
          <w:sz w:val="22"/>
          <w:szCs w:val="22"/>
        </w:rPr>
        <w:t>may be</w:t>
      </w:r>
      <w:r w:rsidR="00A002D9" w:rsidRPr="00196362">
        <w:rPr>
          <w:rFonts w:ascii="Arial" w:hAnsi="Arial" w:cs="Arial"/>
          <w:sz w:val="22"/>
          <w:szCs w:val="22"/>
        </w:rPr>
        <w:t xml:space="preserve"> met, predictably, by opposition of similar</w:t>
      </w:r>
      <w:r w:rsidR="00E36C24" w:rsidRPr="00196362">
        <w:rPr>
          <w:rFonts w:ascii="Arial" w:hAnsi="Arial" w:cs="Arial"/>
          <w:sz w:val="22"/>
          <w:szCs w:val="22"/>
        </w:rPr>
        <w:t>, or greater stature,</w:t>
      </w:r>
      <w:r w:rsidR="00A002D9" w:rsidRPr="00196362">
        <w:rPr>
          <w:rFonts w:ascii="Arial" w:hAnsi="Arial" w:cs="Arial"/>
          <w:sz w:val="22"/>
          <w:szCs w:val="22"/>
        </w:rPr>
        <w:t xml:space="preserve"> or by multiple tacklers, as </w:t>
      </w:r>
      <w:r w:rsidR="00A97BE1">
        <w:rPr>
          <w:rFonts w:ascii="Arial" w:hAnsi="Arial" w:cs="Arial"/>
          <w:sz w:val="22"/>
          <w:szCs w:val="22"/>
        </w:rPr>
        <w:t>the</w:t>
      </w:r>
      <w:r w:rsidR="00A56046" w:rsidRPr="00196362">
        <w:rPr>
          <w:rFonts w:ascii="Arial" w:hAnsi="Arial" w:cs="Arial"/>
          <w:sz w:val="22"/>
          <w:szCs w:val="22"/>
        </w:rPr>
        <w:t xml:space="preserve"> findings from</w:t>
      </w:r>
      <w:r w:rsidR="00A002D9" w:rsidRPr="00196362">
        <w:rPr>
          <w:rFonts w:ascii="Arial" w:hAnsi="Arial" w:cs="Arial"/>
          <w:sz w:val="22"/>
          <w:szCs w:val="22"/>
        </w:rPr>
        <w:t xml:space="preserve"> in </w:t>
      </w:r>
      <w:r w:rsidR="009A21A1">
        <w:rPr>
          <w:rFonts w:ascii="Arial" w:hAnsi="Arial" w:cs="Arial"/>
          <w:sz w:val="22"/>
          <w:szCs w:val="22"/>
        </w:rPr>
        <w:t>c</w:t>
      </w:r>
      <w:r w:rsidR="00A002D9" w:rsidRPr="00196362">
        <w:rPr>
          <w:rFonts w:ascii="Arial" w:hAnsi="Arial" w:cs="Arial"/>
          <w:sz w:val="22"/>
          <w:szCs w:val="22"/>
        </w:rPr>
        <w:t xml:space="preserve">hapter </w:t>
      </w:r>
      <w:r w:rsidR="00753D88">
        <w:rPr>
          <w:rFonts w:ascii="Arial" w:hAnsi="Arial" w:cs="Arial"/>
          <w:sz w:val="22"/>
          <w:szCs w:val="22"/>
        </w:rPr>
        <w:t>6</w:t>
      </w:r>
      <w:r w:rsidR="00A56046" w:rsidRPr="00196362">
        <w:rPr>
          <w:rFonts w:ascii="Arial" w:hAnsi="Arial" w:cs="Arial"/>
          <w:sz w:val="22"/>
          <w:szCs w:val="22"/>
        </w:rPr>
        <w:t xml:space="preserve"> suggest</w:t>
      </w:r>
      <w:r w:rsidR="0034670E" w:rsidRPr="00196362">
        <w:rPr>
          <w:rFonts w:ascii="Arial" w:hAnsi="Arial" w:cs="Arial"/>
          <w:sz w:val="22"/>
          <w:szCs w:val="22"/>
        </w:rPr>
        <w:t>. This suggests the</w:t>
      </w:r>
      <w:r w:rsidR="00A002D9" w:rsidRPr="00196362">
        <w:rPr>
          <w:rFonts w:ascii="Arial" w:hAnsi="Arial" w:cs="Arial"/>
          <w:sz w:val="22"/>
          <w:szCs w:val="22"/>
        </w:rPr>
        <w:t xml:space="preserve"> attainment of consistent positive collision wins from such </w:t>
      </w:r>
      <w:r w:rsidR="00760C18" w:rsidRPr="00196362">
        <w:rPr>
          <w:rFonts w:ascii="Arial" w:hAnsi="Arial" w:cs="Arial"/>
          <w:sz w:val="22"/>
          <w:szCs w:val="22"/>
        </w:rPr>
        <w:t>events</w:t>
      </w:r>
      <w:r w:rsidR="00A002D9" w:rsidRPr="00196362">
        <w:rPr>
          <w:rFonts w:ascii="Arial" w:hAnsi="Arial" w:cs="Arial"/>
          <w:sz w:val="22"/>
          <w:szCs w:val="22"/>
        </w:rPr>
        <w:t xml:space="preserve"> is more difficult compared to other types of carries.</w:t>
      </w:r>
      <w:r w:rsidR="00E36C24" w:rsidRPr="00196362">
        <w:rPr>
          <w:rFonts w:ascii="Arial" w:hAnsi="Arial" w:cs="Arial"/>
          <w:sz w:val="22"/>
          <w:szCs w:val="22"/>
        </w:rPr>
        <w:t xml:space="preserve"> An advantage in body mass also consistently increased the likelihood of obtaining positive tackle outcomes close to the ruck, with this effect diminishing for tackles further away from the ruck. </w:t>
      </w:r>
      <w:r w:rsidR="001E5D87" w:rsidRPr="00196362">
        <w:rPr>
          <w:rFonts w:ascii="Arial" w:hAnsi="Arial" w:cs="Arial"/>
          <w:sz w:val="22"/>
          <w:szCs w:val="22"/>
        </w:rPr>
        <w:t xml:space="preserve">Finally, </w:t>
      </w:r>
      <w:r w:rsidR="00E869AB" w:rsidRPr="00196362">
        <w:rPr>
          <w:rFonts w:ascii="Arial" w:hAnsi="Arial" w:cs="Arial"/>
          <w:sz w:val="22"/>
          <w:szCs w:val="22"/>
        </w:rPr>
        <w:t xml:space="preserve">although body mass </w:t>
      </w:r>
      <w:r w:rsidR="00BE3611" w:rsidRPr="00196362">
        <w:rPr>
          <w:rFonts w:ascii="Arial" w:hAnsi="Arial" w:cs="Arial"/>
          <w:sz w:val="22"/>
          <w:szCs w:val="22"/>
        </w:rPr>
        <w:t>reduced the likelihood of positive collision outcomes during</w:t>
      </w:r>
      <w:r w:rsidR="00E869AB" w:rsidRPr="00196362">
        <w:rPr>
          <w:rFonts w:ascii="Arial" w:hAnsi="Arial" w:cs="Arial"/>
          <w:sz w:val="22"/>
          <w:szCs w:val="22"/>
        </w:rPr>
        <w:t xml:space="preserve"> most carry types</w:t>
      </w:r>
      <w:r w:rsidR="00760C18" w:rsidRPr="00196362">
        <w:rPr>
          <w:rFonts w:ascii="Arial" w:hAnsi="Arial" w:cs="Arial"/>
          <w:sz w:val="22"/>
          <w:szCs w:val="22"/>
        </w:rPr>
        <w:t xml:space="preserve">, </w:t>
      </w:r>
      <w:r w:rsidR="00BE3611" w:rsidRPr="00196362">
        <w:rPr>
          <w:rFonts w:ascii="Arial" w:hAnsi="Arial" w:cs="Arial"/>
          <w:sz w:val="22"/>
          <w:szCs w:val="22"/>
        </w:rPr>
        <w:t xml:space="preserve">this was not the case for </w:t>
      </w:r>
      <w:r w:rsidR="005F024C" w:rsidRPr="00196362">
        <w:rPr>
          <w:rFonts w:ascii="Arial" w:hAnsi="Arial" w:cs="Arial"/>
          <w:sz w:val="22"/>
          <w:szCs w:val="22"/>
        </w:rPr>
        <w:t xml:space="preserve">immediate carries, which </w:t>
      </w:r>
      <w:r w:rsidR="001706AE" w:rsidRPr="00196362">
        <w:rPr>
          <w:rFonts w:ascii="Arial" w:hAnsi="Arial" w:cs="Arial"/>
          <w:sz w:val="22"/>
          <w:szCs w:val="22"/>
        </w:rPr>
        <w:t>were</w:t>
      </w:r>
      <w:r w:rsidR="005F024C" w:rsidRPr="00196362">
        <w:rPr>
          <w:rFonts w:ascii="Arial" w:hAnsi="Arial" w:cs="Arial"/>
          <w:sz w:val="22"/>
          <w:szCs w:val="22"/>
        </w:rPr>
        <w:t xml:space="preserve"> typically undertaken by heavier forwards</w:t>
      </w:r>
      <w:r w:rsidR="001706AE" w:rsidRPr="00196362">
        <w:rPr>
          <w:rFonts w:ascii="Arial" w:hAnsi="Arial" w:cs="Arial"/>
          <w:sz w:val="22"/>
          <w:szCs w:val="22"/>
        </w:rPr>
        <w:t>.</w:t>
      </w:r>
      <w:r w:rsidR="001E5D87" w:rsidRPr="00196362">
        <w:rPr>
          <w:rFonts w:ascii="Arial" w:hAnsi="Arial" w:cs="Arial"/>
          <w:sz w:val="22"/>
          <w:szCs w:val="22"/>
        </w:rPr>
        <w:t xml:space="preserve"> </w:t>
      </w:r>
      <w:r w:rsidR="00EA096A" w:rsidRPr="00196362">
        <w:rPr>
          <w:rFonts w:ascii="Arial" w:hAnsi="Arial" w:cs="Arial"/>
          <w:sz w:val="22"/>
          <w:szCs w:val="22"/>
        </w:rPr>
        <w:t xml:space="preserve">Mass may therefore become the principal driver of momentum and collision wins because velocity is low by default, due to the technical constraints of such carries (McLeod et al., 2018; Paul et al., 2022). </w:t>
      </w:r>
      <w:r w:rsidR="00DF1C81" w:rsidRPr="00196362">
        <w:rPr>
          <w:rFonts w:ascii="Arial" w:hAnsi="Arial" w:cs="Arial"/>
          <w:sz w:val="22"/>
          <w:szCs w:val="22"/>
        </w:rPr>
        <w:t xml:space="preserve">Once </w:t>
      </w:r>
      <w:r w:rsidR="006D7A33" w:rsidRPr="00196362">
        <w:rPr>
          <w:rFonts w:ascii="Arial" w:hAnsi="Arial" w:cs="Arial"/>
          <w:sz w:val="22"/>
          <w:szCs w:val="22"/>
        </w:rPr>
        <w:t>again,</w:t>
      </w:r>
      <w:r w:rsidR="00DF1C81" w:rsidRPr="00196362">
        <w:rPr>
          <w:rFonts w:ascii="Arial" w:hAnsi="Arial" w:cs="Arial"/>
          <w:sz w:val="22"/>
          <w:szCs w:val="22"/>
        </w:rPr>
        <w:t xml:space="preserve"> this evidence highlights that each player’s pri</w:t>
      </w:r>
      <w:r w:rsidR="006D7A33" w:rsidRPr="00196362">
        <w:rPr>
          <w:rFonts w:ascii="Arial" w:hAnsi="Arial" w:cs="Arial"/>
          <w:sz w:val="22"/>
          <w:szCs w:val="22"/>
        </w:rPr>
        <w:t>mary</w:t>
      </w:r>
      <w:r w:rsidR="00DF1C81" w:rsidRPr="00196362">
        <w:rPr>
          <w:rFonts w:ascii="Arial" w:hAnsi="Arial" w:cs="Arial"/>
          <w:sz w:val="22"/>
          <w:szCs w:val="22"/>
        </w:rPr>
        <w:t xml:space="preserve"> role should be considered </w:t>
      </w:r>
      <w:r w:rsidR="00A76362" w:rsidRPr="00196362">
        <w:rPr>
          <w:rFonts w:ascii="Arial" w:hAnsi="Arial" w:cs="Arial"/>
          <w:sz w:val="22"/>
          <w:szCs w:val="22"/>
        </w:rPr>
        <w:t xml:space="preserve">prior to </w:t>
      </w:r>
      <w:r w:rsidR="00F9556B" w:rsidRPr="00196362">
        <w:rPr>
          <w:rFonts w:ascii="Arial" w:hAnsi="Arial" w:cs="Arial"/>
          <w:sz w:val="22"/>
          <w:szCs w:val="22"/>
        </w:rPr>
        <w:t xml:space="preserve">the modification of </w:t>
      </w:r>
      <w:r w:rsidR="00A76362" w:rsidRPr="00196362">
        <w:rPr>
          <w:rFonts w:ascii="Arial" w:hAnsi="Arial" w:cs="Arial"/>
          <w:sz w:val="22"/>
          <w:szCs w:val="22"/>
        </w:rPr>
        <w:t xml:space="preserve">physical characteristics </w:t>
      </w:r>
      <w:r w:rsidR="00F9556B" w:rsidRPr="00196362">
        <w:rPr>
          <w:rFonts w:ascii="Arial" w:hAnsi="Arial" w:cs="Arial"/>
          <w:sz w:val="22"/>
          <w:szCs w:val="22"/>
        </w:rPr>
        <w:t xml:space="preserve">to solely </w:t>
      </w:r>
      <w:r w:rsidR="004767F6" w:rsidRPr="00196362">
        <w:rPr>
          <w:rFonts w:ascii="Arial" w:hAnsi="Arial" w:cs="Arial"/>
          <w:sz w:val="22"/>
          <w:szCs w:val="22"/>
        </w:rPr>
        <w:t xml:space="preserve">enhance </w:t>
      </w:r>
      <w:r w:rsidR="00A76362" w:rsidRPr="00196362">
        <w:rPr>
          <w:rFonts w:ascii="Arial" w:hAnsi="Arial" w:cs="Arial"/>
          <w:sz w:val="22"/>
          <w:szCs w:val="22"/>
        </w:rPr>
        <w:t>collision outcomes</w:t>
      </w:r>
      <w:r w:rsidR="00DF1C81" w:rsidRPr="00196362">
        <w:rPr>
          <w:rFonts w:ascii="Arial" w:hAnsi="Arial" w:cs="Arial"/>
          <w:sz w:val="22"/>
          <w:szCs w:val="22"/>
        </w:rPr>
        <w:t xml:space="preserve">. </w:t>
      </w:r>
      <w:r w:rsidR="009B7E45" w:rsidRPr="00196362">
        <w:rPr>
          <w:rFonts w:ascii="Arial" w:hAnsi="Arial" w:cs="Arial"/>
          <w:sz w:val="22"/>
          <w:szCs w:val="22"/>
        </w:rPr>
        <w:t xml:space="preserve">The rapid evolution of absolute body mass among FR </w:t>
      </w:r>
      <w:r w:rsidR="009B7E45" w:rsidRPr="00196362">
        <w:rPr>
          <w:rFonts w:ascii="Arial" w:hAnsi="Arial" w:cs="Arial"/>
          <w:sz w:val="22"/>
          <w:szCs w:val="22"/>
        </w:rPr>
        <w:lastRenderedPageBreak/>
        <w:t xml:space="preserve">forwards evident in </w:t>
      </w:r>
      <w:r w:rsidR="00813293">
        <w:rPr>
          <w:rFonts w:ascii="Arial" w:hAnsi="Arial" w:cs="Arial"/>
          <w:sz w:val="22"/>
          <w:szCs w:val="22"/>
        </w:rPr>
        <w:t>c</w:t>
      </w:r>
      <w:r w:rsidR="009B7E45" w:rsidRPr="00196362">
        <w:rPr>
          <w:rFonts w:ascii="Arial" w:hAnsi="Arial" w:cs="Arial"/>
          <w:sz w:val="22"/>
          <w:szCs w:val="22"/>
        </w:rPr>
        <w:t xml:space="preserve">hapter </w:t>
      </w:r>
      <w:r w:rsidR="00425CC0">
        <w:rPr>
          <w:rFonts w:ascii="Arial" w:hAnsi="Arial" w:cs="Arial"/>
          <w:sz w:val="22"/>
          <w:szCs w:val="22"/>
        </w:rPr>
        <w:t>4</w:t>
      </w:r>
      <w:r w:rsidR="009B7E45" w:rsidRPr="00196362">
        <w:rPr>
          <w:rFonts w:ascii="Arial" w:hAnsi="Arial" w:cs="Arial"/>
          <w:sz w:val="22"/>
          <w:szCs w:val="22"/>
        </w:rPr>
        <w:t xml:space="preserve"> and the determining role of heavy forwards in successful rugby teams (</w:t>
      </w:r>
      <w:proofErr w:type="spellStart"/>
      <w:r w:rsidR="00B87D2D" w:rsidRPr="00196362">
        <w:rPr>
          <w:rFonts w:ascii="Arial" w:hAnsi="Arial" w:cs="Arial"/>
          <w:sz w:val="22"/>
          <w:szCs w:val="22"/>
        </w:rPr>
        <w:t>Sedeaud</w:t>
      </w:r>
      <w:proofErr w:type="spellEnd"/>
      <w:r w:rsidR="00B87D2D" w:rsidRPr="00196362">
        <w:rPr>
          <w:rFonts w:ascii="Arial" w:hAnsi="Arial" w:cs="Arial"/>
          <w:sz w:val="22"/>
          <w:szCs w:val="22"/>
        </w:rPr>
        <w:t xml:space="preserve"> et al., 2011, Tucket et al., 2021</w:t>
      </w:r>
      <w:r w:rsidR="009B7E45" w:rsidRPr="00196362">
        <w:rPr>
          <w:rFonts w:ascii="Arial" w:hAnsi="Arial" w:cs="Arial"/>
          <w:sz w:val="22"/>
          <w:szCs w:val="22"/>
        </w:rPr>
        <w:t>), highlights the need for a hierarchical approach to development of physical characteristics, defined by princip</w:t>
      </w:r>
      <w:r w:rsidR="0086205C" w:rsidRPr="00196362">
        <w:rPr>
          <w:rFonts w:ascii="Arial" w:hAnsi="Arial" w:cs="Arial"/>
          <w:sz w:val="22"/>
          <w:szCs w:val="22"/>
        </w:rPr>
        <w:t>al</w:t>
      </w:r>
      <w:r w:rsidR="009B7E45" w:rsidRPr="00196362">
        <w:rPr>
          <w:rFonts w:ascii="Arial" w:hAnsi="Arial" w:cs="Arial"/>
          <w:sz w:val="22"/>
          <w:szCs w:val="22"/>
        </w:rPr>
        <w:t xml:space="preserve">-tasks. </w:t>
      </w:r>
      <w:r w:rsidR="0030274F" w:rsidRPr="00196362">
        <w:rPr>
          <w:rFonts w:ascii="Arial" w:hAnsi="Arial" w:cs="Arial"/>
          <w:sz w:val="22"/>
          <w:szCs w:val="22"/>
        </w:rPr>
        <w:t>T</w:t>
      </w:r>
      <w:r w:rsidR="00790543" w:rsidRPr="00196362">
        <w:rPr>
          <w:rFonts w:ascii="Arial" w:hAnsi="Arial" w:cs="Arial"/>
          <w:sz w:val="22"/>
          <w:szCs w:val="22"/>
        </w:rPr>
        <w:t>he</w:t>
      </w:r>
      <w:r w:rsidR="00466A13" w:rsidRPr="00196362">
        <w:rPr>
          <w:rFonts w:ascii="Arial" w:hAnsi="Arial" w:cs="Arial"/>
          <w:sz w:val="22"/>
          <w:szCs w:val="22"/>
        </w:rPr>
        <w:t xml:space="preserve"> physical</w:t>
      </w:r>
      <w:r w:rsidR="00790543" w:rsidRPr="00196362">
        <w:rPr>
          <w:rFonts w:ascii="Arial" w:hAnsi="Arial" w:cs="Arial"/>
          <w:sz w:val="22"/>
          <w:szCs w:val="22"/>
        </w:rPr>
        <w:t xml:space="preserve"> development of FR f</w:t>
      </w:r>
      <w:r w:rsidR="00DF1C81" w:rsidRPr="00196362">
        <w:rPr>
          <w:rFonts w:ascii="Arial" w:hAnsi="Arial" w:cs="Arial"/>
          <w:sz w:val="22"/>
          <w:szCs w:val="22"/>
        </w:rPr>
        <w:t>orwards</w:t>
      </w:r>
      <w:r w:rsidR="00790543" w:rsidRPr="00196362">
        <w:rPr>
          <w:rFonts w:ascii="Arial" w:hAnsi="Arial" w:cs="Arial"/>
          <w:sz w:val="22"/>
          <w:szCs w:val="22"/>
        </w:rPr>
        <w:t xml:space="preserve"> </w:t>
      </w:r>
      <w:r w:rsidR="00B12F07" w:rsidRPr="00196362">
        <w:rPr>
          <w:rFonts w:ascii="Arial" w:hAnsi="Arial" w:cs="Arial"/>
          <w:sz w:val="22"/>
          <w:szCs w:val="22"/>
        </w:rPr>
        <w:t>is, therefore, a critical objective for rugby coaches and strength and conditioning professional in rugby union and should</w:t>
      </w:r>
      <w:r w:rsidR="00466A13" w:rsidRPr="00196362">
        <w:rPr>
          <w:rFonts w:ascii="Arial" w:hAnsi="Arial" w:cs="Arial"/>
          <w:sz w:val="22"/>
          <w:szCs w:val="22"/>
        </w:rPr>
        <w:t xml:space="preserve"> </w:t>
      </w:r>
      <w:r w:rsidR="00265498" w:rsidRPr="00196362">
        <w:rPr>
          <w:rFonts w:ascii="Arial" w:hAnsi="Arial" w:cs="Arial"/>
          <w:sz w:val="22"/>
          <w:szCs w:val="22"/>
        </w:rPr>
        <w:t xml:space="preserve">prioritise </w:t>
      </w:r>
      <w:r w:rsidR="009B7E45" w:rsidRPr="00196362">
        <w:rPr>
          <w:rFonts w:ascii="Arial" w:hAnsi="Arial" w:cs="Arial"/>
          <w:sz w:val="22"/>
          <w:szCs w:val="22"/>
        </w:rPr>
        <w:t xml:space="preserve">reaching the </w:t>
      </w:r>
      <w:r w:rsidR="00265498" w:rsidRPr="00196362">
        <w:rPr>
          <w:rFonts w:ascii="Arial" w:hAnsi="Arial" w:cs="Arial"/>
          <w:sz w:val="22"/>
          <w:szCs w:val="22"/>
        </w:rPr>
        <w:t xml:space="preserve">maximal strength capabilities required for static pushing, by increasing absolute lean mass, despite the reduced likelihood of achieving leg drive during </w:t>
      </w:r>
      <w:proofErr w:type="gramStart"/>
      <w:r w:rsidR="00265498" w:rsidRPr="00196362">
        <w:rPr>
          <w:rFonts w:ascii="Arial" w:hAnsi="Arial" w:cs="Arial"/>
          <w:sz w:val="22"/>
          <w:szCs w:val="22"/>
        </w:rPr>
        <w:t>the majority of</w:t>
      </w:r>
      <w:proofErr w:type="gramEnd"/>
      <w:r w:rsidR="00265498" w:rsidRPr="00196362">
        <w:rPr>
          <w:rFonts w:ascii="Arial" w:hAnsi="Arial" w:cs="Arial"/>
          <w:sz w:val="22"/>
          <w:szCs w:val="22"/>
        </w:rPr>
        <w:t xml:space="preserve"> carry types</w:t>
      </w:r>
      <w:r w:rsidR="009717E1" w:rsidRPr="00196362">
        <w:rPr>
          <w:rFonts w:ascii="Arial" w:hAnsi="Arial" w:cs="Arial"/>
          <w:sz w:val="22"/>
          <w:szCs w:val="22"/>
        </w:rPr>
        <w:t>.</w:t>
      </w:r>
    </w:p>
    <w:p w14:paraId="4D368D51" w14:textId="77777777" w:rsidR="00B74FAE" w:rsidRPr="00196362" w:rsidRDefault="00B74FAE" w:rsidP="00B74FAE">
      <w:pPr>
        <w:spacing w:line="480" w:lineRule="auto"/>
        <w:jc w:val="both"/>
        <w:rPr>
          <w:rFonts w:ascii="Arial" w:hAnsi="Arial" w:cs="Arial"/>
          <w:sz w:val="22"/>
          <w:szCs w:val="22"/>
        </w:rPr>
      </w:pPr>
    </w:p>
    <w:p w14:paraId="0915891F" w14:textId="1BF1B85A" w:rsidR="00BF0418" w:rsidRPr="00BF0418" w:rsidRDefault="009C2C25" w:rsidP="00195B28">
      <w:pPr>
        <w:pStyle w:val="ListParagraph"/>
        <w:numPr>
          <w:ilvl w:val="1"/>
          <w:numId w:val="28"/>
        </w:numPr>
        <w:spacing w:line="480" w:lineRule="auto"/>
        <w:jc w:val="both"/>
        <w:rPr>
          <w:rFonts w:ascii="Arial" w:hAnsi="Arial" w:cs="Arial"/>
          <w:b/>
          <w:bCs/>
          <w:sz w:val="22"/>
          <w:szCs w:val="22"/>
        </w:rPr>
      </w:pPr>
      <w:r w:rsidRPr="00196362">
        <w:rPr>
          <w:rFonts w:ascii="Arial" w:hAnsi="Arial" w:cs="Arial"/>
          <w:b/>
          <w:bCs/>
          <w:sz w:val="22"/>
          <w:szCs w:val="22"/>
        </w:rPr>
        <w:t>Critical reflections</w:t>
      </w:r>
      <w:r w:rsidR="00F85FBA" w:rsidRPr="00196362">
        <w:rPr>
          <w:rFonts w:ascii="Arial" w:hAnsi="Arial" w:cs="Arial"/>
          <w:b/>
          <w:bCs/>
          <w:sz w:val="22"/>
          <w:szCs w:val="22"/>
        </w:rPr>
        <w:t xml:space="preserve"> and recommendations</w:t>
      </w:r>
    </w:p>
    <w:p w14:paraId="6308607D" w14:textId="362C0347" w:rsidR="00784204" w:rsidRPr="00196362" w:rsidRDefault="001D6B77" w:rsidP="00B74FAE">
      <w:pPr>
        <w:spacing w:line="480" w:lineRule="auto"/>
        <w:jc w:val="both"/>
        <w:rPr>
          <w:rFonts w:ascii="Arial" w:hAnsi="Arial" w:cs="Arial"/>
          <w:sz w:val="22"/>
          <w:szCs w:val="22"/>
        </w:rPr>
      </w:pPr>
      <w:r w:rsidRPr="00196362">
        <w:rPr>
          <w:rFonts w:ascii="Arial" w:hAnsi="Arial" w:cs="Arial"/>
          <w:sz w:val="22"/>
          <w:szCs w:val="22"/>
        </w:rPr>
        <w:t xml:space="preserve">The primary limitation that was acknowledged during </w:t>
      </w:r>
      <w:r w:rsidR="00753D88">
        <w:rPr>
          <w:rFonts w:ascii="Arial" w:hAnsi="Arial" w:cs="Arial"/>
          <w:sz w:val="22"/>
          <w:szCs w:val="22"/>
        </w:rPr>
        <w:t>C</w:t>
      </w:r>
      <w:r w:rsidRPr="00196362">
        <w:rPr>
          <w:rFonts w:ascii="Arial" w:hAnsi="Arial" w:cs="Arial"/>
          <w:sz w:val="22"/>
          <w:szCs w:val="22"/>
        </w:rPr>
        <w:t xml:space="preserve">hapters 3 and 4 was that these analyses sampled only one team. It has been observed that playing style is associated with varying physical outputs, which are observed in soccer, but not currently rugby union. </w:t>
      </w:r>
      <w:r w:rsidR="00C06182" w:rsidRPr="00196362">
        <w:rPr>
          <w:rFonts w:ascii="Arial" w:hAnsi="Arial" w:cs="Arial"/>
          <w:sz w:val="22"/>
          <w:szCs w:val="22"/>
        </w:rPr>
        <w:t>C</w:t>
      </w:r>
      <w:r w:rsidR="00173600" w:rsidRPr="00196362">
        <w:rPr>
          <w:rFonts w:ascii="Arial" w:hAnsi="Arial" w:cs="Arial"/>
          <w:sz w:val="22"/>
          <w:szCs w:val="22"/>
        </w:rPr>
        <w:t>ertain match</w:t>
      </w:r>
      <w:r w:rsidRPr="00196362">
        <w:rPr>
          <w:rFonts w:ascii="Arial" w:hAnsi="Arial" w:cs="Arial"/>
          <w:sz w:val="22"/>
          <w:szCs w:val="22"/>
        </w:rPr>
        <w:t xml:space="preserve"> actions within rugby union </w:t>
      </w:r>
      <w:r w:rsidR="00173600" w:rsidRPr="00196362">
        <w:rPr>
          <w:rFonts w:ascii="Arial" w:hAnsi="Arial" w:cs="Arial"/>
          <w:sz w:val="22"/>
          <w:szCs w:val="22"/>
        </w:rPr>
        <w:t xml:space="preserve">are </w:t>
      </w:r>
      <w:r w:rsidRPr="00196362">
        <w:rPr>
          <w:rFonts w:ascii="Arial" w:hAnsi="Arial" w:cs="Arial"/>
          <w:sz w:val="22"/>
          <w:szCs w:val="22"/>
        </w:rPr>
        <w:t xml:space="preserve">associated with </w:t>
      </w:r>
      <w:r w:rsidR="00173600" w:rsidRPr="00196362">
        <w:rPr>
          <w:rFonts w:ascii="Arial" w:hAnsi="Arial" w:cs="Arial"/>
          <w:sz w:val="22"/>
          <w:szCs w:val="22"/>
        </w:rPr>
        <w:t xml:space="preserve">specific </w:t>
      </w:r>
      <w:r w:rsidRPr="00196362">
        <w:rPr>
          <w:rFonts w:ascii="Arial" w:hAnsi="Arial" w:cs="Arial"/>
          <w:sz w:val="22"/>
          <w:szCs w:val="22"/>
        </w:rPr>
        <w:t>kinematic variables</w:t>
      </w:r>
      <w:r w:rsidR="00173600" w:rsidRPr="00196362">
        <w:rPr>
          <w:rFonts w:ascii="Arial" w:hAnsi="Arial" w:cs="Arial"/>
          <w:sz w:val="22"/>
          <w:szCs w:val="22"/>
        </w:rPr>
        <w:t>, for example, accelerations and carries (Ungureanu et al., 2024)</w:t>
      </w:r>
      <w:r w:rsidR="00893991" w:rsidRPr="00196362">
        <w:rPr>
          <w:rFonts w:ascii="Arial" w:hAnsi="Arial" w:cs="Arial"/>
          <w:sz w:val="22"/>
          <w:szCs w:val="22"/>
        </w:rPr>
        <w:t xml:space="preserve">, and it is well documented that higher performing </w:t>
      </w:r>
      <w:r w:rsidR="00D57539" w:rsidRPr="00196362">
        <w:rPr>
          <w:rFonts w:ascii="Arial" w:hAnsi="Arial" w:cs="Arial"/>
          <w:sz w:val="22"/>
          <w:szCs w:val="22"/>
        </w:rPr>
        <w:t xml:space="preserve">male and female rugby union </w:t>
      </w:r>
      <w:r w:rsidR="00893991" w:rsidRPr="00196362">
        <w:rPr>
          <w:rFonts w:ascii="Arial" w:hAnsi="Arial" w:cs="Arial"/>
          <w:sz w:val="22"/>
          <w:szCs w:val="22"/>
        </w:rPr>
        <w:t>teams produce different technical and tactical outputs compared to their weaker counterparts (</w:t>
      </w:r>
      <w:r w:rsidR="00D57539" w:rsidRPr="00196362">
        <w:rPr>
          <w:rFonts w:ascii="Arial" w:hAnsi="Arial" w:cs="Arial"/>
          <w:sz w:val="22"/>
          <w:szCs w:val="22"/>
        </w:rPr>
        <w:t xml:space="preserve">Hughes et al., 2017; </w:t>
      </w:r>
      <w:r w:rsidR="00734141" w:rsidRPr="00196362">
        <w:rPr>
          <w:rFonts w:ascii="Arial" w:hAnsi="Arial" w:cs="Arial"/>
          <w:sz w:val="22"/>
          <w:szCs w:val="22"/>
        </w:rPr>
        <w:t>Nichols et al., 2023; Vaz et al., 2010</w:t>
      </w:r>
      <w:r w:rsidR="00893991" w:rsidRPr="00196362">
        <w:rPr>
          <w:rFonts w:ascii="Arial" w:hAnsi="Arial" w:cs="Arial"/>
          <w:sz w:val="22"/>
          <w:szCs w:val="22"/>
        </w:rPr>
        <w:t>).</w:t>
      </w:r>
      <w:r w:rsidR="00173600" w:rsidRPr="00196362">
        <w:rPr>
          <w:rFonts w:ascii="Arial" w:hAnsi="Arial" w:cs="Arial"/>
          <w:sz w:val="22"/>
          <w:szCs w:val="22"/>
        </w:rPr>
        <w:t xml:space="preserve"> This</w:t>
      </w:r>
      <w:r w:rsidRPr="00196362">
        <w:rPr>
          <w:rFonts w:ascii="Arial" w:hAnsi="Arial" w:cs="Arial"/>
          <w:sz w:val="22"/>
          <w:szCs w:val="22"/>
        </w:rPr>
        <w:t xml:space="preserve"> might suggest that</w:t>
      </w:r>
      <w:r w:rsidR="00893991" w:rsidRPr="00196362">
        <w:rPr>
          <w:rFonts w:ascii="Arial" w:hAnsi="Arial" w:cs="Arial"/>
          <w:sz w:val="22"/>
          <w:szCs w:val="22"/>
        </w:rPr>
        <w:t>,</w:t>
      </w:r>
      <w:r w:rsidRPr="00196362">
        <w:rPr>
          <w:rFonts w:ascii="Arial" w:hAnsi="Arial" w:cs="Arial"/>
          <w:sz w:val="22"/>
          <w:szCs w:val="22"/>
        </w:rPr>
        <w:t xml:space="preserve"> </w:t>
      </w:r>
      <w:r w:rsidR="00893991" w:rsidRPr="00196362">
        <w:rPr>
          <w:rFonts w:ascii="Arial" w:hAnsi="Arial" w:cs="Arial"/>
          <w:sz w:val="22"/>
          <w:szCs w:val="22"/>
        </w:rPr>
        <w:t xml:space="preserve">for example, </w:t>
      </w:r>
      <w:r w:rsidR="00173600" w:rsidRPr="00196362">
        <w:rPr>
          <w:rFonts w:ascii="Arial" w:hAnsi="Arial" w:cs="Arial"/>
          <w:sz w:val="22"/>
          <w:szCs w:val="22"/>
        </w:rPr>
        <w:t xml:space="preserve">a playing style in which teams choose to maintain possession and kick less, might require greater acceleration frequency than a team who choose to kick more </w:t>
      </w:r>
      <w:r w:rsidR="00EF40AC" w:rsidRPr="00196362">
        <w:rPr>
          <w:rFonts w:ascii="Arial" w:hAnsi="Arial" w:cs="Arial"/>
          <w:sz w:val="22"/>
          <w:szCs w:val="22"/>
        </w:rPr>
        <w:t>often.</w:t>
      </w:r>
      <w:r w:rsidRPr="00196362">
        <w:rPr>
          <w:rFonts w:ascii="Arial" w:hAnsi="Arial" w:cs="Arial"/>
          <w:sz w:val="22"/>
          <w:szCs w:val="22"/>
        </w:rPr>
        <w:t xml:space="preserve"> However,</w:t>
      </w:r>
      <w:r w:rsidR="00BC758D" w:rsidRPr="00196362">
        <w:rPr>
          <w:rFonts w:ascii="Arial" w:hAnsi="Arial" w:cs="Arial"/>
          <w:sz w:val="22"/>
          <w:szCs w:val="22"/>
        </w:rPr>
        <w:t xml:space="preserve"> </w:t>
      </w:r>
      <w:r w:rsidR="005A6F3B" w:rsidRPr="00196362">
        <w:rPr>
          <w:rFonts w:ascii="Arial" w:hAnsi="Arial" w:cs="Arial"/>
          <w:sz w:val="22"/>
          <w:szCs w:val="22"/>
        </w:rPr>
        <w:t>high</w:t>
      </w:r>
      <w:r w:rsidR="00BC758D" w:rsidRPr="00196362">
        <w:rPr>
          <w:rFonts w:ascii="Arial" w:hAnsi="Arial" w:cs="Arial"/>
          <w:sz w:val="22"/>
          <w:szCs w:val="22"/>
        </w:rPr>
        <w:t xml:space="preserve"> inter-match variation in high</w:t>
      </w:r>
      <w:r w:rsidR="00A26AE9">
        <w:rPr>
          <w:rFonts w:ascii="Arial" w:hAnsi="Arial" w:cs="Arial"/>
          <w:sz w:val="22"/>
          <w:szCs w:val="22"/>
        </w:rPr>
        <w:t xml:space="preserve"> </w:t>
      </w:r>
      <w:r w:rsidR="00BC758D" w:rsidRPr="00196362">
        <w:rPr>
          <w:rFonts w:ascii="Arial" w:hAnsi="Arial" w:cs="Arial"/>
          <w:sz w:val="22"/>
          <w:szCs w:val="22"/>
        </w:rPr>
        <w:t xml:space="preserve">intensity kinematic </w:t>
      </w:r>
      <w:r w:rsidR="005A6F3B" w:rsidRPr="00196362">
        <w:rPr>
          <w:rFonts w:ascii="Arial" w:hAnsi="Arial" w:cs="Arial"/>
          <w:sz w:val="22"/>
          <w:szCs w:val="22"/>
        </w:rPr>
        <w:t>actions</w:t>
      </w:r>
      <w:r w:rsidR="00BC758D" w:rsidRPr="00196362">
        <w:rPr>
          <w:rFonts w:ascii="Arial" w:hAnsi="Arial" w:cs="Arial"/>
          <w:sz w:val="22"/>
          <w:szCs w:val="22"/>
        </w:rPr>
        <w:t xml:space="preserve"> </w:t>
      </w:r>
      <w:r w:rsidR="005A6F3B" w:rsidRPr="00196362">
        <w:rPr>
          <w:rFonts w:ascii="Arial" w:hAnsi="Arial" w:cs="Arial"/>
          <w:sz w:val="22"/>
          <w:szCs w:val="22"/>
        </w:rPr>
        <w:t>(</w:t>
      </w:r>
      <w:r w:rsidR="00C06182" w:rsidRPr="00196362">
        <w:rPr>
          <w:rFonts w:ascii="Arial" w:hAnsi="Arial" w:cs="Arial"/>
          <w:sz w:val="22"/>
          <w:szCs w:val="22"/>
        </w:rPr>
        <w:t xml:space="preserve">CV </w:t>
      </w:r>
      <w:r w:rsidR="005A6F3B" w:rsidRPr="00196362">
        <w:rPr>
          <w:rFonts w:ascii="Arial" w:hAnsi="Arial" w:cs="Arial"/>
          <w:sz w:val="22"/>
          <w:szCs w:val="22"/>
        </w:rPr>
        <w:t xml:space="preserve">&gt;20%) are </w:t>
      </w:r>
      <w:r w:rsidR="00BC758D" w:rsidRPr="00196362">
        <w:rPr>
          <w:rFonts w:ascii="Arial" w:hAnsi="Arial" w:cs="Arial"/>
          <w:sz w:val="22"/>
          <w:szCs w:val="22"/>
        </w:rPr>
        <w:t>evident in rugby union</w:t>
      </w:r>
      <w:r w:rsidR="005A6F3B" w:rsidRPr="00196362">
        <w:rPr>
          <w:rFonts w:ascii="Arial" w:hAnsi="Arial" w:cs="Arial"/>
          <w:sz w:val="22"/>
          <w:szCs w:val="22"/>
        </w:rPr>
        <w:t xml:space="preserve"> </w:t>
      </w:r>
      <w:r w:rsidR="00BC758D" w:rsidRPr="00196362">
        <w:rPr>
          <w:rFonts w:ascii="Arial" w:hAnsi="Arial" w:cs="Arial"/>
          <w:sz w:val="22"/>
          <w:szCs w:val="22"/>
        </w:rPr>
        <w:t xml:space="preserve">(McLaren et al., 2018), </w:t>
      </w:r>
      <w:r w:rsidR="005A6F3B" w:rsidRPr="00196362">
        <w:rPr>
          <w:rFonts w:ascii="Arial" w:hAnsi="Arial" w:cs="Arial"/>
          <w:sz w:val="22"/>
          <w:szCs w:val="22"/>
        </w:rPr>
        <w:t>which, as w</w:t>
      </w:r>
      <w:r w:rsidR="00F01AC9">
        <w:rPr>
          <w:rFonts w:ascii="Arial" w:hAnsi="Arial" w:cs="Arial"/>
          <w:sz w:val="22"/>
          <w:szCs w:val="22"/>
        </w:rPr>
        <w:t>as</w:t>
      </w:r>
      <w:r w:rsidR="005A6F3B" w:rsidRPr="00196362">
        <w:rPr>
          <w:rFonts w:ascii="Arial" w:hAnsi="Arial" w:cs="Arial"/>
          <w:sz w:val="22"/>
          <w:szCs w:val="22"/>
        </w:rPr>
        <w:t xml:space="preserve"> </w:t>
      </w:r>
      <w:r w:rsidR="0019102D" w:rsidRPr="00196362">
        <w:rPr>
          <w:rFonts w:ascii="Arial" w:hAnsi="Arial" w:cs="Arial"/>
          <w:sz w:val="22"/>
          <w:szCs w:val="22"/>
        </w:rPr>
        <w:t xml:space="preserve">also </w:t>
      </w:r>
      <w:r w:rsidR="005A6F3B" w:rsidRPr="00196362">
        <w:rPr>
          <w:rFonts w:ascii="Arial" w:hAnsi="Arial" w:cs="Arial"/>
          <w:sz w:val="22"/>
          <w:szCs w:val="22"/>
        </w:rPr>
        <w:t xml:space="preserve">demonstrated in chapter 3, </w:t>
      </w:r>
      <w:r w:rsidR="00D57539" w:rsidRPr="00196362">
        <w:rPr>
          <w:rFonts w:ascii="Arial" w:hAnsi="Arial" w:cs="Arial"/>
          <w:sz w:val="22"/>
          <w:szCs w:val="22"/>
        </w:rPr>
        <w:t>are</w:t>
      </w:r>
      <w:r w:rsidR="005A6F3B" w:rsidRPr="00196362">
        <w:rPr>
          <w:rFonts w:ascii="Arial" w:hAnsi="Arial" w:cs="Arial"/>
          <w:sz w:val="22"/>
          <w:szCs w:val="22"/>
        </w:rPr>
        <w:t xml:space="preserve"> related to different opposition strength and match outcome</w:t>
      </w:r>
      <w:r w:rsidR="0019102D" w:rsidRPr="00196362">
        <w:rPr>
          <w:rFonts w:ascii="Arial" w:hAnsi="Arial" w:cs="Arial"/>
          <w:sz w:val="22"/>
          <w:szCs w:val="22"/>
        </w:rPr>
        <w:t xml:space="preserve">s in the rugby codes </w:t>
      </w:r>
      <w:r w:rsidR="005A6F3B" w:rsidRPr="00196362">
        <w:rPr>
          <w:rFonts w:ascii="Arial" w:hAnsi="Arial" w:cs="Arial"/>
          <w:sz w:val="22"/>
          <w:szCs w:val="22"/>
        </w:rPr>
        <w:t>(Gabbett et al.,</w:t>
      </w:r>
      <w:r w:rsidR="0019102D" w:rsidRPr="00196362">
        <w:rPr>
          <w:rFonts w:ascii="Arial" w:hAnsi="Arial" w:cs="Arial"/>
          <w:sz w:val="22"/>
          <w:szCs w:val="22"/>
        </w:rPr>
        <w:t xml:space="preserve"> 2014; Henderson et al., 2019</w:t>
      </w:r>
      <w:r w:rsidR="005A6F3B" w:rsidRPr="00196362">
        <w:rPr>
          <w:rFonts w:ascii="Arial" w:hAnsi="Arial" w:cs="Arial"/>
          <w:sz w:val="22"/>
          <w:szCs w:val="22"/>
        </w:rPr>
        <w:t>)</w:t>
      </w:r>
      <w:r w:rsidR="00C06182" w:rsidRPr="00196362">
        <w:rPr>
          <w:rFonts w:ascii="Arial" w:hAnsi="Arial" w:cs="Arial"/>
          <w:sz w:val="22"/>
          <w:szCs w:val="22"/>
        </w:rPr>
        <w:t xml:space="preserve">. </w:t>
      </w:r>
      <w:r w:rsidR="003B24C0" w:rsidRPr="00196362">
        <w:rPr>
          <w:rFonts w:ascii="Arial" w:hAnsi="Arial" w:cs="Arial"/>
          <w:sz w:val="22"/>
          <w:szCs w:val="22"/>
        </w:rPr>
        <w:t xml:space="preserve">Whilst playing style induced differences among kinematic outputs cannot be ruled out, capturing </w:t>
      </w:r>
      <w:r w:rsidR="00784204" w:rsidRPr="00196362">
        <w:rPr>
          <w:rFonts w:ascii="Arial" w:hAnsi="Arial" w:cs="Arial"/>
          <w:sz w:val="22"/>
          <w:szCs w:val="22"/>
        </w:rPr>
        <w:t>a wide range of opposition quality and match outcomes, which w</w:t>
      </w:r>
      <w:r w:rsidR="00F01AC9">
        <w:rPr>
          <w:rFonts w:ascii="Arial" w:hAnsi="Arial" w:cs="Arial"/>
          <w:sz w:val="22"/>
          <w:szCs w:val="22"/>
        </w:rPr>
        <w:t>as</w:t>
      </w:r>
      <w:r w:rsidR="00784204" w:rsidRPr="00196362">
        <w:rPr>
          <w:rFonts w:ascii="Arial" w:hAnsi="Arial" w:cs="Arial"/>
          <w:sz w:val="22"/>
          <w:szCs w:val="22"/>
        </w:rPr>
        <w:t xml:space="preserve"> </w:t>
      </w:r>
      <w:r w:rsidR="00AC268B" w:rsidRPr="00196362">
        <w:rPr>
          <w:rFonts w:ascii="Arial" w:hAnsi="Arial" w:cs="Arial"/>
          <w:sz w:val="22"/>
          <w:szCs w:val="22"/>
        </w:rPr>
        <w:t>obtained</w:t>
      </w:r>
      <w:r w:rsidR="00784204" w:rsidRPr="00196362">
        <w:rPr>
          <w:rFonts w:ascii="Arial" w:hAnsi="Arial" w:cs="Arial"/>
          <w:sz w:val="22"/>
          <w:szCs w:val="22"/>
        </w:rPr>
        <w:t xml:space="preserve"> in </w:t>
      </w:r>
      <w:r w:rsidR="00D362A5">
        <w:rPr>
          <w:rFonts w:ascii="Arial" w:hAnsi="Arial" w:cs="Arial"/>
          <w:sz w:val="22"/>
          <w:szCs w:val="22"/>
        </w:rPr>
        <w:t>c</w:t>
      </w:r>
      <w:r w:rsidR="00784204" w:rsidRPr="00196362">
        <w:rPr>
          <w:rFonts w:ascii="Arial" w:hAnsi="Arial" w:cs="Arial"/>
          <w:sz w:val="22"/>
          <w:szCs w:val="22"/>
        </w:rPr>
        <w:t>hapter 3,</w:t>
      </w:r>
      <w:r w:rsidR="00396537" w:rsidRPr="00196362">
        <w:rPr>
          <w:rFonts w:ascii="Arial" w:hAnsi="Arial" w:cs="Arial"/>
          <w:sz w:val="22"/>
          <w:szCs w:val="22"/>
        </w:rPr>
        <w:t xml:space="preserve"> </w:t>
      </w:r>
      <w:r w:rsidR="00991503" w:rsidRPr="00196362">
        <w:rPr>
          <w:rFonts w:ascii="Arial" w:hAnsi="Arial" w:cs="Arial"/>
          <w:sz w:val="22"/>
          <w:szCs w:val="22"/>
        </w:rPr>
        <w:t xml:space="preserve">may provide </w:t>
      </w:r>
      <w:r w:rsidR="00AC268B" w:rsidRPr="00196362">
        <w:rPr>
          <w:rFonts w:ascii="Arial" w:hAnsi="Arial" w:cs="Arial"/>
          <w:sz w:val="22"/>
          <w:szCs w:val="22"/>
        </w:rPr>
        <w:t xml:space="preserve">sufficient representation of the range of kinematic exposures </w:t>
      </w:r>
      <w:r w:rsidR="001F78F8" w:rsidRPr="00196362">
        <w:rPr>
          <w:rFonts w:ascii="Arial" w:hAnsi="Arial" w:cs="Arial"/>
          <w:sz w:val="22"/>
          <w:szCs w:val="22"/>
        </w:rPr>
        <w:t>according to playing style</w:t>
      </w:r>
      <w:r w:rsidR="00396537" w:rsidRPr="00196362">
        <w:rPr>
          <w:rFonts w:ascii="Arial" w:hAnsi="Arial" w:cs="Arial"/>
          <w:sz w:val="22"/>
          <w:szCs w:val="22"/>
        </w:rPr>
        <w:t xml:space="preserve">. </w:t>
      </w:r>
      <w:r w:rsidR="00F01AC9">
        <w:rPr>
          <w:rFonts w:ascii="Arial" w:hAnsi="Arial" w:cs="Arial"/>
          <w:sz w:val="22"/>
          <w:szCs w:val="22"/>
        </w:rPr>
        <w:t>It is</w:t>
      </w:r>
      <w:r w:rsidR="00396537" w:rsidRPr="00196362">
        <w:rPr>
          <w:rFonts w:ascii="Arial" w:hAnsi="Arial" w:cs="Arial"/>
          <w:sz w:val="22"/>
          <w:szCs w:val="22"/>
        </w:rPr>
        <w:t xml:space="preserve"> however suggest</w:t>
      </w:r>
      <w:r w:rsidR="00F01AC9">
        <w:rPr>
          <w:rFonts w:ascii="Arial" w:hAnsi="Arial" w:cs="Arial"/>
          <w:sz w:val="22"/>
          <w:szCs w:val="22"/>
        </w:rPr>
        <w:t>ed</w:t>
      </w:r>
      <w:r w:rsidR="00396537" w:rsidRPr="00196362">
        <w:rPr>
          <w:rFonts w:ascii="Arial" w:hAnsi="Arial" w:cs="Arial"/>
          <w:sz w:val="22"/>
          <w:szCs w:val="22"/>
        </w:rPr>
        <w:t xml:space="preserve"> that future similar studies report confidence intervals </w:t>
      </w:r>
      <w:r w:rsidR="003B24C0" w:rsidRPr="00196362">
        <w:rPr>
          <w:rFonts w:ascii="Arial" w:hAnsi="Arial" w:cs="Arial"/>
          <w:sz w:val="22"/>
          <w:szCs w:val="22"/>
        </w:rPr>
        <w:t>to capture the range of</w:t>
      </w:r>
      <w:r w:rsidR="00396537" w:rsidRPr="00196362">
        <w:rPr>
          <w:rFonts w:ascii="Arial" w:hAnsi="Arial" w:cs="Arial"/>
          <w:sz w:val="22"/>
          <w:szCs w:val="22"/>
        </w:rPr>
        <w:t xml:space="preserve"> </w:t>
      </w:r>
      <w:r w:rsidR="00396537" w:rsidRPr="00196362">
        <w:rPr>
          <w:rFonts w:ascii="Arial" w:hAnsi="Arial" w:cs="Arial"/>
          <w:sz w:val="22"/>
          <w:szCs w:val="22"/>
        </w:rPr>
        <w:lastRenderedPageBreak/>
        <w:t xml:space="preserve">kinematic </w:t>
      </w:r>
      <w:r w:rsidR="003B24C0" w:rsidRPr="00196362">
        <w:rPr>
          <w:rFonts w:ascii="Arial" w:hAnsi="Arial" w:cs="Arial"/>
          <w:sz w:val="22"/>
          <w:szCs w:val="22"/>
        </w:rPr>
        <w:t>outputs</w:t>
      </w:r>
      <w:r w:rsidR="00396537" w:rsidRPr="00196362">
        <w:rPr>
          <w:rFonts w:ascii="Arial" w:hAnsi="Arial" w:cs="Arial"/>
          <w:sz w:val="22"/>
          <w:szCs w:val="22"/>
        </w:rPr>
        <w:t>, and the investigation of multiple teams to determine whether different playing styles can account for differences in kinematic outputs</w:t>
      </w:r>
      <w:r w:rsidR="00F01AC9">
        <w:rPr>
          <w:rFonts w:ascii="Arial" w:hAnsi="Arial" w:cs="Arial"/>
          <w:sz w:val="22"/>
          <w:szCs w:val="22"/>
        </w:rPr>
        <w:t>, is encouraged.</w:t>
      </w:r>
      <w:r w:rsidR="00396537" w:rsidRPr="00196362">
        <w:rPr>
          <w:rFonts w:ascii="Arial" w:hAnsi="Arial" w:cs="Arial"/>
          <w:sz w:val="22"/>
          <w:szCs w:val="22"/>
        </w:rPr>
        <w:t xml:space="preserve"> </w:t>
      </w:r>
      <w:r w:rsidR="00AC268B" w:rsidRPr="00196362">
        <w:rPr>
          <w:rFonts w:ascii="Arial" w:hAnsi="Arial" w:cs="Arial"/>
          <w:sz w:val="22"/>
          <w:szCs w:val="22"/>
        </w:rPr>
        <w:t xml:space="preserve"> </w:t>
      </w:r>
    </w:p>
    <w:p w14:paraId="24F01C48" w14:textId="77777777" w:rsidR="00F12112" w:rsidRPr="00196362" w:rsidRDefault="00F12112" w:rsidP="00B74FAE">
      <w:pPr>
        <w:spacing w:line="480" w:lineRule="auto"/>
        <w:jc w:val="both"/>
        <w:rPr>
          <w:rFonts w:ascii="Arial" w:hAnsi="Arial" w:cs="Arial"/>
          <w:sz w:val="22"/>
          <w:szCs w:val="22"/>
        </w:rPr>
      </w:pPr>
    </w:p>
    <w:p w14:paraId="47984FDA" w14:textId="440C6D64" w:rsidR="005A6F3B" w:rsidRPr="00196362" w:rsidRDefault="005F1D1E" w:rsidP="00B74FAE">
      <w:pPr>
        <w:spacing w:line="480" w:lineRule="auto"/>
        <w:jc w:val="both"/>
        <w:rPr>
          <w:rFonts w:ascii="Arial" w:hAnsi="Arial" w:cs="Arial"/>
          <w:sz w:val="22"/>
          <w:szCs w:val="22"/>
        </w:rPr>
      </w:pPr>
      <w:r w:rsidRPr="00196362">
        <w:rPr>
          <w:rFonts w:ascii="Arial" w:hAnsi="Arial" w:cs="Arial"/>
          <w:sz w:val="22"/>
          <w:szCs w:val="22"/>
        </w:rPr>
        <w:t xml:space="preserve">During </w:t>
      </w:r>
      <w:r w:rsidR="00813293">
        <w:rPr>
          <w:rFonts w:ascii="Arial" w:hAnsi="Arial" w:cs="Arial"/>
          <w:sz w:val="22"/>
          <w:szCs w:val="22"/>
        </w:rPr>
        <w:t>c</w:t>
      </w:r>
      <w:r w:rsidRPr="00196362">
        <w:rPr>
          <w:rFonts w:ascii="Arial" w:hAnsi="Arial" w:cs="Arial"/>
          <w:sz w:val="22"/>
          <w:szCs w:val="22"/>
        </w:rPr>
        <w:t>hapter 5</w:t>
      </w:r>
      <w:r w:rsidR="00425CC0">
        <w:rPr>
          <w:rFonts w:ascii="Arial" w:hAnsi="Arial" w:cs="Arial"/>
          <w:sz w:val="22"/>
          <w:szCs w:val="22"/>
        </w:rPr>
        <w:t xml:space="preserve">, </w:t>
      </w:r>
      <w:r w:rsidRPr="00196362">
        <w:rPr>
          <w:rFonts w:ascii="Arial" w:hAnsi="Arial" w:cs="Arial"/>
          <w:sz w:val="22"/>
          <w:szCs w:val="22"/>
        </w:rPr>
        <w:t xml:space="preserve">statistical methods </w:t>
      </w:r>
      <w:r w:rsidR="00425CC0" w:rsidRPr="00196362">
        <w:rPr>
          <w:rFonts w:ascii="Arial" w:hAnsi="Arial" w:cs="Arial"/>
          <w:sz w:val="22"/>
          <w:szCs w:val="22"/>
        </w:rPr>
        <w:t>we</w:t>
      </w:r>
      <w:r w:rsidR="00425CC0">
        <w:rPr>
          <w:rFonts w:ascii="Arial" w:hAnsi="Arial" w:cs="Arial"/>
          <w:sz w:val="22"/>
          <w:szCs w:val="22"/>
        </w:rPr>
        <w:t>re</w:t>
      </w:r>
      <w:r w:rsidR="00425CC0" w:rsidRPr="00196362">
        <w:rPr>
          <w:rFonts w:ascii="Arial" w:hAnsi="Arial" w:cs="Arial"/>
          <w:sz w:val="22"/>
          <w:szCs w:val="22"/>
        </w:rPr>
        <w:t xml:space="preserve"> utilised </w:t>
      </w:r>
      <w:r w:rsidRPr="00196362">
        <w:rPr>
          <w:rFonts w:ascii="Arial" w:hAnsi="Arial" w:cs="Arial"/>
          <w:sz w:val="22"/>
          <w:szCs w:val="22"/>
        </w:rPr>
        <w:t>that mitigated against small sample sizes, and subsequently</w:t>
      </w:r>
      <w:r w:rsidR="00425CC0">
        <w:rPr>
          <w:rFonts w:ascii="Arial" w:hAnsi="Arial" w:cs="Arial"/>
          <w:sz w:val="22"/>
          <w:szCs w:val="22"/>
        </w:rPr>
        <w:t xml:space="preserve"> </w:t>
      </w:r>
      <w:r w:rsidRPr="00196362">
        <w:rPr>
          <w:rFonts w:ascii="Arial" w:hAnsi="Arial" w:cs="Arial"/>
          <w:sz w:val="22"/>
          <w:szCs w:val="22"/>
        </w:rPr>
        <w:t xml:space="preserve">discrete positions </w:t>
      </w:r>
      <w:r w:rsidR="00425CC0">
        <w:rPr>
          <w:rFonts w:ascii="Arial" w:hAnsi="Arial" w:cs="Arial"/>
          <w:sz w:val="22"/>
          <w:szCs w:val="22"/>
        </w:rPr>
        <w:t xml:space="preserve">were </w:t>
      </w:r>
      <w:r w:rsidR="00425CC0" w:rsidRPr="00196362">
        <w:rPr>
          <w:rFonts w:ascii="Arial" w:hAnsi="Arial" w:cs="Arial"/>
          <w:sz w:val="22"/>
          <w:szCs w:val="22"/>
        </w:rPr>
        <w:t>combine</w:t>
      </w:r>
      <w:r w:rsidR="00425CC0">
        <w:rPr>
          <w:rFonts w:ascii="Arial" w:hAnsi="Arial" w:cs="Arial"/>
          <w:sz w:val="22"/>
          <w:szCs w:val="22"/>
        </w:rPr>
        <w:t>d</w:t>
      </w:r>
      <w:r w:rsidR="00425CC0" w:rsidRPr="00196362">
        <w:rPr>
          <w:rFonts w:ascii="Arial" w:hAnsi="Arial" w:cs="Arial"/>
          <w:sz w:val="22"/>
          <w:szCs w:val="22"/>
        </w:rPr>
        <w:t xml:space="preserve"> </w:t>
      </w:r>
      <w:r w:rsidRPr="00196362">
        <w:rPr>
          <w:rFonts w:ascii="Arial" w:hAnsi="Arial" w:cs="Arial"/>
          <w:sz w:val="22"/>
          <w:szCs w:val="22"/>
        </w:rPr>
        <w:t>during the analysis of the forwards and back positional groups</w:t>
      </w:r>
      <w:r w:rsidR="00F12112" w:rsidRPr="00196362">
        <w:rPr>
          <w:rFonts w:ascii="Arial" w:hAnsi="Arial" w:cs="Arial"/>
          <w:sz w:val="22"/>
          <w:szCs w:val="22"/>
        </w:rPr>
        <w:t xml:space="preserve"> to obtain the </w:t>
      </w:r>
      <w:r w:rsidRPr="00196362">
        <w:rPr>
          <w:rFonts w:ascii="Arial" w:hAnsi="Arial" w:cs="Arial"/>
          <w:sz w:val="22"/>
          <w:szCs w:val="22"/>
        </w:rPr>
        <w:t>insightful outcomes</w:t>
      </w:r>
      <w:r w:rsidR="00F12112" w:rsidRPr="00196362">
        <w:rPr>
          <w:rFonts w:ascii="Arial" w:hAnsi="Arial" w:cs="Arial"/>
          <w:sz w:val="22"/>
          <w:szCs w:val="22"/>
        </w:rPr>
        <w:t xml:space="preserve"> yielded by this investigation.</w:t>
      </w:r>
      <w:r w:rsidRPr="00196362">
        <w:rPr>
          <w:rFonts w:ascii="Arial" w:hAnsi="Arial" w:cs="Arial"/>
          <w:sz w:val="22"/>
          <w:szCs w:val="22"/>
        </w:rPr>
        <w:t xml:space="preserve"> </w:t>
      </w:r>
      <w:r w:rsidR="005E56FE" w:rsidRPr="00196362">
        <w:rPr>
          <w:rFonts w:ascii="Arial" w:hAnsi="Arial" w:cs="Arial"/>
          <w:sz w:val="22"/>
          <w:szCs w:val="22"/>
        </w:rPr>
        <w:t>The same methodology applied to d</w:t>
      </w:r>
      <w:r w:rsidR="00F12112" w:rsidRPr="00196362">
        <w:rPr>
          <w:rFonts w:ascii="Arial" w:hAnsi="Arial" w:cs="Arial"/>
          <w:sz w:val="22"/>
          <w:szCs w:val="22"/>
        </w:rPr>
        <w:t xml:space="preserve">iscrete positional analysis would have heterogenized the groups to a greater extent than </w:t>
      </w:r>
      <w:r w:rsidR="00C5753C">
        <w:rPr>
          <w:rFonts w:ascii="Arial" w:hAnsi="Arial" w:cs="Arial"/>
          <w:sz w:val="22"/>
          <w:szCs w:val="22"/>
        </w:rPr>
        <w:t>the</w:t>
      </w:r>
      <w:r w:rsidR="00F12112" w:rsidRPr="00196362">
        <w:rPr>
          <w:rFonts w:ascii="Arial" w:hAnsi="Arial" w:cs="Arial"/>
          <w:sz w:val="22"/>
          <w:szCs w:val="22"/>
        </w:rPr>
        <w:t xml:space="preserve"> methodology </w:t>
      </w:r>
      <w:proofErr w:type="gramStart"/>
      <w:r w:rsidR="00C5753C">
        <w:rPr>
          <w:rFonts w:ascii="Arial" w:hAnsi="Arial" w:cs="Arial"/>
          <w:sz w:val="22"/>
          <w:szCs w:val="22"/>
        </w:rPr>
        <w:t xml:space="preserve">implemented, </w:t>
      </w:r>
      <w:r w:rsidR="00F12112" w:rsidRPr="00196362">
        <w:rPr>
          <w:rFonts w:ascii="Arial" w:hAnsi="Arial" w:cs="Arial"/>
          <w:sz w:val="22"/>
          <w:szCs w:val="22"/>
        </w:rPr>
        <w:t>and</w:t>
      </w:r>
      <w:proofErr w:type="gramEnd"/>
      <w:r w:rsidR="00F12112" w:rsidRPr="00196362">
        <w:rPr>
          <w:rFonts w:ascii="Arial" w:hAnsi="Arial" w:cs="Arial"/>
          <w:sz w:val="22"/>
          <w:szCs w:val="22"/>
        </w:rPr>
        <w:t xml:space="preserve"> possibly delivered more meaningful relationships between collision performance and physical characteristics. Therefore, it is recommended that future similar investigations utilise larger sample sizes that allow for discrete positional analysis. </w:t>
      </w:r>
      <w:r w:rsidR="002541C8" w:rsidRPr="00196362">
        <w:rPr>
          <w:rFonts w:ascii="Arial" w:hAnsi="Arial" w:cs="Arial"/>
          <w:sz w:val="22"/>
          <w:szCs w:val="22"/>
        </w:rPr>
        <w:t xml:space="preserve">Chapter 6 also suffered some limitation in a failure to produce classification models for certain and tackle carry types. Because of the complexity of splitting carries </w:t>
      </w:r>
      <w:r w:rsidR="00E957DF" w:rsidRPr="00196362">
        <w:rPr>
          <w:rFonts w:ascii="Arial" w:hAnsi="Arial" w:cs="Arial"/>
          <w:sz w:val="22"/>
          <w:szCs w:val="22"/>
        </w:rPr>
        <w:t xml:space="preserve">and tackles into multiple contextual groups, the variation of these groups may have been compromised for less common carry and tackle events. Again, similar analysis </w:t>
      </w:r>
      <w:r w:rsidR="00DD7FF3" w:rsidRPr="00196362">
        <w:rPr>
          <w:rFonts w:ascii="Arial" w:hAnsi="Arial" w:cs="Arial"/>
          <w:sz w:val="22"/>
          <w:szCs w:val="22"/>
        </w:rPr>
        <w:t xml:space="preserve">in which a greater range of athletes and matches are sampled may add further depth to this topic. </w:t>
      </w:r>
    </w:p>
    <w:p w14:paraId="33209D2A" w14:textId="77777777" w:rsidR="00F12112" w:rsidRPr="00196362" w:rsidRDefault="00F12112" w:rsidP="00F12112">
      <w:pPr>
        <w:spacing w:line="480" w:lineRule="auto"/>
        <w:jc w:val="both"/>
        <w:rPr>
          <w:rFonts w:ascii="Arial" w:hAnsi="Arial" w:cs="Arial"/>
          <w:sz w:val="22"/>
          <w:szCs w:val="22"/>
        </w:rPr>
      </w:pPr>
    </w:p>
    <w:p w14:paraId="58069D8F" w14:textId="0D3FD2C0" w:rsidR="001A4913" w:rsidRPr="00196362" w:rsidRDefault="007D3CD5" w:rsidP="00321B74">
      <w:pPr>
        <w:spacing w:line="480" w:lineRule="auto"/>
        <w:jc w:val="both"/>
        <w:rPr>
          <w:rFonts w:ascii="Arial" w:hAnsi="Arial" w:cs="Arial"/>
          <w:sz w:val="22"/>
          <w:szCs w:val="22"/>
        </w:rPr>
      </w:pPr>
      <w:r w:rsidRPr="00196362">
        <w:rPr>
          <w:rFonts w:ascii="Arial" w:hAnsi="Arial" w:cs="Arial"/>
          <w:sz w:val="22"/>
          <w:szCs w:val="22"/>
        </w:rPr>
        <w:t xml:space="preserve">The </w:t>
      </w:r>
      <w:r w:rsidR="00321B74" w:rsidRPr="00196362">
        <w:rPr>
          <w:rFonts w:ascii="Arial" w:hAnsi="Arial" w:cs="Arial"/>
          <w:sz w:val="22"/>
          <w:szCs w:val="22"/>
        </w:rPr>
        <w:t>physical assessment</w:t>
      </w:r>
      <w:r w:rsidR="00364F9D" w:rsidRPr="00196362">
        <w:rPr>
          <w:rFonts w:ascii="Arial" w:hAnsi="Arial" w:cs="Arial"/>
          <w:sz w:val="22"/>
          <w:szCs w:val="22"/>
        </w:rPr>
        <w:t xml:space="preserve">s applied in </w:t>
      </w:r>
      <w:r w:rsidR="00753D88">
        <w:rPr>
          <w:rFonts w:ascii="Arial" w:hAnsi="Arial" w:cs="Arial"/>
          <w:sz w:val="22"/>
          <w:szCs w:val="22"/>
        </w:rPr>
        <w:t>C</w:t>
      </w:r>
      <w:r w:rsidR="00364F9D" w:rsidRPr="00196362">
        <w:rPr>
          <w:rFonts w:ascii="Arial" w:hAnsi="Arial" w:cs="Arial"/>
          <w:sz w:val="22"/>
          <w:szCs w:val="22"/>
        </w:rPr>
        <w:t xml:space="preserve">hapters 4, 5 and 6 </w:t>
      </w:r>
      <w:r w:rsidR="00755CDA" w:rsidRPr="00196362">
        <w:rPr>
          <w:rFonts w:ascii="Arial" w:hAnsi="Arial" w:cs="Arial"/>
          <w:sz w:val="22"/>
          <w:szCs w:val="22"/>
        </w:rPr>
        <w:t>were suitable in</w:t>
      </w:r>
      <w:r w:rsidR="00EB4ED4" w:rsidRPr="00196362">
        <w:rPr>
          <w:rFonts w:ascii="Arial" w:hAnsi="Arial" w:cs="Arial"/>
          <w:sz w:val="22"/>
          <w:szCs w:val="22"/>
        </w:rPr>
        <w:t xml:space="preserve"> describing</w:t>
      </w:r>
      <w:r w:rsidR="00755CDA" w:rsidRPr="00196362">
        <w:rPr>
          <w:rFonts w:ascii="Arial" w:hAnsi="Arial" w:cs="Arial"/>
          <w:sz w:val="22"/>
          <w:szCs w:val="22"/>
        </w:rPr>
        <w:t xml:space="preserve"> the gross physical characteristics which </w:t>
      </w:r>
      <w:r w:rsidR="00EB4ED4" w:rsidRPr="00196362">
        <w:rPr>
          <w:rFonts w:ascii="Arial" w:hAnsi="Arial" w:cs="Arial"/>
          <w:sz w:val="22"/>
          <w:szCs w:val="22"/>
        </w:rPr>
        <w:t xml:space="preserve">had demonstrated longitudinal </w:t>
      </w:r>
      <w:proofErr w:type="gramStart"/>
      <w:r w:rsidR="00EB4ED4" w:rsidRPr="00196362">
        <w:rPr>
          <w:rFonts w:ascii="Arial" w:hAnsi="Arial" w:cs="Arial"/>
          <w:sz w:val="22"/>
          <w:szCs w:val="22"/>
        </w:rPr>
        <w:t>adaptation, and</w:t>
      </w:r>
      <w:proofErr w:type="gramEnd"/>
      <w:r w:rsidR="00755CDA" w:rsidRPr="00196362">
        <w:rPr>
          <w:rFonts w:ascii="Arial" w:hAnsi="Arial" w:cs="Arial"/>
          <w:sz w:val="22"/>
          <w:szCs w:val="22"/>
        </w:rPr>
        <w:t xml:space="preserve"> ultimately underpin</w:t>
      </w:r>
      <w:r w:rsidR="00EB4ED4" w:rsidRPr="00196362">
        <w:rPr>
          <w:rFonts w:ascii="Arial" w:hAnsi="Arial" w:cs="Arial"/>
          <w:sz w:val="22"/>
          <w:szCs w:val="22"/>
        </w:rPr>
        <w:t>ned</w:t>
      </w:r>
      <w:r w:rsidR="00755CDA" w:rsidRPr="00196362">
        <w:rPr>
          <w:rFonts w:ascii="Arial" w:hAnsi="Arial" w:cs="Arial"/>
          <w:sz w:val="22"/>
          <w:szCs w:val="22"/>
        </w:rPr>
        <w:t xml:space="preserve"> critical </w:t>
      </w:r>
      <w:r w:rsidR="00EB4ED4" w:rsidRPr="00196362">
        <w:rPr>
          <w:rFonts w:ascii="Arial" w:hAnsi="Arial" w:cs="Arial"/>
          <w:sz w:val="22"/>
          <w:szCs w:val="22"/>
        </w:rPr>
        <w:t xml:space="preserve">technical </w:t>
      </w:r>
      <w:r w:rsidR="00755CDA" w:rsidRPr="00196362">
        <w:rPr>
          <w:rFonts w:ascii="Arial" w:hAnsi="Arial" w:cs="Arial"/>
          <w:sz w:val="22"/>
          <w:szCs w:val="22"/>
        </w:rPr>
        <w:t xml:space="preserve">actions </w:t>
      </w:r>
      <w:r w:rsidR="00EB4ED4" w:rsidRPr="00196362">
        <w:rPr>
          <w:rFonts w:ascii="Arial" w:hAnsi="Arial" w:cs="Arial"/>
          <w:sz w:val="22"/>
          <w:szCs w:val="22"/>
        </w:rPr>
        <w:t>within successful</w:t>
      </w:r>
      <w:r w:rsidR="00755CDA" w:rsidRPr="00196362">
        <w:rPr>
          <w:rFonts w:ascii="Arial" w:hAnsi="Arial" w:cs="Arial"/>
          <w:sz w:val="22"/>
          <w:szCs w:val="22"/>
        </w:rPr>
        <w:t xml:space="preserve"> collision performance. </w:t>
      </w:r>
      <w:r w:rsidR="001A4913" w:rsidRPr="00196362">
        <w:rPr>
          <w:rFonts w:ascii="Arial" w:hAnsi="Arial" w:cs="Arial"/>
          <w:sz w:val="22"/>
          <w:szCs w:val="22"/>
        </w:rPr>
        <w:t>Recent s</w:t>
      </w:r>
      <w:r w:rsidR="00EB4ED4" w:rsidRPr="00196362">
        <w:rPr>
          <w:rFonts w:ascii="Arial" w:hAnsi="Arial" w:cs="Arial"/>
          <w:sz w:val="22"/>
          <w:szCs w:val="22"/>
        </w:rPr>
        <w:t>tudies within male rugby</w:t>
      </w:r>
      <w:r w:rsidR="001A4913" w:rsidRPr="00196362">
        <w:rPr>
          <w:rFonts w:ascii="Arial" w:hAnsi="Arial" w:cs="Arial"/>
          <w:sz w:val="22"/>
          <w:szCs w:val="22"/>
        </w:rPr>
        <w:t xml:space="preserve"> union and league</w:t>
      </w:r>
      <w:r w:rsidR="00EB4ED4" w:rsidRPr="00196362">
        <w:rPr>
          <w:rFonts w:ascii="Arial" w:hAnsi="Arial" w:cs="Arial"/>
          <w:sz w:val="22"/>
          <w:szCs w:val="22"/>
        </w:rPr>
        <w:t xml:space="preserve"> have demonstrated that additional characteristics such as </w:t>
      </w:r>
      <w:r w:rsidR="001A4913" w:rsidRPr="00196362">
        <w:rPr>
          <w:rFonts w:ascii="Arial" w:hAnsi="Arial" w:cs="Arial"/>
          <w:sz w:val="22"/>
          <w:szCs w:val="22"/>
        </w:rPr>
        <w:t>upper body power output, and repeated sprint ability (</w:t>
      </w:r>
      <w:proofErr w:type="spellStart"/>
      <w:r w:rsidR="001A4913" w:rsidRPr="00196362">
        <w:rPr>
          <w:rFonts w:ascii="Arial" w:hAnsi="Arial" w:cs="Arial"/>
          <w:sz w:val="22"/>
          <w:szCs w:val="22"/>
        </w:rPr>
        <w:t>Glaise</w:t>
      </w:r>
      <w:proofErr w:type="spellEnd"/>
      <w:r w:rsidR="001A4913" w:rsidRPr="00196362">
        <w:rPr>
          <w:rFonts w:ascii="Arial" w:hAnsi="Arial" w:cs="Arial"/>
          <w:sz w:val="22"/>
          <w:szCs w:val="22"/>
        </w:rPr>
        <w:t xml:space="preserve"> et al., 2022; Redman et al., 2021) are similarly associated with collision performance</w:t>
      </w:r>
      <w:r w:rsidR="0047154B" w:rsidRPr="00196362">
        <w:rPr>
          <w:rFonts w:ascii="Arial" w:hAnsi="Arial" w:cs="Arial"/>
          <w:sz w:val="22"/>
          <w:szCs w:val="22"/>
        </w:rPr>
        <w:t xml:space="preserve"> variables</w:t>
      </w:r>
      <w:r w:rsidR="001A4913" w:rsidRPr="00196362">
        <w:rPr>
          <w:rFonts w:ascii="Arial" w:hAnsi="Arial" w:cs="Arial"/>
          <w:sz w:val="22"/>
          <w:szCs w:val="22"/>
        </w:rPr>
        <w:t>.</w:t>
      </w:r>
      <w:r w:rsidR="0047154B" w:rsidRPr="00196362">
        <w:rPr>
          <w:rFonts w:ascii="Arial" w:hAnsi="Arial" w:cs="Arial"/>
          <w:sz w:val="22"/>
          <w:szCs w:val="22"/>
        </w:rPr>
        <w:t xml:space="preserve"> </w:t>
      </w:r>
      <w:r w:rsidR="00C5753C">
        <w:rPr>
          <w:rFonts w:ascii="Arial" w:hAnsi="Arial" w:cs="Arial"/>
          <w:sz w:val="22"/>
          <w:szCs w:val="22"/>
        </w:rPr>
        <w:t>The investigations within this thesis</w:t>
      </w:r>
      <w:r w:rsidR="0047154B" w:rsidRPr="00196362">
        <w:rPr>
          <w:rFonts w:ascii="Arial" w:hAnsi="Arial" w:cs="Arial"/>
          <w:sz w:val="22"/>
          <w:szCs w:val="22"/>
        </w:rPr>
        <w:t xml:space="preserve"> were limited to the range of assessments </w:t>
      </w:r>
      <w:r w:rsidR="0018397B" w:rsidRPr="00196362">
        <w:rPr>
          <w:rFonts w:ascii="Arial" w:hAnsi="Arial" w:cs="Arial"/>
          <w:sz w:val="22"/>
          <w:szCs w:val="22"/>
        </w:rPr>
        <w:t>implemented</w:t>
      </w:r>
      <w:r w:rsidR="0047154B" w:rsidRPr="00196362">
        <w:rPr>
          <w:rFonts w:ascii="Arial" w:hAnsi="Arial" w:cs="Arial"/>
          <w:sz w:val="22"/>
          <w:szCs w:val="22"/>
        </w:rPr>
        <w:t xml:space="preserve"> </w:t>
      </w:r>
      <w:r w:rsidR="0018397B" w:rsidRPr="00196362">
        <w:rPr>
          <w:rFonts w:ascii="Arial" w:hAnsi="Arial" w:cs="Arial"/>
          <w:sz w:val="22"/>
          <w:szCs w:val="22"/>
        </w:rPr>
        <w:t>by</w:t>
      </w:r>
      <w:r w:rsidR="0047154B" w:rsidRPr="00196362">
        <w:rPr>
          <w:rFonts w:ascii="Arial" w:hAnsi="Arial" w:cs="Arial"/>
          <w:sz w:val="22"/>
          <w:szCs w:val="22"/>
        </w:rPr>
        <w:t xml:space="preserve"> this top 2 ranked international</w:t>
      </w:r>
      <w:r w:rsidR="0018397B" w:rsidRPr="00196362">
        <w:rPr>
          <w:rFonts w:ascii="Arial" w:hAnsi="Arial" w:cs="Arial"/>
          <w:sz w:val="22"/>
          <w:szCs w:val="22"/>
        </w:rPr>
        <w:t xml:space="preserve"> team’s</w:t>
      </w:r>
      <w:r w:rsidR="001A4913" w:rsidRPr="00196362">
        <w:rPr>
          <w:rFonts w:ascii="Arial" w:hAnsi="Arial" w:cs="Arial"/>
          <w:sz w:val="22"/>
          <w:szCs w:val="22"/>
        </w:rPr>
        <w:t xml:space="preserve"> </w:t>
      </w:r>
      <w:r w:rsidR="0018397B" w:rsidRPr="00196362">
        <w:rPr>
          <w:rFonts w:ascii="Arial" w:hAnsi="Arial" w:cs="Arial"/>
          <w:sz w:val="22"/>
          <w:szCs w:val="22"/>
        </w:rPr>
        <w:t xml:space="preserve">science and medical team, and subsequently, </w:t>
      </w:r>
      <w:r w:rsidR="00F01AC9">
        <w:rPr>
          <w:rFonts w:ascii="Arial" w:hAnsi="Arial" w:cs="Arial"/>
          <w:sz w:val="22"/>
          <w:szCs w:val="22"/>
        </w:rPr>
        <w:t xml:space="preserve">additional </w:t>
      </w:r>
      <w:r w:rsidR="0018397B" w:rsidRPr="00196362">
        <w:rPr>
          <w:rFonts w:ascii="Arial" w:hAnsi="Arial" w:cs="Arial"/>
          <w:sz w:val="22"/>
          <w:szCs w:val="22"/>
        </w:rPr>
        <w:t xml:space="preserve">physical characteristics that </w:t>
      </w:r>
      <w:r w:rsidR="00F01AC9">
        <w:rPr>
          <w:rFonts w:ascii="Arial" w:hAnsi="Arial" w:cs="Arial"/>
          <w:sz w:val="22"/>
          <w:szCs w:val="22"/>
        </w:rPr>
        <w:t xml:space="preserve">could </w:t>
      </w:r>
      <w:r w:rsidR="0018397B" w:rsidRPr="00196362">
        <w:rPr>
          <w:rFonts w:ascii="Arial" w:hAnsi="Arial" w:cs="Arial"/>
          <w:sz w:val="22"/>
          <w:szCs w:val="22"/>
        </w:rPr>
        <w:t>underpin collision performance outcomes</w:t>
      </w:r>
      <w:r w:rsidR="00F01AC9">
        <w:rPr>
          <w:rFonts w:ascii="Arial" w:hAnsi="Arial" w:cs="Arial"/>
          <w:sz w:val="22"/>
          <w:szCs w:val="22"/>
        </w:rPr>
        <w:t>, may not have been accounted for</w:t>
      </w:r>
      <w:r w:rsidR="0018397B" w:rsidRPr="00196362">
        <w:rPr>
          <w:rFonts w:ascii="Arial" w:hAnsi="Arial" w:cs="Arial"/>
          <w:sz w:val="22"/>
          <w:szCs w:val="22"/>
        </w:rPr>
        <w:t xml:space="preserve">. </w:t>
      </w:r>
      <w:r w:rsidR="00425CC0">
        <w:rPr>
          <w:rFonts w:ascii="Arial" w:hAnsi="Arial" w:cs="Arial"/>
          <w:sz w:val="22"/>
          <w:szCs w:val="22"/>
        </w:rPr>
        <w:t>This</w:t>
      </w:r>
      <w:r w:rsidR="0018397B" w:rsidRPr="00196362">
        <w:rPr>
          <w:rFonts w:ascii="Arial" w:hAnsi="Arial" w:cs="Arial"/>
          <w:sz w:val="22"/>
          <w:szCs w:val="22"/>
        </w:rPr>
        <w:t xml:space="preserve"> </w:t>
      </w:r>
      <w:r w:rsidR="00753708" w:rsidRPr="00196362">
        <w:rPr>
          <w:rFonts w:ascii="Arial" w:hAnsi="Arial" w:cs="Arial"/>
          <w:sz w:val="22"/>
          <w:szCs w:val="22"/>
        </w:rPr>
        <w:t>thesis</w:t>
      </w:r>
      <w:r w:rsidR="0018397B" w:rsidRPr="00196362">
        <w:rPr>
          <w:rFonts w:ascii="Arial" w:hAnsi="Arial" w:cs="Arial"/>
          <w:sz w:val="22"/>
          <w:szCs w:val="22"/>
        </w:rPr>
        <w:t xml:space="preserve"> therefore provides the basis for how critical gross characteristics relate to collision </w:t>
      </w:r>
      <w:r w:rsidR="0018397B" w:rsidRPr="00196362">
        <w:rPr>
          <w:rFonts w:ascii="Arial" w:hAnsi="Arial" w:cs="Arial"/>
          <w:sz w:val="22"/>
          <w:szCs w:val="22"/>
        </w:rPr>
        <w:lastRenderedPageBreak/>
        <w:t>performance, upon which, more sophisticated diagnostic methods may add further insights</w:t>
      </w:r>
      <w:r w:rsidR="00753708" w:rsidRPr="00196362">
        <w:rPr>
          <w:rFonts w:ascii="Arial" w:hAnsi="Arial" w:cs="Arial"/>
          <w:sz w:val="22"/>
          <w:szCs w:val="22"/>
        </w:rPr>
        <w:t xml:space="preserve"> within future investigations, </w:t>
      </w:r>
      <w:r w:rsidR="0018397B" w:rsidRPr="00196362">
        <w:rPr>
          <w:rFonts w:ascii="Arial" w:hAnsi="Arial" w:cs="Arial"/>
          <w:sz w:val="22"/>
          <w:szCs w:val="22"/>
        </w:rPr>
        <w:t xml:space="preserve"> </w:t>
      </w:r>
    </w:p>
    <w:p w14:paraId="35DDA700" w14:textId="77777777" w:rsidR="00753708" w:rsidRPr="00196362" w:rsidRDefault="00753708" w:rsidP="00753708">
      <w:pPr>
        <w:spacing w:line="480" w:lineRule="auto"/>
        <w:jc w:val="both"/>
        <w:rPr>
          <w:rFonts w:ascii="Arial" w:hAnsi="Arial" w:cs="Arial"/>
          <w:sz w:val="22"/>
          <w:szCs w:val="22"/>
        </w:rPr>
      </w:pPr>
    </w:p>
    <w:p w14:paraId="5E80C7DD" w14:textId="16A7B22A" w:rsidR="00753708" w:rsidRPr="00BF0418" w:rsidRDefault="0000370D" w:rsidP="00195B28">
      <w:pPr>
        <w:pStyle w:val="ListParagraph"/>
        <w:numPr>
          <w:ilvl w:val="1"/>
          <w:numId w:val="28"/>
        </w:numPr>
        <w:spacing w:line="480" w:lineRule="auto"/>
        <w:jc w:val="both"/>
        <w:rPr>
          <w:rFonts w:ascii="Arial" w:hAnsi="Arial" w:cs="Arial"/>
          <w:b/>
          <w:bCs/>
          <w:sz w:val="22"/>
          <w:szCs w:val="22"/>
        </w:rPr>
      </w:pPr>
      <w:r w:rsidRPr="00196362">
        <w:rPr>
          <w:rFonts w:ascii="Arial" w:hAnsi="Arial" w:cs="Arial"/>
          <w:b/>
          <w:bCs/>
          <w:sz w:val="22"/>
          <w:szCs w:val="22"/>
        </w:rPr>
        <w:t>Thesis c</w:t>
      </w:r>
      <w:r w:rsidR="003C4FA7" w:rsidRPr="00196362">
        <w:rPr>
          <w:rFonts w:ascii="Arial" w:hAnsi="Arial" w:cs="Arial"/>
          <w:b/>
          <w:bCs/>
          <w:sz w:val="22"/>
          <w:szCs w:val="22"/>
        </w:rPr>
        <w:t xml:space="preserve">onclusions and </w:t>
      </w:r>
      <w:r w:rsidR="008A33FE" w:rsidRPr="00196362">
        <w:rPr>
          <w:rFonts w:ascii="Arial" w:hAnsi="Arial" w:cs="Arial"/>
          <w:b/>
          <w:bCs/>
          <w:sz w:val="22"/>
          <w:szCs w:val="22"/>
        </w:rPr>
        <w:t xml:space="preserve">practical </w:t>
      </w:r>
      <w:r w:rsidR="003C4FA7" w:rsidRPr="00196362">
        <w:rPr>
          <w:rFonts w:ascii="Arial" w:hAnsi="Arial" w:cs="Arial"/>
          <w:b/>
          <w:bCs/>
          <w:sz w:val="22"/>
          <w:szCs w:val="22"/>
        </w:rPr>
        <w:t>outcomes</w:t>
      </w:r>
    </w:p>
    <w:p w14:paraId="0CC74DB0" w14:textId="5298ECE2" w:rsidR="00DC03A9" w:rsidRDefault="00CE43AB" w:rsidP="000009B7">
      <w:pPr>
        <w:spacing w:line="480" w:lineRule="auto"/>
        <w:jc w:val="both"/>
        <w:rPr>
          <w:rFonts w:ascii="Arial" w:hAnsi="Arial" w:cs="Arial"/>
          <w:sz w:val="22"/>
          <w:szCs w:val="22"/>
        </w:rPr>
      </w:pPr>
      <w:r w:rsidRPr="00196362">
        <w:rPr>
          <w:rFonts w:ascii="Arial" w:hAnsi="Arial" w:cs="Arial"/>
          <w:sz w:val="22"/>
          <w:szCs w:val="22"/>
        </w:rPr>
        <w:t>This thesis concludes that</w:t>
      </w:r>
      <w:r w:rsidR="00B70B44" w:rsidRPr="00196362">
        <w:rPr>
          <w:rFonts w:ascii="Arial" w:hAnsi="Arial" w:cs="Arial"/>
          <w:sz w:val="22"/>
          <w:szCs w:val="22"/>
        </w:rPr>
        <w:t xml:space="preserve"> the</w:t>
      </w:r>
      <w:r w:rsidR="00814FDC" w:rsidRPr="00196362">
        <w:rPr>
          <w:rFonts w:ascii="Arial" w:hAnsi="Arial" w:cs="Arial"/>
          <w:sz w:val="22"/>
          <w:szCs w:val="22"/>
        </w:rPr>
        <w:t xml:space="preserve"> ability to execute</w:t>
      </w:r>
      <w:r w:rsidRPr="00196362">
        <w:rPr>
          <w:rFonts w:ascii="Arial" w:hAnsi="Arial" w:cs="Arial"/>
          <w:sz w:val="22"/>
          <w:szCs w:val="22"/>
        </w:rPr>
        <w:t xml:space="preserve"> match physical performance </w:t>
      </w:r>
      <w:r w:rsidR="00814FDC" w:rsidRPr="00196362">
        <w:rPr>
          <w:rFonts w:ascii="Arial" w:hAnsi="Arial" w:cs="Arial"/>
          <w:sz w:val="22"/>
          <w:szCs w:val="22"/>
        </w:rPr>
        <w:t>actions, at progressively higher</w:t>
      </w:r>
      <w:r w:rsidR="002E4F27" w:rsidRPr="00196362">
        <w:rPr>
          <w:rFonts w:ascii="Arial" w:hAnsi="Arial" w:cs="Arial"/>
          <w:sz w:val="22"/>
          <w:szCs w:val="22"/>
        </w:rPr>
        <w:t xml:space="preserve"> </w:t>
      </w:r>
      <w:r w:rsidR="00814FDC" w:rsidRPr="00196362">
        <w:rPr>
          <w:rFonts w:ascii="Arial" w:hAnsi="Arial" w:cs="Arial"/>
          <w:sz w:val="22"/>
          <w:szCs w:val="22"/>
        </w:rPr>
        <w:t>intensities</w:t>
      </w:r>
      <w:r w:rsidR="002E4F27" w:rsidRPr="00196362">
        <w:rPr>
          <w:rFonts w:ascii="Arial" w:hAnsi="Arial" w:cs="Arial"/>
          <w:sz w:val="22"/>
          <w:szCs w:val="22"/>
        </w:rPr>
        <w:t xml:space="preserve">, </w:t>
      </w:r>
      <w:r w:rsidRPr="00196362">
        <w:rPr>
          <w:rFonts w:ascii="Arial" w:hAnsi="Arial" w:cs="Arial"/>
          <w:sz w:val="22"/>
          <w:szCs w:val="22"/>
        </w:rPr>
        <w:t xml:space="preserve">is a </w:t>
      </w:r>
      <w:r w:rsidR="00BB6630" w:rsidRPr="00196362">
        <w:rPr>
          <w:rFonts w:ascii="Arial" w:hAnsi="Arial" w:cs="Arial"/>
          <w:sz w:val="22"/>
          <w:szCs w:val="22"/>
        </w:rPr>
        <w:t xml:space="preserve">hallmark of </w:t>
      </w:r>
      <w:r w:rsidRPr="00196362">
        <w:rPr>
          <w:rFonts w:ascii="Arial" w:hAnsi="Arial" w:cs="Arial"/>
          <w:sz w:val="22"/>
          <w:szCs w:val="22"/>
        </w:rPr>
        <w:t>the longitudinal progression of elite-standard female rugby union</w:t>
      </w:r>
      <w:r w:rsidR="00BB6630" w:rsidRPr="00196362">
        <w:rPr>
          <w:rFonts w:ascii="Arial" w:hAnsi="Arial" w:cs="Arial"/>
          <w:sz w:val="22"/>
          <w:szCs w:val="22"/>
        </w:rPr>
        <w:t>. Furthermore, the</w:t>
      </w:r>
      <w:r w:rsidRPr="00196362">
        <w:rPr>
          <w:rFonts w:ascii="Arial" w:hAnsi="Arial" w:cs="Arial"/>
          <w:sz w:val="22"/>
          <w:szCs w:val="22"/>
        </w:rPr>
        <w:t xml:space="preserve"> disproportionat</w:t>
      </w:r>
      <w:r w:rsidR="00814FDC" w:rsidRPr="00196362">
        <w:rPr>
          <w:rFonts w:ascii="Arial" w:hAnsi="Arial" w:cs="Arial"/>
          <w:sz w:val="22"/>
          <w:szCs w:val="22"/>
        </w:rPr>
        <w:t>ely greater</w:t>
      </w:r>
      <w:r w:rsidRPr="00196362">
        <w:rPr>
          <w:rFonts w:ascii="Arial" w:hAnsi="Arial" w:cs="Arial"/>
          <w:sz w:val="22"/>
          <w:szCs w:val="22"/>
        </w:rPr>
        <w:t xml:space="preserve"> </w:t>
      </w:r>
      <w:r w:rsidR="00B70B44" w:rsidRPr="00196362">
        <w:rPr>
          <w:rFonts w:ascii="Arial" w:hAnsi="Arial" w:cs="Arial"/>
          <w:sz w:val="22"/>
          <w:szCs w:val="22"/>
        </w:rPr>
        <w:t xml:space="preserve">longitudinal </w:t>
      </w:r>
      <w:r w:rsidRPr="00196362">
        <w:rPr>
          <w:rFonts w:ascii="Arial" w:hAnsi="Arial" w:cs="Arial"/>
          <w:sz w:val="22"/>
          <w:szCs w:val="22"/>
        </w:rPr>
        <w:t>development of certain physical characteristics</w:t>
      </w:r>
      <w:r w:rsidR="00814FDC" w:rsidRPr="00196362">
        <w:rPr>
          <w:rFonts w:ascii="Arial" w:hAnsi="Arial" w:cs="Arial"/>
          <w:sz w:val="22"/>
          <w:szCs w:val="22"/>
        </w:rPr>
        <w:t xml:space="preserve"> compared to others</w:t>
      </w:r>
      <w:r w:rsidRPr="00196362">
        <w:rPr>
          <w:rFonts w:ascii="Arial" w:hAnsi="Arial" w:cs="Arial"/>
          <w:sz w:val="22"/>
          <w:szCs w:val="22"/>
        </w:rPr>
        <w:t>,</w:t>
      </w:r>
      <w:r w:rsidR="00BB6630" w:rsidRPr="00196362">
        <w:rPr>
          <w:rFonts w:ascii="Arial" w:hAnsi="Arial" w:cs="Arial"/>
          <w:sz w:val="22"/>
          <w:szCs w:val="22"/>
        </w:rPr>
        <w:t xml:space="preserve"> </w:t>
      </w:r>
      <w:r w:rsidR="00B70B44" w:rsidRPr="00196362">
        <w:rPr>
          <w:rFonts w:ascii="Arial" w:hAnsi="Arial" w:cs="Arial"/>
          <w:sz w:val="22"/>
          <w:szCs w:val="22"/>
        </w:rPr>
        <w:t xml:space="preserve">also </w:t>
      </w:r>
      <w:r w:rsidRPr="00196362">
        <w:rPr>
          <w:rFonts w:ascii="Arial" w:hAnsi="Arial" w:cs="Arial"/>
          <w:sz w:val="22"/>
          <w:szCs w:val="22"/>
        </w:rPr>
        <w:t xml:space="preserve">supports </w:t>
      </w:r>
      <w:r w:rsidR="00814FDC" w:rsidRPr="00196362">
        <w:rPr>
          <w:rFonts w:ascii="Arial" w:hAnsi="Arial" w:cs="Arial"/>
          <w:sz w:val="22"/>
          <w:szCs w:val="22"/>
        </w:rPr>
        <w:t>th</w:t>
      </w:r>
      <w:r w:rsidR="00BB6630" w:rsidRPr="00196362">
        <w:rPr>
          <w:rFonts w:ascii="Arial" w:hAnsi="Arial" w:cs="Arial"/>
          <w:sz w:val="22"/>
          <w:szCs w:val="22"/>
        </w:rPr>
        <w:t>e ability to deliver</w:t>
      </w:r>
      <w:r w:rsidR="002E4F27" w:rsidRPr="00196362">
        <w:rPr>
          <w:rFonts w:ascii="Arial" w:hAnsi="Arial" w:cs="Arial"/>
          <w:sz w:val="22"/>
          <w:szCs w:val="22"/>
        </w:rPr>
        <w:t xml:space="preserve"> intensity</w:t>
      </w:r>
      <w:r w:rsidR="00B70B44" w:rsidRPr="00196362">
        <w:rPr>
          <w:rFonts w:ascii="Arial" w:hAnsi="Arial" w:cs="Arial"/>
          <w:sz w:val="22"/>
          <w:szCs w:val="22"/>
        </w:rPr>
        <w:t>, specifically during collision and contact events.</w:t>
      </w:r>
      <w:r w:rsidR="00FC5BAA" w:rsidRPr="00196362">
        <w:rPr>
          <w:rFonts w:ascii="Arial" w:hAnsi="Arial" w:cs="Arial"/>
          <w:sz w:val="22"/>
          <w:szCs w:val="22"/>
        </w:rPr>
        <w:t xml:space="preserve"> </w:t>
      </w:r>
      <w:r w:rsidR="00A43CB9" w:rsidRPr="00196362">
        <w:rPr>
          <w:rFonts w:ascii="Arial" w:hAnsi="Arial" w:cs="Arial"/>
          <w:sz w:val="22"/>
          <w:szCs w:val="22"/>
        </w:rPr>
        <w:t>Because</w:t>
      </w:r>
      <w:r w:rsidR="002E4F27" w:rsidRPr="00196362">
        <w:rPr>
          <w:rFonts w:ascii="Arial" w:hAnsi="Arial" w:cs="Arial"/>
          <w:sz w:val="22"/>
          <w:szCs w:val="22"/>
        </w:rPr>
        <w:t xml:space="preserve"> </w:t>
      </w:r>
      <w:proofErr w:type="gramStart"/>
      <w:r w:rsidR="00A43CB9" w:rsidRPr="00196362">
        <w:rPr>
          <w:rFonts w:ascii="Arial" w:hAnsi="Arial" w:cs="Arial"/>
          <w:sz w:val="22"/>
          <w:szCs w:val="22"/>
        </w:rPr>
        <w:t xml:space="preserve">these </w:t>
      </w:r>
      <w:r w:rsidR="002E4F27" w:rsidRPr="00196362">
        <w:rPr>
          <w:rFonts w:ascii="Arial" w:hAnsi="Arial" w:cs="Arial"/>
          <w:sz w:val="22"/>
          <w:szCs w:val="22"/>
        </w:rPr>
        <w:t>collision</w:t>
      </w:r>
      <w:proofErr w:type="gramEnd"/>
      <w:r w:rsidR="002E4F27" w:rsidRPr="00196362">
        <w:rPr>
          <w:rFonts w:ascii="Arial" w:hAnsi="Arial" w:cs="Arial"/>
          <w:sz w:val="22"/>
          <w:szCs w:val="22"/>
        </w:rPr>
        <w:t xml:space="preserve"> and contact events are </w:t>
      </w:r>
      <w:r w:rsidR="00A43CB9" w:rsidRPr="00196362">
        <w:rPr>
          <w:rFonts w:ascii="Arial" w:hAnsi="Arial" w:cs="Arial"/>
          <w:sz w:val="22"/>
          <w:szCs w:val="22"/>
        </w:rPr>
        <w:t xml:space="preserve">highly specific to position and tactical role in the team, rugby union players should prioritise the development of the critical physical characteristics that underpin the technical </w:t>
      </w:r>
      <w:r w:rsidR="00C77D4C" w:rsidRPr="00196362">
        <w:rPr>
          <w:rFonts w:ascii="Arial" w:hAnsi="Arial" w:cs="Arial"/>
          <w:sz w:val="22"/>
          <w:szCs w:val="22"/>
        </w:rPr>
        <w:t>behaviours necessary to</w:t>
      </w:r>
      <w:r w:rsidR="00A43CB9" w:rsidRPr="00196362">
        <w:rPr>
          <w:rFonts w:ascii="Arial" w:hAnsi="Arial" w:cs="Arial"/>
          <w:sz w:val="22"/>
          <w:szCs w:val="22"/>
        </w:rPr>
        <w:t xml:space="preserve"> successfully perform the typical collision types to which they are exposed.</w:t>
      </w:r>
      <w:r w:rsidR="00F74100" w:rsidRPr="00196362">
        <w:rPr>
          <w:rFonts w:ascii="Arial" w:hAnsi="Arial" w:cs="Arial"/>
          <w:sz w:val="22"/>
          <w:szCs w:val="22"/>
        </w:rPr>
        <w:t xml:space="preserve"> </w:t>
      </w:r>
      <w:r w:rsidR="0094702C">
        <w:rPr>
          <w:rFonts w:ascii="Arial" w:hAnsi="Arial" w:cs="Arial"/>
          <w:sz w:val="22"/>
          <w:szCs w:val="22"/>
        </w:rPr>
        <w:t>P</w:t>
      </w:r>
      <w:r w:rsidR="00F74100" w:rsidRPr="00196362">
        <w:rPr>
          <w:rFonts w:ascii="Arial" w:hAnsi="Arial" w:cs="Arial"/>
          <w:sz w:val="22"/>
          <w:szCs w:val="22"/>
        </w:rPr>
        <w:t>ractical framework</w:t>
      </w:r>
      <w:r w:rsidR="0094702C">
        <w:rPr>
          <w:rFonts w:ascii="Arial" w:hAnsi="Arial" w:cs="Arial"/>
          <w:sz w:val="22"/>
          <w:szCs w:val="22"/>
        </w:rPr>
        <w:t>s</w:t>
      </w:r>
      <w:r w:rsidR="00F74100" w:rsidRPr="00196362">
        <w:rPr>
          <w:rFonts w:ascii="Arial" w:hAnsi="Arial" w:cs="Arial"/>
          <w:sz w:val="22"/>
          <w:szCs w:val="22"/>
        </w:rPr>
        <w:t xml:space="preserve"> for physical development </w:t>
      </w:r>
      <w:r w:rsidR="00591DE3" w:rsidRPr="00196362">
        <w:rPr>
          <w:rFonts w:ascii="Arial" w:hAnsi="Arial" w:cs="Arial"/>
          <w:sz w:val="22"/>
          <w:szCs w:val="22"/>
        </w:rPr>
        <w:t xml:space="preserve">in relation to </w:t>
      </w:r>
      <w:r w:rsidR="0094702C">
        <w:rPr>
          <w:rFonts w:ascii="Arial" w:hAnsi="Arial" w:cs="Arial"/>
          <w:sz w:val="22"/>
          <w:szCs w:val="22"/>
        </w:rPr>
        <w:t xml:space="preserve">the </w:t>
      </w:r>
      <w:r w:rsidR="00591DE3" w:rsidRPr="00196362">
        <w:rPr>
          <w:rFonts w:ascii="Arial" w:hAnsi="Arial" w:cs="Arial"/>
          <w:sz w:val="22"/>
          <w:szCs w:val="22"/>
        </w:rPr>
        <w:t>technical components of critical collision event</w:t>
      </w:r>
      <w:r w:rsidR="00425CC0">
        <w:rPr>
          <w:rFonts w:ascii="Arial" w:hAnsi="Arial" w:cs="Arial"/>
          <w:sz w:val="22"/>
          <w:szCs w:val="22"/>
        </w:rPr>
        <w:t xml:space="preserve"> </w:t>
      </w:r>
      <w:r w:rsidR="0094702C">
        <w:rPr>
          <w:rFonts w:ascii="Arial" w:hAnsi="Arial" w:cs="Arial"/>
          <w:sz w:val="22"/>
          <w:szCs w:val="22"/>
        </w:rPr>
        <w:t>are</w:t>
      </w:r>
      <w:r w:rsidR="00425CC0">
        <w:rPr>
          <w:rFonts w:ascii="Arial" w:hAnsi="Arial" w:cs="Arial"/>
          <w:sz w:val="22"/>
          <w:szCs w:val="22"/>
        </w:rPr>
        <w:t xml:space="preserve"> provided</w:t>
      </w:r>
      <w:r w:rsidR="0094702C">
        <w:rPr>
          <w:rFonts w:ascii="Arial" w:hAnsi="Arial" w:cs="Arial"/>
          <w:sz w:val="22"/>
          <w:szCs w:val="22"/>
        </w:rPr>
        <w:t xml:space="preserve"> in </w:t>
      </w:r>
      <w:r w:rsidR="00753D88">
        <w:rPr>
          <w:rFonts w:ascii="Arial" w:hAnsi="Arial" w:cs="Arial"/>
          <w:sz w:val="22"/>
          <w:szCs w:val="22"/>
        </w:rPr>
        <w:t>C</w:t>
      </w:r>
      <w:r w:rsidR="0094702C">
        <w:rPr>
          <w:rFonts w:ascii="Arial" w:hAnsi="Arial" w:cs="Arial"/>
          <w:sz w:val="22"/>
          <w:szCs w:val="22"/>
        </w:rPr>
        <w:t>hapter 8.</w:t>
      </w:r>
      <w:r w:rsidR="00425CC0">
        <w:rPr>
          <w:rFonts w:ascii="Arial" w:hAnsi="Arial" w:cs="Arial"/>
          <w:sz w:val="22"/>
          <w:szCs w:val="22"/>
        </w:rPr>
        <w:t xml:space="preserve"> Th</w:t>
      </w:r>
      <w:r w:rsidR="0094702C">
        <w:rPr>
          <w:rFonts w:ascii="Arial" w:hAnsi="Arial" w:cs="Arial"/>
          <w:sz w:val="22"/>
          <w:szCs w:val="22"/>
        </w:rPr>
        <w:t>ese</w:t>
      </w:r>
      <w:r w:rsidR="00425CC0">
        <w:rPr>
          <w:rFonts w:ascii="Arial" w:hAnsi="Arial" w:cs="Arial"/>
          <w:sz w:val="22"/>
          <w:szCs w:val="22"/>
        </w:rPr>
        <w:t xml:space="preserve"> </w:t>
      </w:r>
      <w:r w:rsidR="0094702C">
        <w:rPr>
          <w:rFonts w:ascii="Arial" w:hAnsi="Arial" w:cs="Arial"/>
          <w:sz w:val="22"/>
          <w:szCs w:val="22"/>
        </w:rPr>
        <w:t xml:space="preserve">frameworks </w:t>
      </w:r>
      <w:r w:rsidR="00591DE3" w:rsidRPr="00196362">
        <w:rPr>
          <w:rFonts w:ascii="Arial" w:hAnsi="Arial" w:cs="Arial"/>
          <w:sz w:val="22"/>
          <w:szCs w:val="22"/>
        </w:rPr>
        <w:t xml:space="preserve">clarify the fundamental components of the training process to optimise collision performance among elite-standard female rugby union players, enlightening rugby coaches and strength and conditioning practitioners. </w:t>
      </w:r>
    </w:p>
    <w:p w14:paraId="1DAC801D" w14:textId="77777777" w:rsidR="00BA5F61" w:rsidRDefault="00BA5F61" w:rsidP="008A33FE">
      <w:pPr>
        <w:spacing w:line="480" w:lineRule="auto"/>
        <w:jc w:val="both"/>
        <w:rPr>
          <w:rFonts w:ascii="Arial" w:hAnsi="Arial" w:cs="Arial"/>
          <w:sz w:val="22"/>
          <w:szCs w:val="22"/>
        </w:rPr>
      </w:pPr>
    </w:p>
    <w:p w14:paraId="2346EF1A" w14:textId="77777777" w:rsidR="00BA5F61" w:rsidRDefault="00BA5F61" w:rsidP="008A33FE">
      <w:pPr>
        <w:spacing w:line="480" w:lineRule="auto"/>
        <w:jc w:val="both"/>
        <w:rPr>
          <w:rFonts w:ascii="Arial" w:hAnsi="Arial" w:cs="Arial"/>
          <w:sz w:val="22"/>
          <w:szCs w:val="22"/>
        </w:rPr>
      </w:pPr>
    </w:p>
    <w:p w14:paraId="4D305D43" w14:textId="77777777" w:rsidR="00BA5F61" w:rsidRDefault="00BA5F61" w:rsidP="008A33FE">
      <w:pPr>
        <w:spacing w:line="480" w:lineRule="auto"/>
        <w:jc w:val="both"/>
        <w:rPr>
          <w:rFonts w:ascii="Arial" w:hAnsi="Arial" w:cs="Arial"/>
          <w:sz w:val="22"/>
          <w:szCs w:val="22"/>
        </w:rPr>
      </w:pPr>
    </w:p>
    <w:p w14:paraId="0BDB8401" w14:textId="77777777" w:rsidR="00BA5F61" w:rsidRDefault="00BA5F61" w:rsidP="008A33FE">
      <w:pPr>
        <w:spacing w:line="480" w:lineRule="auto"/>
        <w:jc w:val="both"/>
        <w:rPr>
          <w:rFonts w:ascii="Arial" w:hAnsi="Arial" w:cs="Arial"/>
          <w:sz w:val="22"/>
          <w:szCs w:val="22"/>
        </w:rPr>
      </w:pPr>
    </w:p>
    <w:p w14:paraId="35F01F58" w14:textId="77777777" w:rsidR="00BA5F61" w:rsidRDefault="00BA5F61" w:rsidP="008A33FE">
      <w:pPr>
        <w:spacing w:line="480" w:lineRule="auto"/>
        <w:jc w:val="both"/>
        <w:rPr>
          <w:rFonts w:ascii="Arial" w:hAnsi="Arial" w:cs="Arial"/>
          <w:sz w:val="22"/>
          <w:szCs w:val="22"/>
        </w:rPr>
      </w:pPr>
    </w:p>
    <w:p w14:paraId="0FD3105C" w14:textId="77777777" w:rsidR="00BA5F61" w:rsidRDefault="00BA5F61" w:rsidP="008A33FE">
      <w:pPr>
        <w:spacing w:line="480" w:lineRule="auto"/>
        <w:jc w:val="both"/>
        <w:rPr>
          <w:rFonts w:ascii="Arial" w:hAnsi="Arial" w:cs="Arial"/>
          <w:sz w:val="22"/>
          <w:szCs w:val="22"/>
        </w:rPr>
      </w:pPr>
    </w:p>
    <w:p w14:paraId="1481056A" w14:textId="77777777" w:rsidR="00BA5F61" w:rsidRDefault="00BA5F61" w:rsidP="008A33FE">
      <w:pPr>
        <w:spacing w:line="480" w:lineRule="auto"/>
        <w:jc w:val="both"/>
        <w:rPr>
          <w:rFonts w:ascii="Arial" w:hAnsi="Arial" w:cs="Arial"/>
          <w:sz w:val="22"/>
          <w:szCs w:val="22"/>
        </w:rPr>
      </w:pPr>
    </w:p>
    <w:p w14:paraId="4AEC7DF9" w14:textId="77777777" w:rsidR="00BA5F61" w:rsidRDefault="00BA5F61" w:rsidP="008A33FE">
      <w:pPr>
        <w:spacing w:line="480" w:lineRule="auto"/>
        <w:jc w:val="both"/>
        <w:rPr>
          <w:rFonts w:ascii="Arial" w:hAnsi="Arial" w:cs="Arial"/>
          <w:sz w:val="22"/>
          <w:szCs w:val="22"/>
        </w:rPr>
      </w:pPr>
    </w:p>
    <w:p w14:paraId="1DCF58EC" w14:textId="77777777" w:rsidR="00BA5F61" w:rsidRDefault="00BA5F61" w:rsidP="008A33FE">
      <w:pPr>
        <w:spacing w:line="480" w:lineRule="auto"/>
        <w:jc w:val="both"/>
        <w:rPr>
          <w:rFonts w:ascii="Arial" w:hAnsi="Arial" w:cs="Arial"/>
          <w:sz w:val="22"/>
          <w:szCs w:val="22"/>
        </w:rPr>
      </w:pPr>
    </w:p>
    <w:p w14:paraId="0FE5ACD0" w14:textId="77777777" w:rsidR="00882C94" w:rsidRDefault="00882C94" w:rsidP="00882C94">
      <w:pPr>
        <w:spacing w:line="480" w:lineRule="auto"/>
        <w:rPr>
          <w:rFonts w:ascii="Arial" w:hAnsi="Arial" w:cs="Arial"/>
          <w:sz w:val="22"/>
          <w:szCs w:val="22"/>
        </w:rPr>
      </w:pPr>
    </w:p>
    <w:p w14:paraId="44454482" w14:textId="60A0B251" w:rsidR="00E236E6" w:rsidRDefault="00E236E6" w:rsidP="00882C94">
      <w:pPr>
        <w:spacing w:line="480" w:lineRule="auto"/>
        <w:jc w:val="center"/>
        <w:rPr>
          <w:rFonts w:ascii="Arial" w:hAnsi="Arial" w:cs="Arial"/>
          <w:sz w:val="22"/>
          <w:szCs w:val="22"/>
        </w:rPr>
      </w:pPr>
      <w:r w:rsidRPr="000F1BAD">
        <w:rPr>
          <w:rFonts w:ascii="Arial" w:hAnsi="Arial" w:cs="Arial"/>
          <w:b/>
          <w:bCs/>
          <w:sz w:val="28"/>
          <w:szCs w:val="28"/>
        </w:rPr>
        <w:lastRenderedPageBreak/>
        <w:t xml:space="preserve">Chapter </w:t>
      </w:r>
      <w:r>
        <w:rPr>
          <w:rFonts w:ascii="Arial" w:hAnsi="Arial" w:cs="Arial"/>
          <w:b/>
          <w:bCs/>
          <w:sz w:val="28"/>
          <w:szCs w:val="28"/>
        </w:rPr>
        <w:t>8</w:t>
      </w:r>
      <w:r w:rsidRPr="000F1BAD">
        <w:rPr>
          <w:rFonts w:ascii="Arial" w:hAnsi="Arial" w:cs="Arial"/>
          <w:b/>
          <w:bCs/>
          <w:sz w:val="28"/>
          <w:szCs w:val="28"/>
        </w:rPr>
        <w:t xml:space="preserve">: </w:t>
      </w:r>
      <w:r>
        <w:rPr>
          <w:rFonts w:ascii="Arial" w:hAnsi="Arial" w:cs="Arial"/>
          <w:b/>
          <w:bCs/>
          <w:sz w:val="28"/>
          <w:szCs w:val="28"/>
        </w:rPr>
        <w:t>Practical guidelines</w:t>
      </w:r>
    </w:p>
    <w:p w14:paraId="5ACC455B" w14:textId="77777777" w:rsidR="00D07139" w:rsidRDefault="00D07139" w:rsidP="008A33FE">
      <w:pPr>
        <w:spacing w:line="480" w:lineRule="auto"/>
        <w:jc w:val="both"/>
        <w:rPr>
          <w:rFonts w:ascii="Arial" w:hAnsi="Arial" w:cs="Arial"/>
          <w:sz w:val="22"/>
          <w:szCs w:val="22"/>
        </w:rPr>
      </w:pPr>
    </w:p>
    <w:p w14:paraId="77193BC2" w14:textId="273B7665" w:rsidR="00D07139" w:rsidRDefault="006F171D" w:rsidP="008A33FE">
      <w:pPr>
        <w:spacing w:line="480" w:lineRule="auto"/>
        <w:jc w:val="both"/>
        <w:rPr>
          <w:rFonts w:ascii="Arial" w:hAnsi="Arial" w:cs="Arial"/>
          <w:sz w:val="22"/>
          <w:szCs w:val="22"/>
        </w:rPr>
      </w:pPr>
      <w:r>
        <w:rPr>
          <w:rFonts w:ascii="Arial" w:hAnsi="Arial" w:cs="Arial"/>
          <w:sz w:val="22"/>
          <w:szCs w:val="22"/>
        </w:rPr>
        <w:t xml:space="preserve">The following section synthesises the </w:t>
      </w:r>
      <w:r w:rsidR="003C57BB">
        <w:rPr>
          <w:rFonts w:ascii="Arial" w:hAnsi="Arial" w:cs="Arial"/>
          <w:sz w:val="22"/>
          <w:szCs w:val="22"/>
        </w:rPr>
        <w:t xml:space="preserve">thesis </w:t>
      </w:r>
      <w:r>
        <w:rPr>
          <w:rFonts w:ascii="Arial" w:hAnsi="Arial" w:cs="Arial"/>
          <w:sz w:val="22"/>
          <w:szCs w:val="22"/>
        </w:rPr>
        <w:t>findings into</w:t>
      </w:r>
      <w:r w:rsidR="005E2F42">
        <w:rPr>
          <w:rFonts w:ascii="Arial" w:hAnsi="Arial" w:cs="Arial"/>
          <w:sz w:val="22"/>
          <w:szCs w:val="22"/>
        </w:rPr>
        <w:t xml:space="preserve"> five</w:t>
      </w:r>
      <w:r>
        <w:rPr>
          <w:rFonts w:ascii="Arial" w:hAnsi="Arial" w:cs="Arial"/>
          <w:sz w:val="22"/>
          <w:szCs w:val="22"/>
        </w:rPr>
        <w:t xml:space="preserve"> physical development frameworks</w:t>
      </w:r>
      <w:r w:rsidR="005E2F42">
        <w:rPr>
          <w:rFonts w:ascii="Arial" w:hAnsi="Arial" w:cs="Arial"/>
          <w:sz w:val="22"/>
          <w:szCs w:val="22"/>
        </w:rPr>
        <w:t xml:space="preserve"> according </w:t>
      </w:r>
      <w:r w:rsidR="00CA01E3">
        <w:rPr>
          <w:rFonts w:ascii="Arial" w:hAnsi="Arial" w:cs="Arial"/>
          <w:sz w:val="22"/>
          <w:szCs w:val="22"/>
        </w:rPr>
        <w:t xml:space="preserve">to </w:t>
      </w:r>
      <w:r w:rsidR="003C57BB">
        <w:rPr>
          <w:rFonts w:ascii="Arial" w:hAnsi="Arial" w:cs="Arial"/>
          <w:sz w:val="22"/>
          <w:szCs w:val="22"/>
        </w:rPr>
        <w:t xml:space="preserve">the </w:t>
      </w:r>
      <w:r w:rsidR="00CA01E3">
        <w:rPr>
          <w:rFonts w:ascii="Arial" w:hAnsi="Arial" w:cs="Arial"/>
          <w:sz w:val="22"/>
          <w:szCs w:val="22"/>
        </w:rPr>
        <w:t xml:space="preserve">technical characteristics </w:t>
      </w:r>
      <w:r w:rsidR="004A3AD4">
        <w:rPr>
          <w:rFonts w:ascii="Arial" w:hAnsi="Arial" w:cs="Arial"/>
          <w:sz w:val="22"/>
          <w:szCs w:val="22"/>
        </w:rPr>
        <w:t>that</w:t>
      </w:r>
      <w:r w:rsidR="00CA01E3">
        <w:rPr>
          <w:rFonts w:ascii="Arial" w:hAnsi="Arial" w:cs="Arial"/>
          <w:sz w:val="22"/>
          <w:szCs w:val="22"/>
        </w:rPr>
        <w:t xml:space="preserve"> increase the probability of attaining carry and tackle performance outcomes (</w:t>
      </w:r>
      <w:r w:rsidR="009A21A1">
        <w:rPr>
          <w:rFonts w:ascii="Arial" w:hAnsi="Arial" w:cs="Arial"/>
          <w:sz w:val="22"/>
          <w:szCs w:val="22"/>
        </w:rPr>
        <w:t>c</w:t>
      </w:r>
      <w:r w:rsidR="00CA01E3">
        <w:rPr>
          <w:rFonts w:ascii="Arial" w:hAnsi="Arial" w:cs="Arial"/>
          <w:sz w:val="22"/>
          <w:szCs w:val="22"/>
        </w:rPr>
        <w:t xml:space="preserve">hapter 6). The frameworks highlight specific training methodologies that are used within strength and conditioning and skill development practices </w:t>
      </w:r>
      <w:r w:rsidR="003C57BB">
        <w:rPr>
          <w:rFonts w:ascii="Arial" w:hAnsi="Arial" w:cs="Arial"/>
          <w:sz w:val="22"/>
          <w:szCs w:val="22"/>
        </w:rPr>
        <w:t>in</w:t>
      </w:r>
      <w:r w:rsidR="00CA01E3">
        <w:rPr>
          <w:rFonts w:ascii="Arial" w:hAnsi="Arial" w:cs="Arial"/>
          <w:sz w:val="22"/>
          <w:szCs w:val="22"/>
        </w:rPr>
        <w:t xml:space="preserve"> rugby, and which </w:t>
      </w:r>
      <w:r w:rsidR="003C57BB">
        <w:rPr>
          <w:rFonts w:ascii="Arial" w:hAnsi="Arial" w:cs="Arial"/>
          <w:sz w:val="22"/>
          <w:szCs w:val="22"/>
        </w:rPr>
        <w:t>could</w:t>
      </w:r>
      <w:r w:rsidR="00CA01E3">
        <w:rPr>
          <w:rFonts w:ascii="Arial" w:hAnsi="Arial" w:cs="Arial"/>
          <w:sz w:val="22"/>
          <w:szCs w:val="22"/>
        </w:rPr>
        <w:t xml:space="preserve"> be implemented to individualise player program</w:t>
      </w:r>
      <w:r w:rsidR="004A3AD4">
        <w:rPr>
          <w:rFonts w:ascii="Arial" w:hAnsi="Arial" w:cs="Arial"/>
          <w:sz w:val="22"/>
          <w:szCs w:val="22"/>
        </w:rPr>
        <w:t>me</w:t>
      </w:r>
      <w:r w:rsidR="00CA01E3">
        <w:rPr>
          <w:rFonts w:ascii="Arial" w:hAnsi="Arial" w:cs="Arial"/>
          <w:sz w:val="22"/>
          <w:szCs w:val="22"/>
        </w:rPr>
        <w:t>s according to the</w:t>
      </w:r>
      <w:r w:rsidR="003C57BB">
        <w:rPr>
          <w:rFonts w:ascii="Arial" w:hAnsi="Arial" w:cs="Arial"/>
          <w:sz w:val="22"/>
          <w:szCs w:val="22"/>
        </w:rPr>
        <w:t xml:space="preserve"> performance of</w:t>
      </w:r>
      <w:r w:rsidR="00CA01E3">
        <w:rPr>
          <w:rFonts w:ascii="Arial" w:hAnsi="Arial" w:cs="Arial"/>
          <w:sz w:val="22"/>
          <w:szCs w:val="22"/>
        </w:rPr>
        <w:t xml:space="preserve"> principle technical role</w:t>
      </w:r>
      <w:r w:rsidR="005E2F42">
        <w:rPr>
          <w:rFonts w:ascii="Arial" w:hAnsi="Arial" w:cs="Arial"/>
          <w:sz w:val="22"/>
          <w:szCs w:val="22"/>
        </w:rPr>
        <w:t xml:space="preserve"> </w:t>
      </w:r>
      <w:r w:rsidR="004A3AD4">
        <w:rPr>
          <w:rFonts w:ascii="Arial" w:hAnsi="Arial" w:cs="Arial"/>
          <w:sz w:val="22"/>
          <w:szCs w:val="22"/>
        </w:rPr>
        <w:t>during match-play</w:t>
      </w:r>
      <w:r w:rsidR="005E2F42">
        <w:rPr>
          <w:rFonts w:ascii="Arial" w:hAnsi="Arial" w:cs="Arial"/>
          <w:sz w:val="22"/>
          <w:szCs w:val="22"/>
        </w:rPr>
        <w:t>, namely: evasive carry performance, direct carry performance, direct carry frequency, direct carry performance, tackle frequency &amp; territorial gain.</w:t>
      </w:r>
      <w:r w:rsidR="004B6779">
        <w:rPr>
          <w:rFonts w:ascii="Arial" w:hAnsi="Arial" w:cs="Arial"/>
          <w:sz w:val="22"/>
          <w:szCs w:val="22"/>
        </w:rPr>
        <w:t xml:space="preserve"> </w:t>
      </w:r>
    </w:p>
    <w:p w14:paraId="106DA4FB" w14:textId="77777777" w:rsidR="00162725" w:rsidRDefault="00162725" w:rsidP="008A33FE">
      <w:pPr>
        <w:spacing w:line="480" w:lineRule="auto"/>
        <w:jc w:val="both"/>
        <w:rPr>
          <w:rFonts w:ascii="Arial" w:hAnsi="Arial" w:cs="Arial"/>
          <w:sz w:val="22"/>
          <w:szCs w:val="22"/>
        </w:rPr>
      </w:pPr>
    </w:p>
    <w:p w14:paraId="3E1F0352" w14:textId="1CE4B2E4" w:rsidR="00162725" w:rsidRDefault="00162725" w:rsidP="00162725">
      <w:pPr>
        <w:spacing w:line="480" w:lineRule="auto"/>
        <w:jc w:val="both"/>
        <w:rPr>
          <w:rFonts w:ascii="Arial" w:hAnsi="Arial" w:cs="Arial"/>
          <w:sz w:val="22"/>
          <w:szCs w:val="22"/>
        </w:rPr>
      </w:pPr>
      <w:r>
        <w:rPr>
          <w:rFonts w:ascii="Arial" w:hAnsi="Arial" w:cs="Arial"/>
          <w:sz w:val="22"/>
          <w:szCs w:val="22"/>
        </w:rPr>
        <w:t xml:space="preserve">The frameworks are organised hierarchically according to the following tiers: </w:t>
      </w:r>
    </w:p>
    <w:p w14:paraId="069EAAA2" w14:textId="735DBAB9" w:rsidR="0026071C" w:rsidRDefault="00162725" w:rsidP="00665A24">
      <w:pPr>
        <w:spacing w:line="480" w:lineRule="auto"/>
        <w:jc w:val="both"/>
        <w:rPr>
          <w:rFonts w:ascii="Arial" w:hAnsi="Arial" w:cs="Arial"/>
          <w:sz w:val="22"/>
          <w:szCs w:val="22"/>
        </w:rPr>
      </w:pPr>
      <w:r w:rsidRPr="00665A24">
        <w:rPr>
          <w:rFonts w:ascii="Arial" w:hAnsi="Arial" w:cs="Arial"/>
          <w:b/>
          <w:bCs/>
          <w:i/>
          <w:iCs/>
          <w:sz w:val="22"/>
          <w:szCs w:val="22"/>
        </w:rPr>
        <w:t>Technical role</w:t>
      </w:r>
      <w:r w:rsidR="00B139AA" w:rsidRPr="00665A24">
        <w:rPr>
          <w:rFonts w:ascii="Arial" w:hAnsi="Arial" w:cs="Arial"/>
          <w:b/>
          <w:bCs/>
          <w:i/>
          <w:iCs/>
          <w:sz w:val="22"/>
          <w:szCs w:val="22"/>
        </w:rPr>
        <w:t>:</w:t>
      </w:r>
      <w:r w:rsidR="00B139AA">
        <w:rPr>
          <w:rFonts w:ascii="Arial" w:hAnsi="Arial" w:cs="Arial"/>
          <w:i/>
          <w:iCs/>
          <w:sz w:val="22"/>
          <w:szCs w:val="22"/>
        </w:rPr>
        <w:t xml:space="preserve"> </w:t>
      </w:r>
      <w:r w:rsidR="0026071C">
        <w:rPr>
          <w:rFonts w:ascii="Arial" w:hAnsi="Arial" w:cs="Arial"/>
          <w:sz w:val="22"/>
          <w:szCs w:val="22"/>
        </w:rPr>
        <w:t>The</w:t>
      </w:r>
      <w:r>
        <w:rPr>
          <w:rFonts w:ascii="Arial" w:hAnsi="Arial" w:cs="Arial"/>
          <w:sz w:val="22"/>
          <w:szCs w:val="22"/>
        </w:rPr>
        <w:t xml:space="preserve"> </w:t>
      </w:r>
      <w:r w:rsidR="0026071C">
        <w:rPr>
          <w:rFonts w:ascii="Arial" w:hAnsi="Arial" w:cs="Arial"/>
          <w:sz w:val="22"/>
          <w:szCs w:val="22"/>
        </w:rPr>
        <w:t xml:space="preserve">collision event </w:t>
      </w:r>
      <w:r w:rsidR="00B139AA">
        <w:rPr>
          <w:rFonts w:ascii="Arial" w:hAnsi="Arial" w:cs="Arial"/>
          <w:sz w:val="22"/>
          <w:szCs w:val="22"/>
        </w:rPr>
        <w:t>objective(s) for</w:t>
      </w:r>
      <w:r w:rsidR="0026071C">
        <w:rPr>
          <w:rFonts w:ascii="Arial" w:hAnsi="Arial" w:cs="Arial"/>
          <w:sz w:val="22"/>
          <w:szCs w:val="22"/>
        </w:rPr>
        <w:t xml:space="preserve"> each technical role. For example,</w:t>
      </w:r>
      <w:r w:rsidR="00B139AA">
        <w:rPr>
          <w:rFonts w:ascii="Arial" w:hAnsi="Arial" w:cs="Arial"/>
          <w:sz w:val="22"/>
          <w:szCs w:val="22"/>
        </w:rPr>
        <w:t xml:space="preserve"> for carry events, this refers to positive outcomes such as</w:t>
      </w:r>
      <w:r w:rsidR="0026071C">
        <w:rPr>
          <w:rFonts w:ascii="Arial" w:hAnsi="Arial" w:cs="Arial"/>
          <w:sz w:val="22"/>
          <w:szCs w:val="22"/>
        </w:rPr>
        <w:t xml:space="preserve"> carry dominance</w:t>
      </w:r>
      <w:r w:rsidR="00B139AA">
        <w:rPr>
          <w:rFonts w:ascii="Arial" w:hAnsi="Arial" w:cs="Arial"/>
          <w:sz w:val="22"/>
          <w:szCs w:val="22"/>
        </w:rPr>
        <w:t xml:space="preserve"> &amp; </w:t>
      </w:r>
      <w:r w:rsidR="0026071C">
        <w:rPr>
          <w:rFonts w:ascii="Arial" w:hAnsi="Arial" w:cs="Arial"/>
          <w:sz w:val="22"/>
          <w:szCs w:val="22"/>
        </w:rPr>
        <w:t>offloads</w:t>
      </w:r>
      <w:r w:rsidR="00B139AA">
        <w:rPr>
          <w:rFonts w:ascii="Arial" w:hAnsi="Arial" w:cs="Arial"/>
          <w:sz w:val="22"/>
          <w:szCs w:val="22"/>
        </w:rPr>
        <w:t>.</w:t>
      </w:r>
      <w:r w:rsidR="0026071C">
        <w:rPr>
          <w:rFonts w:ascii="Arial" w:hAnsi="Arial" w:cs="Arial"/>
          <w:sz w:val="22"/>
          <w:szCs w:val="22"/>
        </w:rPr>
        <w:t xml:space="preserve">    </w:t>
      </w:r>
    </w:p>
    <w:p w14:paraId="4AD101EF" w14:textId="78E5125A" w:rsidR="005E2F42" w:rsidRDefault="0026071C" w:rsidP="00665A24">
      <w:pPr>
        <w:spacing w:line="480" w:lineRule="auto"/>
        <w:jc w:val="both"/>
        <w:rPr>
          <w:rFonts w:ascii="Arial" w:hAnsi="Arial" w:cs="Arial"/>
          <w:sz w:val="22"/>
          <w:szCs w:val="22"/>
        </w:rPr>
      </w:pPr>
      <w:r w:rsidRPr="00665A24">
        <w:rPr>
          <w:rFonts w:ascii="Arial" w:hAnsi="Arial" w:cs="Arial"/>
          <w:b/>
          <w:bCs/>
          <w:i/>
          <w:iCs/>
          <w:sz w:val="22"/>
          <w:szCs w:val="22"/>
        </w:rPr>
        <w:t>Action KPI(s):</w:t>
      </w:r>
      <w:r>
        <w:rPr>
          <w:rFonts w:ascii="Arial" w:hAnsi="Arial" w:cs="Arial"/>
          <w:sz w:val="22"/>
          <w:szCs w:val="22"/>
        </w:rPr>
        <w:t xml:space="preserve"> The </w:t>
      </w:r>
      <w:r w:rsidR="003C57BB">
        <w:rPr>
          <w:rFonts w:ascii="Arial" w:hAnsi="Arial" w:cs="Arial"/>
          <w:sz w:val="22"/>
          <w:szCs w:val="22"/>
        </w:rPr>
        <w:t xml:space="preserve">key </w:t>
      </w:r>
      <w:r w:rsidR="005E2F42">
        <w:rPr>
          <w:rFonts w:ascii="Arial" w:hAnsi="Arial" w:cs="Arial"/>
          <w:sz w:val="22"/>
          <w:szCs w:val="22"/>
        </w:rPr>
        <w:t>performance</w:t>
      </w:r>
      <w:r>
        <w:rPr>
          <w:rFonts w:ascii="Arial" w:hAnsi="Arial" w:cs="Arial"/>
          <w:sz w:val="22"/>
          <w:szCs w:val="22"/>
        </w:rPr>
        <w:t xml:space="preserve"> </w:t>
      </w:r>
      <w:r w:rsidR="005E2F42">
        <w:rPr>
          <w:rFonts w:ascii="Arial" w:hAnsi="Arial" w:cs="Arial"/>
          <w:sz w:val="22"/>
          <w:szCs w:val="22"/>
        </w:rPr>
        <w:t xml:space="preserve">indicator(s) </w:t>
      </w:r>
      <w:r w:rsidR="003C57BB">
        <w:rPr>
          <w:rFonts w:ascii="Arial" w:hAnsi="Arial" w:cs="Arial"/>
          <w:sz w:val="22"/>
          <w:szCs w:val="22"/>
        </w:rPr>
        <w:t xml:space="preserve">(KPIs) </w:t>
      </w:r>
      <w:r w:rsidR="005E2F42">
        <w:rPr>
          <w:rFonts w:ascii="Arial" w:hAnsi="Arial" w:cs="Arial"/>
          <w:sz w:val="22"/>
          <w:szCs w:val="22"/>
        </w:rPr>
        <w:t>most strongly</w:t>
      </w:r>
      <w:r>
        <w:rPr>
          <w:rFonts w:ascii="Arial" w:hAnsi="Arial" w:cs="Arial"/>
          <w:sz w:val="22"/>
          <w:szCs w:val="22"/>
        </w:rPr>
        <w:t xml:space="preserve"> associated with </w:t>
      </w:r>
      <w:r w:rsidR="005E2F42">
        <w:rPr>
          <w:rFonts w:ascii="Arial" w:hAnsi="Arial" w:cs="Arial"/>
          <w:sz w:val="22"/>
          <w:szCs w:val="22"/>
        </w:rPr>
        <w:t xml:space="preserve">attaining </w:t>
      </w:r>
      <w:r w:rsidR="00B139AA">
        <w:rPr>
          <w:rFonts w:ascii="Arial" w:hAnsi="Arial" w:cs="Arial"/>
          <w:sz w:val="22"/>
          <w:szCs w:val="22"/>
        </w:rPr>
        <w:t xml:space="preserve">the above positive </w:t>
      </w:r>
      <w:r>
        <w:rPr>
          <w:rFonts w:ascii="Arial" w:hAnsi="Arial" w:cs="Arial"/>
          <w:sz w:val="22"/>
          <w:szCs w:val="22"/>
        </w:rPr>
        <w:t xml:space="preserve">collision performance </w:t>
      </w:r>
      <w:r w:rsidR="005E2F42">
        <w:rPr>
          <w:rFonts w:ascii="Arial" w:hAnsi="Arial" w:cs="Arial"/>
          <w:sz w:val="22"/>
          <w:szCs w:val="22"/>
        </w:rPr>
        <w:t xml:space="preserve">outcomes </w:t>
      </w:r>
      <w:r>
        <w:rPr>
          <w:rFonts w:ascii="Arial" w:hAnsi="Arial" w:cs="Arial"/>
          <w:sz w:val="22"/>
          <w:szCs w:val="22"/>
        </w:rPr>
        <w:t xml:space="preserve">during each technical </w:t>
      </w:r>
      <w:r w:rsidR="005E2F42">
        <w:rPr>
          <w:rFonts w:ascii="Arial" w:hAnsi="Arial" w:cs="Arial"/>
          <w:sz w:val="22"/>
          <w:szCs w:val="22"/>
        </w:rPr>
        <w:t>framework. For example, leg drive.</w:t>
      </w:r>
    </w:p>
    <w:p w14:paraId="74535E43" w14:textId="632CD7B3" w:rsidR="00B139AA" w:rsidRPr="00665A24" w:rsidRDefault="005E2F42" w:rsidP="00665A24">
      <w:pPr>
        <w:spacing w:line="480" w:lineRule="auto"/>
        <w:jc w:val="both"/>
        <w:rPr>
          <w:rFonts w:ascii="Arial" w:hAnsi="Arial" w:cs="Arial"/>
          <w:i/>
          <w:iCs/>
          <w:sz w:val="22"/>
          <w:szCs w:val="22"/>
        </w:rPr>
      </w:pPr>
      <w:r w:rsidRPr="00665A24">
        <w:rPr>
          <w:rFonts w:ascii="Arial" w:hAnsi="Arial" w:cs="Arial"/>
          <w:b/>
          <w:bCs/>
          <w:i/>
          <w:iCs/>
          <w:sz w:val="22"/>
          <w:szCs w:val="22"/>
        </w:rPr>
        <w:t>Technical KPI(s):</w:t>
      </w:r>
      <w:r w:rsidR="00665A24">
        <w:rPr>
          <w:rFonts w:ascii="Arial" w:hAnsi="Arial" w:cs="Arial"/>
          <w:i/>
          <w:iCs/>
          <w:sz w:val="22"/>
          <w:szCs w:val="22"/>
        </w:rPr>
        <w:t xml:space="preserve"> </w:t>
      </w:r>
      <w:r w:rsidR="00B139AA">
        <w:rPr>
          <w:rFonts w:ascii="Arial" w:hAnsi="Arial" w:cs="Arial"/>
          <w:sz w:val="22"/>
          <w:szCs w:val="22"/>
        </w:rPr>
        <w:t xml:space="preserve">The specific technical behaviours that are most strongly associated with attaining the above performance indicator(s). For example, velocity at the line during carries. </w:t>
      </w:r>
    </w:p>
    <w:p w14:paraId="1E530100" w14:textId="47F97086" w:rsidR="00B139AA" w:rsidRPr="003C57BB" w:rsidRDefault="00B139AA" w:rsidP="008A33FE">
      <w:pPr>
        <w:spacing w:line="480" w:lineRule="auto"/>
        <w:jc w:val="both"/>
        <w:rPr>
          <w:rFonts w:ascii="Arial" w:hAnsi="Arial" w:cs="Arial"/>
          <w:sz w:val="22"/>
          <w:szCs w:val="22"/>
        </w:rPr>
      </w:pPr>
      <w:r w:rsidRPr="003C57BB">
        <w:rPr>
          <w:rFonts w:ascii="Arial" w:hAnsi="Arial" w:cs="Arial"/>
          <w:b/>
          <w:bCs/>
          <w:i/>
          <w:iCs/>
          <w:sz w:val="22"/>
          <w:szCs w:val="22"/>
        </w:rPr>
        <w:t>Physical KPI(s):</w:t>
      </w:r>
      <w:r w:rsidR="003C57BB" w:rsidRPr="003C57BB">
        <w:rPr>
          <w:rFonts w:ascii="Arial" w:hAnsi="Arial" w:cs="Arial"/>
          <w:b/>
          <w:bCs/>
          <w:i/>
          <w:iCs/>
          <w:sz w:val="22"/>
          <w:szCs w:val="22"/>
        </w:rPr>
        <w:t xml:space="preserve"> </w:t>
      </w:r>
      <w:r w:rsidR="003C57BB">
        <w:rPr>
          <w:rFonts w:ascii="Arial" w:hAnsi="Arial" w:cs="Arial"/>
          <w:sz w:val="22"/>
          <w:szCs w:val="22"/>
        </w:rPr>
        <w:t xml:space="preserve">The physical characteristics that are associated with the above technical KPIs. </w:t>
      </w:r>
    </w:p>
    <w:p w14:paraId="6433DC4F" w14:textId="77777777" w:rsidR="00665A24" w:rsidRDefault="00665A24" w:rsidP="00B139AA">
      <w:pPr>
        <w:spacing w:line="480" w:lineRule="auto"/>
        <w:jc w:val="both"/>
        <w:rPr>
          <w:rFonts w:ascii="Arial" w:hAnsi="Arial" w:cs="Arial"/>
          <w:sz w:val="22"/>
          <w:szCs w:val="22"/>
        </w:rPr>
      </w:pPr>
    </w:p>
    <w:p w14:paraId="2542F8DE" w14:textId="060C0FAA" w:rsidR="0026071C" w:rsidRDefault="005C38D0" w:rsidP="00B139AA">
      <w:pPr>
        <w:spacing w:line="480" w:lineRule="auto"/>
        <w:jc w:val="both"/>
        <w:rPr>
          <w:rFonts w:ascii="Arial" w:hAnsi="Arial" w:cs="Arial"/>
          <w:sz w:val="22"/>
          <w:szCs w:val="22"/>
        </w:rPr>
      </w:pPr>
      <w:r>
        <w:rPr>
          <w:rFonts w:ascii="Arial" w:hAnsi="Arial" w:cs="Arial"/>
          <w:sz w:val="22"/>
          <w:szCs w:val="22"/>
        </w:rPr>
        <w:t xml:space="preserve">These frameworks </w:t>
      </w:r>
      <w:r w:rsidR="003C57BB">
        <w:rPr>
          <w:rFonts w:ascii="Arial" w:hAnsi="Arial" w:cs="Arial"/>
          <w:sz w:val="22"/>
          <w:szCs w:val="22"/>
        </w:rPr>
        <w:t xml:space="preserve">also </w:t>
      </w:r>
      <w:r>
        <w:rPr>
          <w:rFonts w:ascii="Arial" w:hAnsi="Arial" w:cs="Arial"/>
          <w:sz w:val="22"/>
          <w:szCs w:val="22"/>
        </w:rPr>
        <w:t xml:space="preserve">suggest the primary physical stimulus which may elicit the required morphological and neuromuscular adaptations. However, further factors which underpin these adaptations such as nutrition and recovery interventions, although not included in the frameworks, should not be overlooked by coaches as they are also central to a successful training process.    </w:t>
      </w:r>
      <w:r w:rsidR="0026071C">
        <w:rPr>
          <w:rFonts w:ascii="Arial" w:hAnsi="Arial" w:cs="Arial"/>
          <w:sz w:val="22"/>
          <w:szCs w:val="22"/>
        </w:rPr>
        <w:t xml:space="preserve"> </w:t>
      </w:r>
      <w:r w:rsidR="00162725">
        <w:rPr>
          <w:rFonts w:ascii="Arial" w:hAnsi="Arial" w:cs="Arial"/>
          <w:sz w:val="22"/>
          <w:szCs w:val="22"/>
        </w:rPr>
        <w:t xml:space="preserve">   </w:t>
      </w:r>
    </w:p>
    <w:p w14:paraId="17BAEA9E" w14:textId="77777777" w:rsidR="0094702C" w:rsidRDefault="0094702C" w:rsidP="005F399D">
      <w:pPr>
        <w:spacing w:line="360" w:lineRule="auto"/>
        <w:rPr>
          <w:rFonts w:ascii="Arial" w:hAnsi="Arial" w:cs="Arial"/>
          <w:b/>
          <w:bCs/>
          <w:sz w:val="28"/>
          <w:szCs w:val="28"/>
        </w:rPr>
        <w:sectPr w:rsidR="0094702C" w:rsidSect="00FB0A06">
          <w:type w:val="continuous"/>
          <w:pgSz w:w="11906" w:h="16838" w:code="9"/>
          <w:pgMar w:top="1440" w:right="1440" w:bottom="1440" w:left="1440" w:header="709" w:footer="709" w:gutter="0"/>
          <w:lnNumType w:countBy="1" w:restart="continuous"/>
          <w:cols w:space="708"/>
          <w:docGrid w:linePitch="360"/>
        </w:sectPr>
      </w:pPr>
    </w:p>
    <w:p w14:paraId="1F744A5B" w14:textId="6C311351" w:rsidR="00E236E6" w:rsidRPr="005F399D" w:rsidRDefault="005F399D" w:rsidP="005F399D">
      <w:pPr>
        <w:spacing w:line="360" w:lineRule="auto"/>
        <w:rPr>
          <w:rFonts w:ascii="Arial" w:hAnsi="Arial" w:cs="Arial"/>
          <w:b/>
          <w:bCs/>
          <w:sz w:val="28"/>
          <w:szCs w:val="28"/>
        </w:rPr>
      </w:pPr>
      <w:r>
        <w:rPr>
          <w:noProof/>
        </w:rPr>
        <w:lastRenderedPageBreak/>
        <w:drawing>
          <wp:inline distT="0" distB="0" distL="0" distR="0" wp14:anchorId="31BF0682" wp14:editId="5CFA5D1B">
            <wp:extent cx="9138640" cy="5117979"/>
            <wp:effectExtent l="0" t="0" r="5715" b="6985"/>
            <wp:docPr id="33081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10344" name=""/>
                    <pic:cNvPicPr/>
                  </pic:nvPicPr>
                  <pic:blipFill>
                    <a:blip r:embed="rId42"/>
                    <a:stretch>
                      <a:fillRect/>
                    </a:stretch>
                  </pic:blipFill>
                  <pic:spPr>
                    <a:xfrm>
                      <a:off x="0" y="0"/>
                      <a:ext cx="9143685" cy="5120804"/>
                    </a:xfrm>
                    <a:prstGeom prst="rect">
                      <a:avLst/>
                    </a:prstGeom>
                  </pic:spPr>
                </pic:pic>
              </a:graphicData>
            </a:graphic>
          </wp:inline>
        </w:drawing>
      </w:r>
    </w:p>
    <w:p w14:paraId="56E5AFA1" w14:textId="2F11A42E" w:rsidR="002B4315" w:rsidRPr="00AB2F16" w:rsidRDefault="0094702C" w:rsidP="00AB2F16">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 xml:space="preserve">Figure 8.1. </w:t>
      </w:r>
      <w:r w:rsidRPr="0094702C">
        <w:rPr>
          <w:rFonts w:ascii="Arial" w:hAnsi="Arial" w:cs="Arial"/>
          <w:sz w:val="22"/>
          <w:szCs w:val="22"/>
        </w:rPr>
        <w:t xml:space="preserve">Physical development framework for the attainment of performance outcomes during evasive ball carries. </w:t>
      </w:r>
      <w:r w:rsidR="00E236E6">
        <w:rPr>
          <w:rFonts w:ascii="Arial" w:hAnsi="Arial" w:cs="Arial"/>
          <w:sz w:val="22"/>
          <w:szCs w:val="22"/>
        </w:rPr>
        <w:t xml:space="preserve">KPIs = key performance indicators, </w:t>
      </w:r>
      <w:r>
        <w:rPr>
          <w:rFonts w:ascii="Arial" w:hAnsi="Arial" w:cs="Arial"/>
          <w:sz w:val="22"/>
          <w:szCs w:val="22"/>
        </w:rPr>
        <w:t>COD = change of direction, BM = body mass</w:t>
      </w:r>
      <w:r w:rsidR="006F171D">
        <w:rPr>
          <w:rFonts w:ascii="Arial" w:hAnsi="Arial" w:cs="Arial"/>
          <w:sz w:val="22"/>
          <w:szCs w:val="22"/>
        </w:rPr>
        <w:t xml:space="preserve">. Font size represents relative size of effect for physical KPIs. </w:t>
      </w:r>
    </w:p>
    <w:p w14:paraId="5D3CFAFA" w14:textId="28252510" w:rsidR="00AB2F16" w:rsidRPr="00C86BC0" w:rsidRDefault="005F399D" w:rsidP="00C86BC0">
      <w:pPr>
        <w:widowControl w:val="0"/>
        <w:autoSpaceDE w:val="0"/>
        <w:autoSpaceDN w:val="0"/>
        <w:adjustRightInd w:val="0"/>
        <w:jc w:val="both"/>
        <w:rPr>
          <w:rFonts w:ascii="Arial" w:hAnsi="Arial" w:cs="Arial"/>
          <w:b/>
          <w:bCs/>
          <w:sz w:val="28"/>
          <w:szCs w:val="32"/>
        </w:rPr>
      </w:pPr>
      <w:r>
        <w:rPr>
          <w:noProof/>
        </w:rPr>
        <w:lastRenderedPageBreak/>
        <w:drawing>
          <wp:anchor distT="0" distB="0" distL="114300" distR="114300" simplePos="0" relativeHeight="251684864" behindDoc="1" locked="0" layoutInCell="1" allowOverlap="1" wp14:anchorId="476451F2" wp14:editId="1FEA03D9">
            <wp:simplePos x="0" y="0"/>
            <wp:positionH relativeFrom="margin">
              <wp:align>left</wp:align>
            </wp:positionH>
            <wp:positionV relativeFrom="paragraph">
              <wp:posOffset>155</wp:posOffset>
            </wp:positionV>
            <wp:extent cx="9067800" cy="5062065"/>
            <wp:effectExtent l="0" t="0" r="0" b="5715"/>
            <wp:wrapTight wrapText="bothSides">
              <wp:wrapPolygon edited="0">
                <wp:start x="0" y="0"/>
                <wp:lineTo x="0" y="21543"/>
                <wp:lineTo x="21555" y="21543"/>
                <wp:lineTo x="21555" y="0"/>
                <wp:lineTo x="0" y="0"/>
              </wp:wrapPolygon>
            </wp:wrapTight>
            <wp:docPr id="87904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48583" name=""/>
                    <pic:cNvPicPr/>
                  </pic:nvPicPr>
                  <pic:blipFill>
                    <a:blip r:embed="rId43">
                      <a:extLst>
                        <a:ext uri="{28A0092B-C50C-407E-A947-70E740481C1C}">
                          <a14:useLocalDpi xmlns:a14="http://schemas.microsoft.com/office/drawing/2010/main" val="0"/>
                        </a:ext>
                      </a:extLst>
                    </a:blip>
                    <a:stretch>
                      <a:fillRect/>
                    </a:stretch>
                  </pic:blipFill>
                  <pic:spPr>
                    <a:xfrm>
                      <a:off x="0" y="0"/>
                      <a:ext cx="9067800" cy="5062065"/>
                    </a:xfrm>
                    <a:prstGeom prst="rect">
                      <a:avLst/>
                    </a:prstGeom>
                  </pic:spPr>
                </pic:pic>
              </a:graphicData>
            </a:graphic>
            <wp14:sizeRelH relativeFrom="margin">
              <wp14:pctWidth>0</wp14:pctWidth>
            </wp14:sizeRelH>
            <wp14:sizeRelV relativeFrom="margin">
              <wp14:pctHeight>0</wp14:pctHeight>
            </wp14:sizeRelV>
          </wp:anchor>
        </w:drawing>
      </w:r>
      <w:r w:rsidR="00AB2F16" w:rsidRPr="0094702C">
        <w:rPr>
          <w:rFonts w:ascii="Arial" w:hAnsi="Arial" w:cs="Arial"/>
          <w:b/>
          <w:bCs/>
          <w:sz w:val="22"/>
          <w:szCs w:val="22"/>
        </w:rPr>
        <w:t>Figure 8.</w:t>
      </w:r>
      <w:r w:rsidR="00AB2F16">
        <w:rPr>
          <w:rFonts w:ascii="Arial" w:hAnsi="Arial" w:cs="Arial"/>
          <w:b/>
          <w:bCs/>
          <w:sz w:val="22"/>
          <w:szCs w:val="22"/>
        </w:rPr>
        <w:t>2</w:t>
      </w:r>
      <w:r w:rsidR="00AB2F16" w:rsidRPr="0094702C">
        <w:rPr>
          <w:rFonts w:ascii="Arial" w:hAnsi="Arial" w:cs="Arial"/>
          <w:b/>
          <w:bCs/>
          <w:sz w:val="22"/>
          <w:szCs w:val="22"/>
        </w:rPr>
        <w:t xml:space="preserve">. </w:t>
      </w:r>
      <w:r w:rsidR="00AB2F16" w:rsidRPr="0094702C">
        <w:rPr>
          <w:rFonts w:ascii="Arial" w:hAnsi="Arial" w:cs="Arial"/>
          <w:sz w:val="22"/>
          <w:szCs w:val="22"/>
        </w:rPr>
        <w:t xml:space="preserve">Physical development framework for the attainment of performance outcomes during </w:t>
      </w:r>
      <w:r w:rsidR="00AB2F16">
        <w:rPr>
          <w:rFonts w:ascii="Arial" w:hAnsi="Arial" w:cs="Arial"/>
          <w:sz w:val="22"/>
          <w:szCs w:val="22"/>
        </w:rPr>
        <w:t>direct</w:t>
      </w:r>
      <w:r w:rsidR="00AB2F16" w:rsidRPr="0094702C">
        <w:rPr>
          <w:rFonts w:ascii="Arial" w:hAnsi="Arial" w:cs="Arial"/>
          <w:sz w:val="22"/>
          <w:szCs w:val="22"/>
        </w:rPr>
        <w:t xml:space="preserve"> ball carries.</w:t>
      </w:r>
      <w:r w:rsidR="00E236E6">
        <w:rPr>
          <w:rFonts w:ascii="Arial" w:hAnsi="Arial" w:cs="Arial"/>
          <w:sz w:val="22"/>
          <w:szCs w:val="22"/>
        </w:rPr>
        <w:t xml:space="preserve"> KPIs = key performance indicators,</w:t>
      </w:r>
      <w:r w:rsidR="00AB2F16">
        <w:rPr>
          <w:rFonts w:ascii="Arial" w:hAnsi="Arial" w:cs="Arial"/>
          <w:sz w:val="22"/>
          <w:szCs w:val="22"/>
        </w:rPr>
        <w:t xml:space="preserve"> Accel = acceleration, BM = body mass</w:t>
      </w:r>
      <w:r w:rsidR="006F171D">
        <w:rPr>
          <w:rFonts w:ascii="Arial" w:hAnsi="Arial" w:cs="Arial"/>
          <w:sz w:val="22"/>
          <w:szCs w:val="22"/>
        </w:rPr>
        <w:t>. Font size represents relative size of effect for physical KPIs.</w:t>
      </w:r>
    </w:p>
    <w:p w14:paraId="5EB3AFE6" w14:textId="03AEB2AE" w:rsidR="00AB2F16" w:rsidRPr="00C86BC0" w:rsidRDefault="005F399D" w:rsidP="00C86BC0">
      <w:pPr>
        <w:widowControl w:val="0"/>
        <w:autoSpaceDE w:val="0"/>
        <w:autoSpaceDN w:val="0"/>
        <w:adjustRightInd w:val="0"/>
        <w:jc w:val="both"/>
        <w:rPr>
          <w:rFonts w:ascii="Arial" w:hAnsi="Arial" w:cs="Arial"/>
          <w:sz w:val="22"/>
          <w:szCs w:val="22"/>
        </w:rPr>
      </w:pPr>
      <w:r>
        <w:rPr>
          <w:noProof/>
        </w:rPr>
        <w:lastRenderedPageBreak/>
        <w:drawing>
          <wp:anchor distT="0" distB="0" distL="114300" distR="114300" simplePos="0" relativeHeight="251683840" behindDoc="1" locked="0" layoutInCell="1" allowOverlap="1" wp14:anchorId="2456C581" wp14:editId="1E37CB6B">
            <wp:simplePos x="0" y="0"/>
            <wp:positionH relativeFrom="margin">
              <wp:align>left</wp:align>
            </wp:positionH>
            <wp:positionV relativeFrom="paragraph">
              <wp:posOffset>0</wp:posOffset>
            </wp:positionV>
            <wp:extent cx="8991600" cy="5053330"/>
            <wp:effectExtent l="0" t="0" r="0" b="0"/>
            <wp:wrapTight wrapText="bothSides">
              <wp:wrapPolygon edited="0">
                <wp:start x="0" y="0"/>
                <wp:lineTo x="0" y="21497"/>
                <wp:lineTo x="21554" y="21497"/>
                <wp:lineTo x="21554" y="0"/>
                <wp:lineTo x="0" y="0"/>
              </wp:wrapPolygon>
            </wp:wrapTight>
            <wp:docPr id="43932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22446" name=""/>
                    <pic:cNvPicPr/>
                  </pic:nvPicPr>
                  <pic:blipFill>
                    <a:blip r:embed="rId44">
                      <a:extLst>
                        <a:ext uri="{28A0092B-C50C-407E-A947-70E740481C1C}">
                          <a14:useLocalDpi xmlns:a14="http://schemas.microsoft.com/office/drawing/2010/main" val="0"/>
                        </a:ext>
                      </a:extLst>
                    </a:blip>
                    <a:stretch>
                      <a:fillRect/>
                    </a:stretch>
                  </pic:blipFill>
                  <pic:spPr>
                    <a:xfrm>
                      <a:off x="0" y="0"/>
                      <a:ext cx="8991600" cy="5053330"/>
                    </a:xfrm>
                    <a:prstGeom prst="rect">
                      <a:avLst/>
                    </a:prstGeom>
                  </pic:spPr>
                </pic:pic>
              </a:graphicData>
            </a:graphic>
            <wp14:sizeRelH relativeFrom="margin">
              <wp14:pctWidth>0</wp14:pctWidth>
            </wp14:sizeRelH>
            <wp14:sizeRelV relativeFrom="margin">
              <wp14:pctHeight>0</wp14:pctHeight>
            </wp14:sizeRelV>
          </wp:anchor>
        </w:drawing>
      </w:r>
    </w:p>
    <w:p w14:paraId="29E45E9D" w14:textId="77777777" w:rsidR="00C86BC0" w:rsidRDefault="00AB2F16" w:rsidP="00C86BC0">
      <w:pPr>
        <w:widowControl w:val="0"/>
        <w:autoSpaceDE w:val="0"/>
        <w:autoSpaceDN w:val="0"/>
        <w:adjustRightInd w:val="0"/>
        <w:jc w:val="both"/>
        <w:rPr>
          <w:rFonts w:ascii="Arial" w:hAnsi="Arial" w:cs="Arial"/>
          <w:sz w:val="22"/>
          <w:szCs w:val="22"/>
        </w:rPr>
      </w:pPr>
      <w:r w:rsidRPr="0094702C">
        <w:rPr>
          <w:rFonts w:ascii="Arial" w:hAnsi="Arial" w:cs="Arial"/>
          <w:b/>
          <w:bCs/>
          <w:sz w:val="22"/>
          <w:szCs w:val="22"/>
        </w:rPr>
        <w:t>Figure 8.</w:t>
      </w:r>
      <w:r>
        <w:rPr>
          <w:rFonts w:ascii="Arial" w:hAnsi="Arial" w:cs="Arial"/>
          <w:b/>
          <w:bCs/>
          <w:sz w:val="22"/>
          <w:szCs w:val="22"/>
        </w:rPr>
        <w:t>3</w:t>
      </w:r>
      <w:r w:rsidRPr="0094702C">
        <w:rPr>
          <w:rFonts w:ascii="Arial" w:hAnsi="Arial" w:cs="Arial"/>
          <w:b/>
          <w:bCs/>
          <w:sz w:val="22"/>
          <w:szCs w:val="22"/>
        </w:rPr>
        <w:t xml:space="preserve">. </w:t>
      </w:r>
      <w:r w:rsidRPr="0094702C">
        <w:rPr>
          <w:rFonts w:ascii="Arial" w:hAnsi="Arial" w:cs="Arial"/>
          <w:sz w:val="22"/>
          <w:szCs w:val="22"/>
        </w:rPr>
        <w:t xml:space="preserve">Physical development framework for the attainment of performance outcomes </w:t>
      </w:r>
      <w:r>
        <w:rPr>
          <w:rFonts w:ascii="Arial" w:hAnsi="Arial" w:cs="Arial"/>
          <w:sz w:val="22"/>
          <w:szCs w:val="22"/>
        </w:rPr>
        <w:t>for direct carry frequency</w:t>
      </w:r>
      <w:r w:rsidRPr="0094702C">
        <w:rPr>
          <w:rFonts w:ascii="Arial" w:hAnsi="Arial" w:cs="Arial"/>
          <w:sz w:val="22"/>
          <w:szCs w:val="22"/>
        </w:rPr>
        <w:t>.</w:t>
      </w:r>
      <w:r>
        <w:rPr>
          <w:rFonts w:ascii="Arial" w:hAnsi="Arial" w:cs="Arial"/>
          <w:sz w:val="22"/>
          <w:szCs w:val="22"/>
        </w:rPr>
        <w:t xml:space="preserve"> </w:t>
      </w:r>
      <w:r w:rsidR="00E236E6">
        <w:rPr>
          <w:rFonts w:ascii="Arial" w:hAnsi="Arial" w:cs="Arial"/>
          <w:sz w:val="22"/>
          <w:szCs w:val="22"/>
        </w:rPr>
        <w:t>KPIs = key performance indicators</w:t>
      </w:r>
      <w:r w:rsidR="005F399D">
        <w:rPr>
          <w:rFonts w:ascii="Arial" w:hAnsi="Arial" w:cs="Arial"/>
          <w:sz w:val="22"/>
          <w:szCs w:val="22"/>
        </w:rPr>
        <w:t>,</w:t>
      </w:r>
      <w:r>
        <w:rPr>
          <w:rFonts w:ascii="Arial" w:hAnsi="Arial" w:cs="Arial"/>
          <w:sz w:val="22"/>
          <w:szCs w:val="22"/>
        </w:rPr>
        <w:t xml:space="preserve"> Adv = advantage, Accel = acceleration. </w:t>
      </w:r>
      <w:r w:rsidR="006F171D">
        <w:rPr>
          <w:rFonts w:ascii="Arial" w:hAnsi="Arial" w:cs="Arial"/>
          <w:sz w:val="22"/>
          <w:szCs w:val="22"/>
        </w:rPr>
        <w:t>Font size represents relative size of effect for physical KPIs.</w:t>
      </w:r>
    </w:p>
    <w:p w14:paraId="47CC524A" w14:textId="390E6635" w:rsidR="00C86BC0" w:rsidRDefault="005F399D" w:rsidP="00C86BC0">
      <w:pPr>
        <w:widowControl w:val="0"/>
        <w:autoSpaceDE w:val="0"/>
        <w:autoSpaceDN w:val="0"/>
        <w:adjustRightInd w:val="0"/>
        <w:jc w:val="both"/>
        <w:rPr>
          <w:rFonts w:ascii="Arial" w:hAnsi="Arial" w:cs="Arial"/>
          <w:sz w:val="22"/>
          <w:szCs w:val="22"/>
        </w:rPr>
      </w:pPr>
      <w:r>
        <w:rPr>
          <w:noProof/>
        </w:rPr>
        <w:lastRenderedPageBreak/>
        <w:drawing>
          <wp:anchor distT="0" distB="0" distL="114300" distR="114300" simplePos="0" relativeHeight="251682816" behindDoc="1" locked="0" layoutInCell="1" allowOverlap="1" wp14:anchorId="58C17E35" wp14:editId="77585670">
            <wp:simplePos x="0" y="0"/>
            <wp:positionH relativeFrom="margin">
              <wp:align>left</wp:align>
            </wp:positionH>
            <wp:positionV relativeFrom="paragraph">
              <wp:posOffset>549</wp:posOffset>
            </wp:positionV>
            <wp:extent cx="8915400" cy="5012055"/>
            <wp:effectExtent l="0" t="0" r="0" b="0"/>
            <wp:wrapTight wrapText="bothSides">
              <wp:wrapPolygon edited="0">
                <wp:start x="0" y="0"/>
                <wp:lineTo x="0" y="21510"/>
                <wp:lineTo x="21554" y="21510"/>
                <wp:lineTo x="21554" y="0"/>
                <wp:lineTo x="0" y="0"/>
              </wp:wrapPolygon>
            </wp:wrapTight>
            <wp:docPr id="45654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45569" name=""/>
                    <pic:cNvPicPr/>
                  </pic:nvPicPr>
                  <pic:blipFill rotWithShape="1">
                    <a:blip r:embed="rId45">
                      <a:extLst>
                        <a:ext uri="{28A0092B-C50C-407E-A947-70E740481C1C}">
                          <a14:useLocalDpi xmlns:a14="http://schemas.microsoft.com/office/drawing/2010/main" val="0"/>
                        </a:ext>
                      </a:extLst>
                    </a:blip>
                    <a:srcRect r="416"/>
                    <a:stretch/>
                  </pic:blipFill>
                  <pic:spPr bwMode="auto">
                    <a:xfrm>
                      <a:off x="0" y="0"/>
                      <a:ext cx="8923307" cy="5016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F16" w:rsidRPr="0094702C">
        <w:rPr>
          <w:rFonts w:ascii="Arial" w:hAnsi="Arial" w:cs="Arial"/>
          <w:b/>
          <w:bCs/>
          <w:sz w:val="22"/>
          <w:szCs w:val="22"/>
        </w:rPr>
        <w:t>Figure 8.</w:t>
      </w:r>
      <w:r w:rsidR="00AB2F16">
        <w:rPr>
          <w:rFonts w:ascii="Arial" w:hAnsi="Arial" w:cs="Arial"/>
          <w:b/>
          <w:bCs/>
          <w:sz w:val="22"/>
          <w:szCs w:val="22"/>
        </w:rPr>
        <w:t>4</w:t>
      </w:r>
      <w:r w:rsidR="00AB2F16" w:rsidRPr="0094702C">
        <w:rPr>
          <w:rFonts w:ascii="Arial" w:hAnsi="Arial" w:cs="Arial"/>
          <w:b/>
          <w:bCs/>
          <w:sz w:val="22"/>
          <w:szCs w:val="22"/>
        </w:rPr>
        <w:t xml:space="preserve">. </w:t>
      </w:r>
      <w:r w:rsidR="00AB2F16" w:rsidRPr="0094702C">
        <w:rPr>
          <w:rFonts w:ascii="Arial" w:hAnsi="Arial" w:cs="Arial"/>
          <w:sz w:val="22"/>
          <w:szCs w:val="22"/>
        </w:rPr>
        <w:t xml:space="preserve">Physical development framework for the attainment of performance outcomes </w:t>
      </w:r>
      <w:r w:rsidR="00AB2F16">
        <w:rPr>
          <w:rFonts w:ascii="Arial" w:hAnsi="Arial" w:cs="Arial"/>
          <w:sz w:val="22"/>
          <w:szCs w:val="22"/>
        </w:rPr>
        <w:t>for dominant tackles</w:t>
      </w:r>
      <w:r w:rsidR="00AB2F16" w:rsidRPr="0094702C">
        <w:rPr>
          <w:rFonts w:ascii="Arial" w:hAnsi="Arial" w:cs="Arial"/>
          <w:sz w:val="22"/>
          <w:szCs w:val="22"/>
        </w:rPr>
        <w:t>.</w:t>
      </w:r>
      <w:r w:rsidR="00AB2F16">
        <w:rPr>
          <w:rFonts w:ascii="Arial" w:hAnsi="Arial" w:cs="Arial"/>
          <w:sz w:val="22"/>
          <w:szCs w:val="22"/>
        </w:rPr>
        <w:t xml:space="preserve"> </w:t>
      </w:r>
      <w:r w:rsidR="00E236E6">
        <w:rPr>
          <w:rFonts w:ascii="Arial" w:hAnsi="Arial" w:cs="Arial"/>
          <w:sz w:val="22"/>
          <w:szCs w:val="22"/>
        </w:rPr>
        <w:t xml:space="preserve">KPIs = key performance indicators, </w:t>
      </w:r>
      <w:r w:rsidR="00AB2F16">
        <w:rPr>
          <w:rFonts w:ascii="Arial" w:hAnsi="Arial" w:cs="Arial"/>
          <w:sz w:val="22"/>
          <w:szCs w:val="22"/>
        </w:rPr>
        <w:t>CZ = collision zone, Adv = advantage, BM = body mas</w:t>
      </w:r>
      <w:r>
        <w:rPr>
          <w:rFonts w:ascii="Arial" w:hAnsi="Arial" w:cs="Arial"/>
          <w:sz w:val="22"/>
          <w:szCs w:val="22"/>
        </w:rPr>
        <w:t>s</w:t>
      </w:r>
      <w:r w:rsidR="00D839C6">
        <w:rPr>
          <w:rFonts w:ascii="Arial" w:hAnsi="Arial" w:cs="Arial"/>
          <w:sz w:val="22"/>
          <w:szCs w:val="22"/>
        </w:rPr>
        <w:t>, SSC = stretch shortening cycle.</w:t>
      </w:r>
      <w:r w:rsidR="00AB2F16">
        <w:rPr>
          <w:rFonts w:ascii="Arial" w:hAnsi="Arial" w:cs="Arial"/>
          <w:sz w:val="22"/>
          <w:szCs w:val="22"/>
        </w:rPr>
        <w:t xml:space="preserve"> </w:t>
      </w:r>
      <w:r w:rsidR="006F171D">
        <w:rPr>
          <w:rFonts w:ascii="Arial" w:hAnsi="Arial" w:cs="Arial"/>
          <w:sz w:val="22"/>
          <w:szCs w:val="22"/>
        </w:rPr>
        <w:t>Font size represents relative size of effect for physical KPIs.</w:t>
      </w:r>
    </w:p>
    <w:p w14:paraId="5020D8E6" w14:textId="75A7F76F" w:rsidR="002B4315" w:rsidRPr="00C86BC0" w:rsidRDefault="00C86BC0" w:rsidP="00C86BC0">
      <w:pPr>
        <w:widowControl w:val="0"/>
        <w:autoSpaceDE w:val="0"/>
        <w:autoSpaceDN w:val="0"/>
        <w:adjustRightInd w:val="0"/>
        <w:jc w:val="both"/>
        <w:rPr>
          <w:rFonts w:ascii="Arial" w:hAnsi="Arial" w:cs="Arial"/>
          <w:sz w:val="22"/>
          <w:szCs w:val="22"/>
        </w:rPr>
      </w:pPr>
      <w:r>
        <w:rPr>
          <w:noProof/>
        </w:rPr>
        <w:lastRenderedPageBreak/>
        <w:drawing>
          <wp:anchor distT="0" distB="0" distL="114300" distR="114300" simplePos="0" relativeHeight="251681792" behindDoc="1" locked="0" layoutInCell="1" allowOverlap="1" wp14:anchorId="65259DA4" wp14:editId="5B151738">
            <wp:simplePos x="0" y="0"/>
            <wp:positionH relativeFrom="margin">
              <wp:align>left</wp:align>
            </wp:positionH>
            <wp:positionV relativeFrom="paragraph">
              <wp:posOffset>0</wp:posOffset>
            </wp:positionV>
            <wp:extent cx="8813800" cy="4958715"/>
            <wp:effectExtent l="0" t="0" r="6350" b="0"/>
            <wp:wrapTight wrapText="bothSides">
              <wp:wrapPolygon edited="0">
                <wp:start x="0" y="0"/>
                <wp:lineTo x="0" y="21492"/>
                <wp:lineTo x="21569" y="21492"/>
                <wp:lineTo x="21569" y="0"/>
                <wp:lineTo x="0" y="0"/>
              </wp:wrapPolygon>
            </wp:wrapTight>
            <wp:docPr id="120802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29937" name=""/>
                    <pic:cNvPicPr/>
                  </pic:nvPicPr>
                  <pic:blipFill rotWithShape="1">
                    <a:blip r:embed="rId46">
                      <a:extLst>
                        <a:ext uri="{28A0092B-C50C-407E-A947-70E740481C1C}">
                          <a14:useLocalDpi xmlns:a14="http://schemas.microsoft.com/office/drawing/2010/main" val="0"/>
                        </a:ext>
                      </a:extLst>
                    </a:blip>
                    <a:srcRect r="416"/>
                    <a:stretch/>
                  </pic:blipFill>
                  <pic:spPr bwMode="auto">
                    <a:xfrm>
                      <a:off x="0" y="0"/>
                      <a:ext cx="8813800" cy="4958715"/>
                    </a:xfrm>
                    <a:prstGeom prst="rect">
                      <a:avLst/>
                    </a:prstGeom>
                    <a:ln>
                      <a:noFill/>
                    </a:ln>
                    <a:extLst>
                      <a:ext uri="{53640926-AAD7-44D8-BBD7-CCE9431645EC}">
                        <a14:shadowObscured xmlns:a14="http://schemas.microsoft.com/office/drawing/2010/main"/>
                      </a:ext>
                    </a:extLst>
                  </pic:spPr>
                </pic:pic>
              </a:graphicData>
            </a:graphic>
          </wp:anchor>
        </w:drawing>
      </w:r>
    </w:p>
    <w:p w14:paraId="78C76079" w14:textId="7D05AC2A" w:rsidR="0094702C" w:rsidRPr="009230AD" w:rsidRDefault="00AB2F16" w:rsidP="009230AD">
      <w:pPr>
        <w:widowControl w:val="0"/>
        <w:autoSpaceDE w:val="0"/>
        <w:autoSpaceDN w:val="0"/>
        <w:adjustRightInd w:val="0"/>
        <w:jc w:val="both"/>
        <w:rPr>
          <w:rFonts w:ascii="Arial" w:hAnsi="Arial" w:cs="Arial"/>
          <w:sz w:val="22"/>
          <w:szCs w:val="22"/>
        </w:rPr>
        <w:sectPr w:rsidR="0094702C" w:rsidRPr="009230AD" w:rsidSect="00FB0A06">
          <w:type w:val="continuous"/>
          <w:pgSz w:w="16838" w:h="11906" w:orient="landscape" w:code="9"/>
          <w:pgMar w:top="1440" w:right="1440" w:bottom="1440" w:left="1440" w:header="706" w:footer="706" w:gutter="0"/>
          <w:lnNumType w:countBy="1" w:restart="continuous"/>
          <w:cols w:space="708"/>
          <w:docGrid w:linePitch="360"/>
        </w:sectPr>
      </w:pPr>
      <w:r w:rsidRPr="0094702C">
        <w:rPr>
          <w:rFonts w:ascii="Arial" w:hAnsi="Arial" w:cs="Arial"/>
          <w:b/>
          <w:bCs/>
          <w:sz w:val="22"/>
          <w:szCs w:val="22"/>
        </w:rPr>
        <w:t>Figure 8.</w:t>
      </w:r>
      <w:r>
        <w:rPr>
          <w:rFonts w:ascii="Arial" w:hAnsi="Arial" w:cs="Arial"/>
          <w:b/>
          <w:bCs/>
          <w:sz w:val="22"/>
          <w:szCs w:val="22"/>
        </w:rPr>
        <w:t>5</w:t>
      </w:r>
      <w:r w:rsidRPr="0094702C">
        <w:rPr>
          <w:rFonts w:ascii="Arial" w:hAnsi="Arial" w:cs="Arial"/>
          <w:b/>
          <w:bCs/>
          <w:sz w:val="22"/>
          <w:szCs w:val="22"/>
        </w:rPr>
        <w:t xml:space="preserve">. </w:t>
      </w:r>
      <w:r w:rsidRPr="0094702C">
        <w:rPr>
          <w:rFonts w:ascii="Arial" w:hAnsi="Arial" w:cs="Arial"/>
          <w:sz w:val="22"/>
          <w:szCs w:val="22"/>
        </w:rPr>
        <w:t xml:space="preserve">Physical development framework for the attainment of performance outcomes </w:t>
      </w:r>
      <w:r>
        <w:rPr>
          <w:rFonts w:ascii="Arial" w:hAnsi="Arial" w:cs="Arial"/>
          <w:sz w:val="22"/>
          <w:szCs w:val="22"/>
        </w:rPr>
        <w:t>for tackle frequency and territorial gain</w:t>
      </w:r>
      <w:r w:rsidRPr="0094702C">
        <w:rPr>
          <w:rFonts w:ascii="Arial" w:hAnsi="Arial" w:cs="Arial"/>
          <w:sz w:val="22"/>
          <w:szCs w:val="22"/>
        </w:rPr>
        <w:t>.</w:t>
      </w:r>
      <w:r>
        <w:rPr>
          <w:rFonts w:ascii="Arial" w:hAnsi="Arial" w:cs="Arial"/>
          <w:sz w:val="22"/>
          <w:szCs w:val="22"/>
        </w:rPr>
        <w:t xml:space="preserve"> </w:t>
      </w:r>
      <w:r w:rsidR="00E236E6">
        <w:rPr>
          <w:rFonts w:ascii="Arial" w:hAnsi="Arial" w:cs="Arial"/>
          <w:sz w:val="22"/>
          <w:szCs w:val="22"/>
        </w:rPr>
        <w:t>KPIs = key performance indicators,</w:t>
      </w:r>
      <w:r>
        <w:rPr>
          <w:rFonts w:ascii="Arial" w:hAnsi="Arial" w:cs="Arial"/>
          <w:sz w:val="22"/>
          <w:szCs w:val="22"/>
        </w:rPr>
        <w:t xml:space="preserve"> BM = body mass, </w:t>
      </w:r>
      <w:r w:rsidR="00D839C6">
        <w:rPr>
          <w:rFonts w:ascii="Arial" w:hAnsi="Arial" w:cs="Arial"/>
          <w:sz w:val="22"/>
          <w:szCs w:val="22"/>
        </w:rPr>
        <w:t xml:space="preserve">SSC = stretch shortening cycle. </w:t>
      </w:r>
      <w:r w:rsidR="006F171D">
        <w:rPr>
          <w:rFonts w:ascii="Arial" w:hAnsi="Arial" w:cs="Arial"/>
          <w:sz w:val="22"/>
          <w:szCs w:val="22"/>
        </w:rPr>
        <w:t>Font size represents relative size of effect for physical KPI</w:t>
      </w:r>
      <w:r w:rsidR="009230AD">
        <w:rPr>
          <w:rFonts w:ascii="Arial" w:hAnsi="Arial" w:cs="Arial"/>
          <w:sz w:val="22"/>
          <w:szCs w:val="22"/>
        </w:rPr>
        <w:t>s.</w:t>
      </w:r>
    </w:p>
    <w:p w14:paraId="011FD81D" w14:textId="7E3A6B14" w:rsidR="00001FD6" w:rsidRDefault="00BA5F61" w:rsidP="009230AD">
      <w:pPr>
        <w:widowControl w:val="0"/>
        <w:autoSpaceDE w:val="0"/>
        <w:autoSpaceDN w:val="0"/>
        <w:adjustRightInd w:val="0"/>
        <w:jc w:val="center"/>
        <w:rPr>
          <w:rFonts w:ascii="Arial" w:hAnsi="Arial" w:cs="Arial"/>
          <w:b/>
          <w:bCs/>
          <w:sz w:val="28"/>
          <w:szCs w:val="32"/>
        </w:rPr>
      </w:pPr>
      <w:r w:rsidRPr="00BF0418">
        <w:rPr>
          <w:rFonts w:ascii="Arial" w:hAnsi="Arial" w:cs="Arial"/>
          <w:b/>
          <w:bCs/>
          <w:sz w:val="28"/>
          <w:szCs w:val="32"/>
        </w:rPr>
        <w:lastRenderedPageBreak/>
        <w:t>Reference</w:t>
      </w:r>
      <w:r w:rsidR="00BF0418">
        <w:rPr>
          <w:rFonts w:ascii="Arial" w:hAnsi="Arial" w:cs="Arial"/>
          <w:b/>
          <w:bCs/>
          <w:sz w:val="28"/>
          <w:szCs w:val="32"/>
        </w:rPr>
        <w:t>s</w:t>
      </w:r>
    </w:p>
    <w:p w14:paraId="1DB4E025" w14:textId="492DE7BB" w:rsidR="00BA5F61" w:rsidRPr="00BF0418" w:rsidRDefault="00BA5F61" w:rsidP="000009B7">
      <w:pPr>
        <w:widowControl w:val="0"/>
        <w:autoSpaceDE w:val="0"/>
        <w:autoSpaceDN w:val="0"/>
        <w:adjustRightInd w:val="0"/>
        <w:jc w:val="both"/>
        <w:rPr>
          <w:rFonts w:ascii="Arial" w:hAnsi="Arial" w:cs="Arial"/>
          <w:b/>
          <w:bCs/>
          <w:sz w:val="28"/>
          <w:szCs w:val="32"/>
        </w:rPr>
      </w:pPr>
      <w:r w:rsidRPr="006F11D7">
        <w:rPr>
          <w:rFonts w:ascii="Arial" w:hAnsi="Arial" w:cs="Arial"/>
          <w:noProof/>
          <w:sz w:val="22"/>
          <w:szCs w:val="22"/>
        </w:rPr>
        <w:fldChar w:fldCharType="begin" w:fldLock="1"/>
      </w:r>
      <w:r w:rsidRPr="00BF0418">
        <w:rPr>
          <w:rFonts w:ascii="Arial" w:hAnsi="Arial" w:cs="Arial"/>
          <w:noProof/>
          <w:sz w:val="22"/>
          <w:szCs w:val="22"/>
        </w:rPr>
        <w:instrText xml:space="preserve">ADDIN Mendeley Bibliography CSL_BIBLIOGRAPHY </w:instrText>
      </w:r>
      <w:r w:rsidRPr="006F11D7">
        <w:rPr>
          <w:rFonts w:ascii="Arial" w:hAnsi="Arial" w:cs="Arial"/>
          <w:noProof/>
          <w:sz w:val="22"/>
          <w:szCs w:val="22"/>
        </w:rPr>
        <w:fldChar w:fldCharType="separate"/>
      </w:r>
    </w:p>
    <w:p w14:paraId="420E9C4C" w14:textId="77777777" w:rsidR="002074BB" w:rsidRDefault="002074BB"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Agar-Newman, D. J., Goodale, T. L., &amp; Klimstra, M. D. (2017). Anthropometric and physical qualities of international level female rugby sevens athletes based on playing position. </w:t>
      </w:r>
      <w:r w:rsidRPr="00BF0418">
        <w:rPr>
          <w:rFonts w:ascii="Arial" w:hAnsi="Arial" w:cs="Arial"/>
          <w:i/>
          <w:iCs/>
          <w:noProof/>
          <w:sz w:val="22"/>
          <w:szCs w:val="22"/>
        </w:rPr>
        <w:t>Journal of Strength and Conditioning Research</w:t>
      </w:r>
      <w:r w:rsidRPr="00BF0418">
        <w:rPr>
          <w:rFonts w:ascii="Arial" w:hAnsi="Arial" w:cs="Arial"/>
          <w:noProof/>
          <w:sz w:val="22"/>
          <w:szCs w:val="22"/>
        </w:rPr>
        <w:t xml:space="preserve">, </w:t>
      </w:r>
      <w:r w:rsidRPr="00BF0418">
        <w:rPr>
          <w:rFonts w:ascii="Arial" w:hAnsi="Arial" w:cs="Arial"/>
          <w:i/>
          <w:iCs/>
          <w:noProof/>
          <w:sz w:val="22"/>
          <w:szCs w:val="22"/>
        </w:rPr>
        <w:t>31</w:t>
      </w:r>
      <w:r w:rsidRPr="00BF0418">
        <w:rPr>
          <w:rFonts w:ascii="Arial" w:hAnsi="Arial" w:cs="Arial"/>
          <w:noProof/>
          <w:sz w:val="22"/>
          <w:szCs w:val="22"/>
        </w:rPr>
        <w:t>(5), 1346–1352.</w:t>
      </w:r>
    </w:p>
    <w:p w14:paraId="1D0FFA85"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252D4495" w14:textId="44506A01" w:rsidR="002074BB" w:rsidRDefault="002074BB"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Appleby, B., Newton, R. U., &amp; Cormie, P. (2012). Changes in strength over a 2-year period in professional Rugby Union players.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26(9), 2538-2546.</w:t>
      </w:r>
    </w:p>
    <w:p w14:paraId="75FF8B41"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0F311752" w14:textId="7652105F" w:rsidR="002074BB" w:rsidRDefault="002074BB" w:rsidP="000009B7">
      <w:pPr>
        <w:widowControl w:val="0"/>
        <w:autoSpaceDE w:val="0"/>
        <w:autoSpaceDN w:val="0"/>
        <w:adjustRightInd w:val="0"/>
        <w:jc w:val="both"/>
        <w:rPr>
          <w:rStyle w:val="Hyperlink"/>
          <w:rFonts w:ascii="Arial" w:hAnsi="Arial" w:cs="Arial"/>
          <w:color w:val="000000" w:themeColor="text1"/>
          <w:sz w:val="22"/>
          <w:szCs w:val="22"/>
          <w:u w:val="none"/>
        </w:rPr>
      </w:pPr>
      <w:r w:rsidRPr="00BF0418">
        <w:rPr>
          <w:rFonts w:ascii="Arial" w:hAnsi="Arial" w:cs="Arial"/>
          <w:noProof/>
          <w:sz w:val="22"/>
          <w:szCs w:val="22"/>
        </w:rPr>
        <w:t xml:space="preserve">Argus, C. K., Gill, N. D., &amp; Keogh, J. W. L. (2012). Characterization of the differences in strength and power between different levels of competition in rugby union athletes.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xml:space="preserve">, </w:t>
      </w:r>
      <w:r w:rsidRPr="00BF0418">
        <w:rPr>
          <w:rFonts w:ascii="Arial" w:hAnsi="Arial" w:cs="Arial"/>
          <w:i/>
          <w:iCs/>
          <w:noProof/>
          <w:sz w:val="22"/>
          <w:szCs w:val="22"/>
        </w:rPr>
        <w:t>26</w:t>
      </w:r>
      <w:r w:rsidRPr="00BF0418">
        <w:rPr>
          <w:rFonts w:ascii="Arial" w:hAnsi="Arial" w:cs="Arial"/>
          <w:noProof/>
          <w:sz w:val="22"/>
          <w:szCs w:val="22"/>
        </w:rPr>
        <w:t>(10), 2698–2704.</w:t>
      </w:r>
      <w:r w:rsidR="002726F9" w:rsidRPr="00BF0418">
        <w:rPr>
          <w:rFonts w:ascii="Arial" w:hAnsi="Arial" w:cs="Arial"/>
          <w:noProof/>
          <w:color w:val="000000" w:themeColor="text1"/>
          <w:sz w:val="20"/>
          <w:szCs w:val="20"/>
        </w:rPr>
        <w:t xml:space="preserve"> </w:t>
      </w:r>
      <w:hyperlink r:id="rId47" w:history="1">
        <w:r w:rsidR="002726F9" w:rsidRPr="00BF0418">
          <w:rPr>
            <w:rStyle w:val="Hyperlink"/>
            <w:rFonts w:ascii="Arial" w:hAnsi="Arial" w:cs="Arial"/>
            <w:color w:val="000000" w:themeColor="text1"/>
            <w:sz w:val="22"/>
            <w:szCs w:val="22"/>
            <w:u w:val="none"/>
          </w:rPr>
          <w:t>https://doi.org/10.1519/JSC.0b013e318241382a</w:t>
        </w:r>
      </w:hyperlink>
    </w:p>
    <w:p w14:paraId="53EB9043"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056E86FB" w14:textId="71346E6B" w:rsidR="002726F9" w:rsidRDefault="002074BB" w:rsidP="000009B7">
      <w:pPr>
        <w:widowControl w:val="0"/>
        <w:autoSpaceDE w:val="0"/>
        <w:autoSpaceDN w:val="0"/>
        <w:adjustRightInd w:val="0"/>
        <w:jc w:val="both"/>
        <w:rPr>
          <w:rStyle w:val="Hyperlink"/>
          <w:rFonts w:ascii="Arial" w:hAnsi="Arial" w:cs="Arial"/>
          <w:color w:val="000000" w:themeColor="text1"/>
          <w:sz w:val="22"/>
          <w:szCs w:val="22"/>
          <w:u w:val="none"/>
        </w:rPr>
      </w:pPr>
      <w:r w:rsidRPr="00BF0418">
        <w:rPr>
          <w:rFonts w:ascii="Arial" w:hAnsi="Arial" w:cs="Arial"/>
          <w:noProof/>
          <w:sz w:val="22"/>
          <w:szCs w:val="22"/>
        </w:rPr>
        <w:t xml:space="preserve">Baker, D. G., &amp; Newton, R. U. (2008). Comparison of lower body strength, power, acceleration, speed, agility, and sprint momentum to describe and compare playing rank among professional rugby league players. </w:t>
      </w:r>
      <w:r w:rsidRPr="00BF0418">
        <w:rPr>
          <w:rFonts w:ascii="Arial" w:hAnsi="Arial" w:cs="Arial"/>
          <w:i/>
          <w:iCs/>
          <w:noProof/>
          <w:sz w:val="22"/>
          <w:szCs w:val="22"/>
        </w:rPr>
        <w:t>Journal of Strength and</w:t>
      </w:r>
      <w:r w:rsidR="002726F9" w:rsidRPr="00BF0418">
        <w:rPr>
          <w:rFonts w:ascii="Arial" w:hAnsi="Arial" w:cs="Arial"/>
          <w:i/>
          <w:iCs/>
          <w:noProof/>
          <w:sz w:val="22"/>
          <w:szCs w:val="22"/>
        </w:rPr>
        <w:t xml:space="preserve"> </w:t>
      </w:r>
      <w:r w:rsidRPr="00BF0418">
        <w:rPr>
          <w:rFonts w:ascii="Arial" w:hAnsi="Arial" w:cs="Arial"/>
          <w:i/>
          <w:iCs/>
          <w:noProof/>
          <w:color w:val="000000" w:themeColor="text1"/>
          <w:sz w:val="22"/>
          <w:szCs w:val="22"/>
        </w:rPr>
        <w:t>Conditioning</w:t>
      </w:r>
      <w:r w:rsidR="002726F9" w:rsidRPr="00BF0418">
        <w:rPr>
          <w:rFonts w:ascii="Arial" w:hAnsi="Arial" w:cs="Arial"/>
          <w:i/>
          <w:iCs/>
          <w:noProof/>
          <w:color w:val="000000" w:themeColor="text1"/>
          <w:sz w:val="22"/>
          <w:szCs w:val="22"/>
        </w:rPr>
        <w:t xml:space="preserve"> </w:t>
      </w:r>
      <w:r w:rsidRPr="00BF0418">
        <w:rPr>
          <w:rFonts w:ascii="Arial" w:hAnsi="Arial" w:cs="Arial"/>
          <w:i/>
          <w:iCs/>
          <w:noProof/>
          <w:color w:val="000000" w:themeColor="text1"/>
          <w:sz w:val="22"/>
          <w:szCs w:val="22"/>
        </w:rPr>
        <w:t>Research</w:t>
      </w:r>
      <w:r w:rsidRPr="00BF0418">
        <w:rPr>
          <w:rFonts w:ascii="Arial" w:hAnsi="Arial" w:cs="Arial"/>
          <w:noProof/>
          <w:color w:val="000000" w:themeColor="text1"/>
          <w:sz w:val="22"/>
          <w:szCs w:val="22"/>
        </w:rPr>
        <w:t>,</w:t>
      </w:r>
      <w:r w:rsidR="002726F9" w:rsidRPr="00BF0418">
        <w:rPr>
          <w:rFonts w:ascii="Arial" w:hAnsi="Arial" w:cs="Arial"/>
          <w:noProof/>
          <w:color w:val="000000" w:themeColor="text1"/>
          <w:sz w:val="22"/>
          <w:szCs w:val="22"/>
        </w:rPr>
        <w:t xml:space="preserve"> </w:t>
      </w:r>
      <w:r w:rsidRPr="00BF0418">
        <w:rPr>
          <w:rFonts w:ascii="Arial" w:hAnsi="Arial" w:cs="Arial"/>
          <w:i/>
          <w:iCs/>
          <w:noProof/>
          <w:color w:val="000000" w:themeColor="text1"/>
          <w:sz w:val="22"/>
          <w:szCs w:val="22"/>
        </w:rPr>
        <w:t>22</w:t>
      </w:r>
      <w:r w:rsidRPr="00BF0418">
        <w:rPr>
          <w:rFonts w:ascii="Arial" w:hAnsi="Arial" w:cs="Arial"/>
          <w:noProof/>
          <w:color w:val="000000" w:themeColor="text1"/>
          <w:sz w:val="22"/>
          <w:szCs w:val="22"/>
        </w:rPr>
        <w:t>(1), 153–158.</w:t>
      </w:r>
      <w:r w:rsidR="002726F9" w:rsidRPr="00BF0418">
        <w:rPr>
          <w:rFonts w:ascii="Arial" w:hAnsi="Arial" w:cs="Arial"/>
          <w:noProof/>
          <w:color w:val="000000" w:themeColor="text1"/>
          <w:sz w:val="22"/>
          <w:szCs w:val="22"/>
        </w:rPr>
        <w:t xml:space="preserve"> </w:t>
      </w:r>
      <w:hyperlink r:id="rId48" w:history="1">
        <w:r w:rsidR="002726F9" w:rsidRPr="00BF0418">
          <w:rPr>
            <w:rStyle w:val="Hyperlink"/>
            <w:rFonts w:ascii="Arial" w:hAnsi="Arial" w:cs="Arial"/>
            <w:color w:val="000000" w:themeColor="text1"/>
            <w:sz w:val="22"/>
            <w:szCs w:val="22"/>
            <w:u w:val="none"/>
          </w:rPr>
          <w:t>https://doi.org/10.1519/JSC.0b013e31815f9519</w:t>
        </w:r>
      </w:hyperlink>
    </w:p>
    <w:p w14:paraId="59B8B970"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4BCF17A2" w14:textId="3815370C" w:rsidR="002074BB" w:rsidRDefault="00BA5F61" w:rsidP="000009B7">
      <w:pPr>
        <w:widowControl w:val="0"/>
        <w:autoSpaceDE w:val="0"/>
        <w:autoSpaceDN w:val="0"/>
        <w:adjustRightInd w:val="0"/>
        <w:jc w:val="both"/>
        <w:rPr>
          <w:rFonts w:ascii="Arial" w:eastAsia="Times New Roman" w:hAnsi="Arial" w:cs="Arial"/>
          <w:sz w:val="22"/>
        </w:rPr>
      </w:pPr>
      <w:hyperlink r:id="rId49" w:history="1">
        <w:r w:rsidRPr="00BF0418">
          <w:rPr>
            <w:rFonts w:ascii="Arial" w:eastAsia="Times New Roman" w:hAnsi="Arial" w:cs="Arial"/>
            <w:sz w:val="22"/>
          </w:rPr>
          <w:t>Beard, A</w:t>
        </w:r>
      </w:hyperlink>
      <w:r w:rsidRPr="00BF0418">
        <w:rPr>
          <w:rFonts w:ascii="Arial" w:eastAsia="Times New Roman" w:hAnsi="Arial" w:cs="Arial"/>
          <w:sz w:val="22"/>
        </w:rPr>
        <w:t xml:space="preserve">, </w:t>
      </w:r>
      <w:hyperlink r:id="rId50" w:history="1">
        <w:r w:rsidRPr="00BF0418">
          <w:rPr>
            <w:rFonts w:ascii="Arial" w:eastAsia="Times New Roman" w:hAnsi="Arial" w:cs="Arial"/>
            <w:sz w:val="22"/>
          </w:rPr>
          <w:t>Chambers, R</w:t>
        </w:r>
      </w:hyperlink>
      <w:r w:rsidRPr="00BF0418">
        <w:rPr>
          <w:rFonts w:ascii="Arial" w:eastAsia="Times New Roman" w:hAnsi="Arial" w:cs="Arial"/>
          <w:sz w:val="22"/>
        </w:rPr>
        <w:t xml:space="preserve">, </w:t>
      </w:r>
      <w:hyperlink r:id="rId51" w:history="1">
        <w:r w:rsidRPr="00BF0418">
          <w:rPr>
            <w:rFonts w:ascii="Arial" w:eastAsia="Times New Roman" w:hAnsi="Arial" w:cs="Arial"/>
            <w:sz w:val="22"/>
          </w:rPr>
          <w:t>Millet, GP</w:t>
        </w:r>
      </w:hyperlink>
      <w:r w:rsidRPr="00BF0418">
        <w:rPr>
          <w:rFonts w:ascii="Arial" w:eastAsia="Times New Roman" w:hAnsi="Arial" w:cs="Arial"/>
          <w:sz w:val="22"/>
        </w:rPr>
        <w:t xml:space="preserve">, </w:t>
      </w:r>
      <w:hyperlink r:id="rId52" w:history="1">
        <w:r w:rsidRPr="00BF0418">
          <w:rPr>
            <w:rFonts w:ascii="Arial" w:eastAsia="Times New Roman" w:hAnsi="Arial" w:cs="Arial"/>
            <w:sz w:val="22"/>
          </w:rPr>
          <w:t>Brocherie F</w:t>
        </w:r>
      </w:hyperlink>
      <w:r w:rsidRPr="00BF0418">
        <w:rPr>
          <w:rFonts w:ascii="Arial" w:eastAsia="Times New Roman" w:hAnsi="Arial" w:cs="Arial"/>
          <w:sz w:val="22"/>
        </w:rPr>
        <w:t>.</w:t>
      </w:r>
      <w:r w:rsidR="004D1FD7" w:rsidRPr="00BF0418">
        <w:rPr>
          <w:rFonts w:ascii="Arial" w:eastAsia="Times New Roman" w:hAnsi="Arial" w:cs="Arial"/>
          <w:sz w:val="22"/>
        </w:rPr>
        <w:t xml:space="preserve"> (2019).</w:t>
      </w:r>
      <w:r w:rsidRPr="00BF0418">
        <w:rPr>
          <w:rFonts w:ascii="Arial" w:eastAsia="Times New Roman" w:hAnsi="Arial" w:cs="Arial"/>
          <w:sz w:val="22"/>
        </w:rPr>
        <w:t xml:space="preserve"> </w:t>
      </w:r>
      <w:r w:rsidRPr="00BF0418">
        <w:rPr>
          <w:rFonts w:ascii="Arial" w:eastAsia="Times New Roman" w:hAnsi="Arial" w:cs="Arial"/>
          <w:kern w:val="36"/>
          <w:sz w:val="22"/>
        </w:rPr>
        <w:t>Comparison of Game Movement Positional Profiles Between Professional Club and Senior International Rugby Union Players.</w:t>
      </w:r>
      <w:r w:rsidRPr="00BF0418">
        <w:rPr>
          <w:rFonts w:ascii="Arial" w:eastAsia="Times New Roman" w:hAnsi="Arial" w:cs="Arial"/>
          <w:i/>
          <w:iCs/>
          <w:kern w:val="36"/>
          <w:sz w:val="22"/>
        </w:rPr>
        <w:t xml:space="preserve"> </w:t>
      </w:r>
      <w:hyperlink r:id="rId53" w:tooltip="International journal of sports medicine." w:history="1">
        <w:r w:rsidRPr="00BF0418">
          <w:rPr>
            <w:rFonts w:ascii="Arial" w:eastAsia="Times New Roman" w:hAnsi="Arial" w:cs="Arial"/>
            <w:i/>
            <w:iCs/>
            <w:sz w:val="22"/>
          </w:rPr>
          <w:t>Int J Sports Med.</w:t>
        </w:r>
      </w:hyperlink>
      <w:r w:rsidRPr="00BF0418">
        <w:rPr>
          <w:rFonts w:ascii="Arial" w:eastAsia="Times New Roman" w:hAnsi="Arial" w:cs="Arial"/>
          <w:sz w:val="22"/>
        </w:rPr>
        <w:t xml:space="preserve"> 40: 385-389</w:t>
      </w:r>
    </w:p>
    <w:p w14:paraId="368910F4" w14:textId="77777777" w:rsidR="000009B7" w:rsidRPr="00BF0418" w:rsidRDefault="000009B7" w:rsidP="000009B7">
      <w:pPr>
        <w:widowControl w:val="0"/>
        <w:autoSpaceDE w:val="0"/>
        <w:autoSpaceDN w:val="0"/>
        <w:adjustRightInd w:val="0"/>
        <w:jc w:val="both"/>
        <w:rPr>
          <w:rFonts w:ascii="Arial" w:eastAsia="Times New Roman" w:hAnsi="Arial" w:cs="Arial"/>
          <w:sz w:val="22"/>
        </w:rPr>
      </w:pPr>
    </w:p>
    <w:p w14:paraId="28E00892" w14:textId="5595A4C0" w:rsidR="002074BB" w:rsidRDefault="00BA5F61" w:rsidP="000009B7">
      <w:pPr>
        <w:widowControl w:val="0"/>
        <w:autoSpaceDE w:val="0"/>
        <w:autoSpaceDN w:val="0"/>
        <w:adjustRightInd w:val="0"/>
        <w:jc w:val="both"/>
        <w:rPr>
          <w:rFonts w:ascii="Arial" w:eastAsia="Times New Roman" w:hAnsi="Arial" w:cs="Arial"/>
          <w:sz w:val="22"/>
        </w:rPr>
      </w:pPr>
      <w:r w:rsidRPr="00BF0418">
        <w:rPr>
          <w:rFonts w:ascii="Arial" w:eastAsia="Times New Roman" w:hAnsi="Arial" w:cs="Arial"/>
          <w:sz w:val="22"/>
        </w:rPr>
        <w:t xml:space="preserve">Beato, M, Keijzer, K. </w:t>
      </w:r>
      <w:r w:rsidR="004D1FD7" w:rsidRPr="00BF0418">
        <w:rPr>
          <w:rFonts w:ascii="Arial" w:eastAsia="Times New Roman" w:hAnsi="Arial" w:cs="Arial"/>
          <w:sz w:val="22"/>
        </w:rPr>
        <w:t xml:space="preserve">(2019). </w:t>
      </w:r>
      <w:r w:rsidRPr="00BF0418">
        <w:rPr>
          <w:rFonts w:ascii="Arial" w:eastAsia="Times New Roman" w:hAnsi="Arial" w:cs="Arial"/>
          <w:sz w:val="22"/>
        </w:rPr>
        <w:t xml:space="preserve">The inter-unit and inter-model reliability of GNSS STATsports Apex and Viper Units in measuring peak speed over 5, 10, 20 and 30m. </w:t>
      </w:r>
      <w:r w:rsidRPr="00BF0418">
        <w:rPr>
          <w:rFonts w:ascii="Arial" w:eastAsia="Times New Roman" w:hAnsi="Arial" w:cs="Arial"/>
          <w:i/>
          <w:iCs/>
          <w:sz w:val="22"/>
        </w:rPr>
        <w:t>Biology of Sport</w:t>
      </w:r>
      <w:r w:rsidR="004D1FD7" w:rsidRPr="00BF0418">
        <w:rPr>
          <w:rFonts w:ascii="Arial" w:eastAsia="Times New Roman" w:hAnsi="Arial" w:cs="Arial"/>
          <w:i/>
          <w:iCs/>
          <w:sz w:val="22"/>
        </w:rPr>
        <w:t>.</w:t>
      </w:r>
      <w:r w:rsidR="004D1FD7" w:rsidRPr="00BF0418">
        <w:rPr>
          <w:rFonts w:ascii="Arial" w:eastAsia="Times New Roman" w:hAnsi="Arial" w:cs="Arial"/>
          <w:sz w:val="22"/>
        </w:rPr>
        <w:t xml:space="preserve"> </w:t>
      </w:r>
      <w:r w:rsidRPr="00BF0418">
        <w:rPr>
          <w:rFonts w:ascii="Arial" w:eastAsia="Times New Roman" w:hAnsi="Arial" w:cs="Arial"/>
          <w:sz w:val="22"/>
        </w:rPr>
        <w:t>36(4): 317-321</w:t>
      </w:r>
    </w:p>
    <w:p w14:paraId="44B50CEC" w14:textId="77777777" w:rsidR="000009B7" w:rsidRPr="00BF0418" w:rsidRDefault="000009B7" w:rsidP="000009B7">
      <w:pPr>
        <w:widowControl w:val="0"/>
        <w:autoSpaceDE w:val="0"/>
        <w:autoSpaceDN w:val="0"/>
        <w:adjustRightInd w:val="0"/>
        <w:jc w:val="both"/>
        <w:rPr>
          <w:rFonts w:ascii="Arial" w:eastAsia="Times New Roman" w:hAnsi="Arial" w:cs="Arial"/>
          <w:sz w:val="22"/>
        </w:rPr>
      </w:pPr>
    </w:p>
    <w:p w14:paraId="0BDB10B2" w14:textId="024833CE" w:rsidR="002074BB" w:rsidRDefault="002074BB"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Beattie, K., &amp; Flanagan, E. P. (2015). Establishing the reliability and meaningful change of the drop-jump reactive strength index. </w:t>
      </w:r>
      <w:r w:rsidRPr="00BF0418">
        <w:rPr>
          <w:rFonts w:ascii="Arial" w:hAnsi="Arial" w:cs="Arial"/>
          <w:i/>
          <w:iCs/>
          <w:noProof/>
          <w:sz w:val="22"/>
          <w:szCs w:val="22"/>
        </w:rPr>
        <w:t>Journal of Australian Strength and Conditioning</w:t>
      </w:r>
      <w:r w:rsidRPr="00BF0418">
        <w:rPr>
          <w:rFonts w:ascii="Arial" w:hAnsi="Arial" w:cs="Arial"/>
          <w:noProof/>
          <w:sz w:val="22"/>
          <w:szCs w:val="22"/>
        </w:rPr>
        <w:t>. 25(5), 12-18.</w:t>
      </w:r>
    </w:p>
    <w:p w14:paraId="3690A085"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71F3A2A7" w14:textId="5349EA7A" w:rsidR="00BA5F61" w:rsidRDefault="00BA5F61" w:rsidP="000009B7">
      <w:pPr>
        <w:widowControl w:val="0"/>
        <w:autoSpaceDE w:val="0"/>
        <w:autoSpaceDN w:val="0"/>
        <w:adjustRightInd w:val="0"/>
        <w:jc w:val="both"/>
        <w:rPr>
          <w:rStyle w:val="Hyperlink"/>
          <w:rFonts w:ascii="Arial" w:hAnsi="Arial" w:cs="Arial"/>
          <w:color w:val="000000" w:themeColor="text1"/>
          <w:sz w:val="22"/>
          <w:szCs w:val="22"/>
          <w:u w:val="none"/>
        </w:rPr>
      </w:pPr>
      <w:r w:rsidRPr="00BF0418">
        <w:rPr>
          <w:rFonts w:ascii="Arial" w:hAnsi="Arial" w:cs="Arial"/>
          <w:noProof/>
          <w:sz w:val="22"/>
        </w:rPr>
        <w:t xml:space="preserve">Bennett, M, Bezodis, N, Shearer, DA, Locke, D, Kilduff, LP. </w:t>
      </w:r>
      <w:r w:rsidR="004D1FD7" w:rsidRPr="00BF0418">
        <w:rPr>
          <w:rFonts w:ascii="Arial" w:hAnsi="Arial" w:cs="Arial"/>
          <w:noProof/>
          <w:sz w:val="22"/>
        </w:rPr>
        <w:t xml:space="preserve">(2019). </w:t>
      </w:r>
      <w:r w:rsidRPr="00BF0418">
        <w:rPr>
          <w:rFonts w:ascii="Arial" w:hAnsi="Arial" w:cs="Arial"/>
          <w:noProof/>
          <w:sz w:val="22"/>
        </w:rPr>
        <w:t xml:space="preserve">Descriptive conversion of performance indicators in rugby union. </w:t>
      </w:r>
      <w:r w:rsidRPr="00BF0418">
        <w:rPr>
          <w:rFonts w:ascii="Arial" w:hAnsi="Arial" w:cs="Arial"/>
          <w:i/>
          <w:iCs/>
          <w:noProof/>
          <w:sz w:val="22"/>
        </w:rPr>
        <w:t>J Sci Med Sport</w:t>
      </w:r>
      <w:r w:rsidRPr="00BF0418">
        <w:rPr>
          <w:rFonts w:ascii="Arial" w:hAnsi="Arial" w:cs="Arial"/>
          <w:noProof/>
          <w:sz w:val="22"/>
        </w:rPr>
        <w:t>. 22: 330-334</w:t>
      </w:r>
      <w:r w:rsidR="002726F9" w:rsidRPr="00BF0418">
        <w:rPr>
          <w:rFonts w:ascii="Arial" w:hAnsi="Arial" w:cs="Arial"/>
          <w:noProof/>
          <w:sz w:val="22"/>
        </w:rPr>
        <w:t xml:space="preserve">. </w:t>
      </w:r>
      <w:hyperlink r:id="rId54" w:history="1">
        <w:r w:rsidR="002726F9" w:rsidRPr="00BF0418">
          <w:rPr>
            <w:rStyle w:val="Hyperlink"/>
            <w:rFonts w:ascii="Arial" w:hAnsi="Arial" w:cs="Arial"/>
            <w:color w:val="000000" w:themeColor="text1"/>
            <w:sz w:val="22"/>
            <w:szCs w:val="22"/>
            <w:u w:val="none"/>
          </w:rPr>
          <w:t>https://doi.org/10.1016/j.jsams.2018.08.008</w:t>
        </w:r>
      </w:hyperlink>
    </w:p>
    <w:p w14:paraId="501726B0" w14:textId="77777777" w:rsidR="000009B7" w:rsidRPr="00BF0418" w:rsidRDefault="000009B7" w:rsidP="000009B7">
      <w:pPr>
        <w:widowControl w:val="0"/>
        <w:autoSpaceDE w:val="0"/>
        <w:autoSpaceDN w:val="0"/>
        <w:adjustRightInd w:val="0"/>
        <w:jc w:val="both"/>
        <w:rPr>
          <w:rFonts w:ascii="Arial" w:hAnsi="Arial" w:cs="Arial"/>
          <w:noProof/>
          <w:sz w:val="22"/>
        </w:rPr>
      </w:pPr>
    </w:p>
    <w:p w14:paraId="05F016EE" w14:textId="405AFA5D" w:rsidR="002074BB" w:rsidRDefault="002074BB"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Bishop, C., Read, P., Chavda, S., Jarvis, P., &amp; Turner, A. (2019). Using Unilateral Strength, Power and Reactive Strength Tests to Detect the Magnitude and Direction of Asymmetry: A Test-Retest Design. </w:t>
      </w:r>
      <w:r w:rsidRPr="00BF0418">
        <w:rPr>
          <w:rFonts w:ascii="Arial" w:hAnsi="Arial" w:cs="Arial"/>
          <w:i/>
          <w:iCs/>
          <w:noProof/>
          <w:sz w:val="22"/>
          <w:szCs w:val="22"/>
        </w:rPr>
        <w:t>Sports</w:t>
      </w:r>
      <w:r w:rsidRPr="00BF0418">
        <w:rPr>
          <w:rFonts w:ascii="Arial" w:hAnsi="Arial" w:cs="Arial"/>
          <w:noProof/>
          <w:sz w:val="22"/>
          <w:szCs w:val="22"/>
        </w:rPr>
        <w:t xml:space="preserve">, </w:t>
      </w:r>
      <w:r w:rsidRPr="00BF0418">
        <w:rPr>
          <w:rFonts w:ascii="Arial" w:hAnsi="Arial" w:cs="Arial"/>
          <w:i/>
          <w:iCs/>
          <w:noProof/>
          <w:sz w:val="22"/>
          <w:szCs w:val="22"/>
        </w:rPr>
        <w:t>7</w:t>
      </w:r>
      <w:r w:rsidRPr="00BF0418">
        <w:rPr>
          <w:rFonts w:ascii="Arial" w:hAnsi="Arial" w:cs="Arial"/>
          <w:noProof/>
          <w:sz w:val="22"/>
          <w:szCs w:val="22"/>
        </w:rPr>
        <w:t>(3), 58.</w:t>
      </w:r>
    </w:p>
    <w:p w14:paraId="1E37EDAD"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110B03AA" w14:textId="6E984787" w:rsidR="00AD625D" w:rsidRDefault="00AD625D" w:rsidP="000009B7">
      <w:pPr>
        <w:widowControl w:val="0"/>
        <w:autoSpaceDE w:val="0"/>
        <w:autoSpaceDN w:val="0"/>
        <w:adjustRightInd w:val="0"/>
        <w:jc w:val="both"/>
      </w:pPr>
      <w:r w:rsidRPr="00BF0418">
        <w:rPr>
          <w:rFonts w:ascii="Arial" w:hAnsi="Arial" w:cs="Arial"/>
          <w:noProof/>
          <w:color w:val="000000" w:themeColor="text1"/>
          <w:sz w:val="22"/>
        </w:rPr>
        <w:t xml:space="preserve">Bloomfield, J., Polman, R. and O’Donoghue, P. (2004) ‘The “Bloomfield Movement Classification”: Motion Analysis of Individual Players in Dynamic Movement Sports’, </w:t>
      </w:r>
      <w:r w:rsidRPr="00BF0418">
        <w:rPr>
          <w:rFonts w:ascii="Arial" w:hAnsi="Arial" w:cs="Arial"/>
          <w:i/>
          <w:iCs/>
          <w:noProof/>
          <w:color w:val="000000" w:themeColor="text1"/>
          <w:sz w:val="22"/>
        </w:rPr>
        <w:t>International Journal of Performance Analysis in Sport</w:t>
      </w:r>
      <w:r w:rsidRPr="00BF0418">
        <w:rPr>
          <w:rFonts w:ascii="Arial" w:hAnsi="Arial" w:cs="Arial"/>
          <w:noProof/>
          <w:color w:val="000000" w:themeColor="text1"/>
          <w:sz w:val="22"/>
        </w:rPr>
        <w:t>, 4(2), 20–31.</w:t>
      </w:r>
      <w:hyperlink r:id="rId55" w:history="1">
        <w:r w:rsidRPr="00BF0418">
          <w:rPr>
            <w:rStyle w:val="Hyperlink"/>
            <w:rFonts w:ascii="Arial" w:hAnsi="Arial" w:cs="Arial"/>
            <w:noProof/>
            <w:color w:val="000000" w:themeColor="text1"/>
            <w:sz w:val="22"/>
            <w:u w:val="none"/>
          </w:rPr>
          <w:t>https://doi.org/10.1080/24748668.2004.11868300</w:t>
        </w:r>
      </w:hyperlink>
    </w:p>
    <w:p w14:paraId="2AF3634F" w14:textId="77777777" w:rsidR="005D6BCE" w:rsidRDefault="005D6BCE" w:rsidP="000009B7">
      <w:pPr>
        <w:widowControl w:val="0"/>
        <w:autoSpaceDE w:val="0"/>
        <w:autoSpaceDN w:val="0"/>
        <w:adjustRightInd w:val="0"/>
        <w:jc w:val="both"/>
      </w:pPr>
    </w:p>
    <w:p w14:paraId="61D3DD0A" w14:textId="0DBA7725" w:rsidR="005D6BCE" w:rsidRDefault="00A6068B" w:rsidP="000009B7">
      <w:pPr>
        <w:widowControl w:val="0"/>
        <w:autoSpaceDE w:val="0"/>
        <w:autoSpaceDN w:val="0"/>
        <w:adjustRightInd w:val="0"/>
        <w:jc w:val="both"/>
        <w:rPr>
          <w:rStyle w:val="Hyperlink"/>
          <w:rFonts w:ascii="Arial" w:hAnsi="Arial" w:cs="Arial"/>
          <w:noProof/>
          <w:color w:val="000000" w:themeColor="text1"/>
          <w:sz w:val="22"/>
          <w:u w:val="none"/>
        </w:rPr>
      </w:pPr>
      <w:r w:rsidRPr="00A6068B">
        <w:rPr>
          <w:rFonts w:ascii="Arial" w:hAnsi="Arial" w:cs="Arial"/>
          <w:noProof/>
          <w:color w:val="000000" w:themeColor="text1"/>
          <w:sz w:val="22"/>
        </w:rPr>
        <w:t>Brosnan, R. J., Watson, G., Stuart, W., Twentyman, C., Kitic, C. M., &amp; Schmidt, M. (2022). The Validity, Reliability, and Agreement of Global Positioning System Units-Can We Compare Research and Applied Data?. </w:t>
      </w:r>
      <w:r w:rsidRPr="00A6068B">
        <w:rPr>
          <w:rFonts w:ascii="Arial" w:hAnsi="Arial" w:cs="Arial"/>
          <w:i/>
          <w:iCs/>
          <w:noProof/>
          <w:color w:val="000000" w:themeColor="text1"/>
          <w:sz w:val="22"/>
        </w:rPr>
        <w:t>Journal of strength and conditioning research</w:t>
      </w:r>
      <w:r w:rsidRPr="00A6068B">
        <w:rPr>
          <w:rFonts w:ascii="Arial" w:hAnsi="Arial" w:cs="Arial"/>
          <w:noProof/>
          <w:color w:val="000000" w:themeColor="text1"/>
          <w:sz w:val="22"/>
        </w:rPr>
        <w:t>, </w:t>
      </w:r>
      <w:r w:rsidRPr="00A6068B">
        <w:rPr>
          <w:rFonts w:ascii="Arial" w:hAnsi="Arial" w:cs="Arial"/>
          <w:i/>
          <w:iCs/>
          <w:noProof/>
          <w:color w:val="000000" w:themeColor="text1"/>
          <w:sz w:val="22"/>
        </w:rPr>
        <w:t>36</w:t>
      </w:r>
      <w:r w:rsidRPr="00A6068B">
        <w:rPr>
          <w:rFonts w:ascii="Arial" w:hAnsi="Arial" w:cs="Arial"/>
          <w:noProof/>
          <w:color w:val="000000" w:themeColor="text1"/>
          <w:sz w:val="22"/>
        </w:rPr>
        <w:t>(12), 3330–3338. https://doi.org/10.1519/JSC.0000000000004139</w:t>
      </w:r>
    </w:p>
    <w:p w14:paraId="0A44FC85"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2AB3D03D" w14:textId="1DAC865D" w:rsidR="00BA5F61" w:rsidRDefault="00BA5F61" w:rsidP="000009B7">
      <w:pPr>
        <w:widowControl w:val="0"/>
        <w:autoSpaceDE w:val="0"/>
        <w:autoSpaceDN w:val="0"/>
        <w:adjustRightInd w:val="0"/>
        <w:jc w:val="both"/>
        <w:rPr>
          <w:rFonts w:ascii="Arial" w:hAnsi="Arial" w:cs="Arial"/>
          <w:sz w:val="22"/>
        </w:rPr>
      </w:pPr>
      <w:hyperlink r:id="rId56" w:history="1">
        <w:r w:rsidRPr="00BF0418">
          <w:rPr>
            <w:rStyle w:val="Hyperlink"/>
            <w:rFonts w:ascii="Arial" w:hAnsi="Arial" w:cs="Arial"/>
            <w:color w:val="auto"/>
            <w:sz w:val="22"/>
            <w:u w:val="none"/>
          </w:rPr>
          <w:t>Cahill, N</w:t>
        </w:r>
      </w:hyperlink>
      <w:r w:rsidRPr="00BF0418">
        <w:rPr>
          <w:rFonts w:ascii="Arial" w:hAnsi="Arial" w:cs="Arial"/>
          <w:sz w:val="22"/>
        </w:rPr>
        <w:t xml:space="preserve">, </w:t>
      </w:r>
      <w:hyperlink r:id="rId57" w:history="1">
        <w:r w:rsidRPr="00BF0418">
          <w:rPr>
            <w:rStyle w:val="Hyperlink"/>
            <w:rFonts w:ascii="Arial" w:hAnsi="Arial" w:cs="Arial"/>
            <w:color w:val="auto"/>
            <w:sz w:val="22"/>
            <w:u w:val="none"/>
          </w:rPr>
          <w:t>Lamb, K</w:t>
        </w:r>
      </w:hyperlink>
      <w:r w:rsidRPr="00BF0418">
        <w:rPr>
          <w:rFonts w:ascii="Arial" w:hAnsi="Arial" w:cs="Arial"/>
          <w:sz w:val="22"/>
        </w:rPr>
        <w:t xml:space="preserve">, </w:t>
      </w:r>
      <w:hyperlink r:id="rId58" w:history="1">
        <w:r w:rsidRPr="00BF0418">
          <w:rPr>
            <w:rStyle w:val="Hyperlink"/>
            <w:rFonts w:ascii="Arial" w:hAnsi="Arial" w:cs="Arial"/>
            <w:color w:val="auto"/>
            <w:sz w:val="22"/>
            <w:u w:val="none"/>
          </w:rPr>
          <w:t>Worsfold, P</w:t>
        </w:r>
      </w:hyperlink>
      <w:r w:rsidRPr="00BF0418">
        <w:rPr>
          <w:rFonts w:ascii="Arial" w:hAnsi="Arial" w:cs="Arial"/>
          <w:sz w:val="22"/>
        </w:rPr>
        <w:t xml:space="preserve">, </w:t>
      </w:r>
      <w:hyperlink r:id="rId59" w:history="1">
        <w:r w:rsidRPr="00BF0418">
          <w:rPr>
            <w:rStyle w:val="Hyperlink"/>
            <w:rFonts w:ascii="Arial" w:hAnsi="Arial" w:cs="Arial"/>
            <w:color w:val="auto"/>
            <w:sz w:val="22"/>
            <w:u w:val="none"/>
          </w:rPr>
          <w:t>Headey, R</w:t>
        </w:r>
      </w:hyperlink>
      <w:r w:rsidRPr="00BF0418">
        <w:rPr>
          <w:rFonts w:ascii="Arial" w:hAnsi="Arial" w:cs="Arial"/>
          <w:sz w:val="22"/>
        </w:rPr>
        <w:t xml:space="preserve">, </w:t>
      </w:r>
      <w:hyperlink r:id="rId60" w:history="1">
        <w:r w:rsidRPr="00BF0418">
          <w:rPr>
            <w:rStyle w:val="Hyperlink"/>
            <w:rFonts w:ascii="Arial" w:hAnsi="Arial" w:cs="Arial"/>
            <w:color w:val="auto"/>
            <w:sz w:val="22"/>
            <w:u w:val="none"/>
          </w:rPr>
          <w:t>Murray, S</w:t>
        </w:r>
      </w:hyperlink>
      <w:r w:rsidRPr="00BF0418">
        <w:rPr>
          <w:rFonts w:ascii="Arial" w:hAnsi="Arial" w:cs="Arial"/>
          <w:sz w:val="22"/>
        </w:rPr>
        <w:t>.</w:t>
      </w:r>
      <w:r w:rsidR="004D1FD7" w:rsidRPr="00BF0418">
        <w:rPr>
          <w:rFonts w:ascii="Arial" w:hAnsi="Arial" w:cs="Arial"/>
          <w:sz w:val="22"/>
        </w:rPr>
        <w:t xml:space="preserve"> (2013).</w:t>
      </w:r>
      <w:r w:rsidR="005D27F1" w:rsidRPr="00BF0418">
        <w:rPr>
          <w:rFonts w:ascii="Arial" w:hAnsi="Arial" w:cs="Arial"/>
          <w:sz w:val="22"/>
        </w:rPr>
        <w:t xml:space="preserve"> </w:t>
      </w:r>
      <w:r w:rsidRPr="00BF0418">
        <w:rPr>
          <w:rFonts w:ascii="Arial" w:hAnsi="Arial" w:cs="Arial"/>
          <w:sz w:val="22"/>
        </w:rPr>
        <w:t xml:space="preserve">The movement characteristics of English Premiership rugby union players. </w:t>
      </w:r>
      <w:hyperlink r:id="rId61" w:tooltip="Journal of sports sciences." w:history="1">
        <w:r w:rsidRPr="00BF0418">
          <w:rPr>
            <w:rStyle w:val="Hyperlink"/>
            <w:rFonts w:ascii="Arial" w:hAnsi="Arial" w:cs="Arial"/>
            <w:i/>
            <w:iCs/>
            <w:color w:val="auto"/>
            <w:sz w:val="22"/>
            <w:u w:val="none"/>
          </w:rPr>
          <w:t>J Sports Sci.</w:t>
        </w:r>
      </w:hyperlink>
      <w:r w:rsidRPr="00BF0418">
        <w:rPr>
          <w:rStyle w:val="Hyperlink"/>
          <w:rFonts w:ascii="Arial" w:hAnsi="Arial" w:cs="Arial"/>
          <w:i/>
          <w:iCs/>
          <w:sz w:val="22"/>
        </w:rPr>
        <w:t xml:space="preserve"> </w:t>
      </w:r>
      <w:r w:rsidRPr="00BF0418">
        <w:rPr>
          <w:rFonts w:ascii="Arial" w:hAnsi="Arial" w:cs="Arial"/>
          <w:sz w:val="22"/>
        </w:rPr>
        <w:t>31: 229-37</w:t>
      </w:r>
    </w:p>
    <w:p w14:paraId="4E7DE94D" w14:textId="77777777" w:rsidR="000009B7" w:rsidRPr="00BF0418" w:rsidRDefault="000009B7" w:rsidP="000009B7">
      <w:pPr>
        <w:widowControl w:val="0"/>
        <w:autoSpaceDE w:val="0"/>
        <w:autoSpaceDN w:val="0"/>
        <w:adjustRightInd w:val="0"/>
        <w:jc w:val="both"/>
        <w:rPr>
          <w:rFonts w:ascii="Arial" w:hAnsi="Arial" w:cs="Arial"/>
          <w:sz w:val="22"/>
        </w:rPr>
      </w:pPr>
    </w:p>
    <w:p w14:paraId="7E91C92A" w14:textId="77777777" w:rsidR="002074BB" w:rsidRDefault="002074BB"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Cahill, M. J., Oliver, J. L., Cronin, J. B., Clark, K. P., Cross, M. R., &amp; Lloyd, R. S. (2020). </w:t>
      </w:r>
      <w:r w:rsidRPr="00BF0418">
        <w:rPr>
          <w:rFonts w:ascii="Arial" w:hAnsi="Arial" w:cs="Arial"/>
          <w:noProof/>
          <w:sz w:val="22"/>
          <w:szCs w:val="22"/>
        </w:rPr>
        <w:lastRenderedPageBreak/>
        <w:t xml:space="preserve">Influence of resisted sled-push training on the sprint force-velocity profile of male high school athletes. </w:t>
      </w:r>
      <w:r w:rsidRPr="00BF0418">
        <w:rPr>
          <w:rFonts w:ascii="Arial" w:hAnsi="Arial" w:cs="Arial"/>
          <w:i/>
          <w:iCs/>
          <w:noProof/>
          <w:sz w:val="22"/>
          <w:szCs w:val="22"/>
        </w:rPr>
        <w:t>Scandinavian Journal of Medicine and Science in Sports</w:t>
      </w:r>
      <w:r w:rsidRPr="00BF0418">
        <w:rPr>
          <w:rFonts w:ascii="Arial" w:hAnsi="Arial" w:cs="Arial"/>
          <w:noProof/>
          <w:sz w:val="22"/>
          <w:szCs w:val="22"/>
        </w:rPr>
        <w:t>. 30(3).</w:t>
      </w:r>
    </w:p>
    <w:p w14:paraId="7CB7FAF5"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238745AD" w14:textId="1788BA64" w:rsidR="000009B7" w:rsidRDefault="00AD625D" w:rsidP="000009B7">
      <w:pPr>
        <w:widowControl w:val="0"/>
        <w:autoSpaceDE w:val="0"/>
        <w:autoSpaceDN w:val="0"/>
        <w:adjustRightInd w:val="0"/>
        <w:jc w:val="both"/>
      </w:pPr>
      <w:r w:rsidRPr="00BF0418">
        <w:rPr>
          <w:rFonts w:ascii="Arial" w:hAnsi="Arial" w:cs="Arial"/>
          <w:noProof/>
          <w:color w:val="000000" w:themeColor="text1"/>
          <w:sz w:val="22"/>
        </w:rPr>
        <w:t xml:space="preserve">Clark, K. P., Meng, C. R. and Stearne, D. J. (2020) ‘“Whip from the hip”: Thigh angular motion, ground contact mechanics, and running speed’, </w:t>
      </w:r>
      <w:r w:rsidRPr="00BF0418">
        <w:rPr>
          <w:rFonts w:ascii="Arial" w:hAnsi="Arial" w:cs="Arial"/>
          <w:i/>
          <w:iCs/>
          <w:noProof/>
          <w:color w:val="000000" w:themeColor="text1"/>
          <w:sz w:val="22"/>
        </w:rPr>
        <w:t>Biology Open</w:t>
      </w:r>
      <w:r w:rsidRPr="00BF0418">
        <w:rPr>
          <w:rFonts w:ascii="Arial" w:hAnsi="Arial" w:cs="Arial"/>
          <w:noProof/>
          <w:color w:val="000000" w:themeColor="text1"/>
          <w:sz w:val="22"/>
        </w:rPr>
        <w:t xml:space="preserve">, 9(10), 1–13. </w:t>
      </w:r>
      <w:hyperlink r:id="rId62" w:history="1">
        <w:r w:rsidRPr="00BF0418">
          <w:rPr>
            <w:rStyle w:val="Hyperlink"/>
            <w:rFonts w:ascii="Arial" w:hAnsi="Arial" w:cs="Arial"/>
            <w:noProof/>
            <w:color w:val="000000" w:themeColor="text1"/>
            <w:sz w:val="22"/>
            <w:u w:val="none"/>
          </w:rPr>
          <w:t>https://doi.org/10.1242/BIO.053546</w:t>
        </w:r>
      </w:hyperlink>
    </w:p>
    <w:p w14:paraId="308252FD" w14:textId="77777777" w:rsidR="007B6F0C" w:rsidRDefault="007B6F0C" w:rsidP="000009B7">
      <w:pPr>
        <w:widowControl w:val="0"/>
        <w:autoSpaceDE w:val="0"/>
        <w:autoSpaceDN w:val="0"/>
        <w:adjustRightInd w:val="0"/>
        <w:jc w:val="both"/>
      </w:pPr>
    </w:p>
    <w:p w14:paraId="7DED8D00" w14:textId="77F50209" w:rsidR="007B6F0C" w:rsidRDefault="007B6F0C" w:rsidP="000009B7">
      <w:pPr>
        <w:widowControl w:val="0"/>
        <w:autoSpaceDE w:val="0"/>
        <w:autoSpaceDN w:val="0"/>
        <w:adjustRightInd w:val="0"/>
        <w:jc w:val="both"/>
        <w:rPr>
          <w:rStyle w:val="Hyperlink"/>
          <w:rFonts w:ascii="Arial" w:hAnsi="Arial" w:cs="Arial"/>
          <w:noProof/>
          <w:color w:val="000000" w:themeColor="text1"/>
          <w:sz w:val="22"/>
          <w:u w:val="none"/>
        </w:rPr>
      </w:pPr>
      <w:r>
        <w:rPr>
          <w:rStyle w:val="Hyperlink"/>
          <w:rFonts w:ascii="Arial" w:hAnsi="Arial" w:cs="Arial"/>
          <w:noProof/>
          <w:color w:val="000000" w:themeColor="text1"/>
          <w:sz w:val="22"/>
          <w:u w:val="none"/>
        </w:rPr>
        <w:t>Cleather, D., Goodwin, J</w:t>
      </w:r>
      <w:r w:rsidR="00CB5247">
        <w:rPr>
          <w:rStyle w:val="Hyperlink"/>
          <w:rFonts w:ascii="Arial" w:hAnsi="Arial" w:cs="Arial"/>
          <w:noProof/>
          <w:color w:val="000000" w:themeColor="text1"/>
          <w:sz w:val="22"/>
          <w:u w:val="none"/>
        </w:rPr>
        <w:t xml:space="preserve">. (2023). The biomechanics of sprinting: Force 2. </w:t>
      </w:r>
    </w:p>
    <w:p w14:paraId="46471AD0" w14:textId="77777777" w:rsidR="000009B7" w:rsidRPr="00BF0418" w:rsidRDefault="000009B7" w:rsidP="000009B7">
      <w:pPr>
        <w:widowControl w:val="0"/>
        <w:autoSpaceDE w:val="0"/>
        <w:autoSpaceDN w:val="0"/>
        <w:adjustRightInd w:val="0"/>
        <w:jc w:val="both"/>
        <w:rPr>
          <w:rStyle w:val="Hyperlink"/>
          <w:rFonts w:ascii="Arial" w:hAnsi="Arial" w:cs="Arial"/>
          <w:noProof/>
          <w:color w:val="000000" w:themeColor="text1"/>
          <w:sz w:val="22"/>
          <w:u w:val="none"/>
        </w:rPr>
      </w:pPr>
    </w:p>
    <w:p w14:paraId="0CC1BAED" w14:textId="30325B19" w:rsidR="00AD625D" w:rsidRDefault="00AD625D" w:rsidP="000009B7">
      <w:pPr>
        <w:widowControl w:val="0"/>
        <w:autoSpaceDE w:val="0"/>
        <w:autoSpaceDN w:val="0"/>
        <w:adjustRightInd w:val="0"/>
        <w:jc w:val="both"/>
        <w:rPr>
          <w:rStyle w:val="Hyperlink"/>
          <w:rFonts w:ascii="Arial" w:hAnsi="Arial" w:cs="Arial"/>
          <w:noProof/>
          <w:color w:val="000000" w:themeColor="text1"/>
          <w:sz w:val="22"/>
          <w:szCs w:val="22"/>
          <w:u w:val="none"/>
        </w:rPr>
      </w:pPr>
      <w:r w:rsidRPr="00BF0418">
        <w:rPr>
          <w:rFonts w:ascii="Arial" w:hAnsi="Arial" w:cs="Arial"/>
          <w:noProof/>
          <w:color w:val="000000" w:themeColor="text1"/>
          <w:sz w:val="22"/>
        </w:rPr>
        <w:t xml:space="preserve">Cronin, J., Hansen, K. (2005). Strength and Power Predictors of Sports Speed. </w:t>
      </w:r>
      <w:r w:rsidRPr="00BF0418">
        <w:rPr>
          <w:rFonts w:ascii="Arial" w:hAnsi="Arial" w:cs="Arial"/>
          <w:i/>
          <w:iCs/>
          <w:noProof/>
          <w:color w:val="000000" w:themeColor="text1"/>
          <w:sz w:val="22"/>
        </w:rPr>
        <w:t xml:space="preserve">Journal of strength and conditioning research, 19(2). </w:t>
      </w:r>
      <w:r w:rsidRPr="00BF0418">
        <w:rPr>
          <w:rFonts w:ascii="Arial" w:hAnsi="Arial" w:cs="Arial"/>
          <w:noProof/>
          <w:color w:val="000000" w:themeColor="text1"/>
          <w:sz w:val="22"/>
          <w:szCs w:val="22"/>
        </w:rPr>
        <w:t xml:space="preserve">349-357. </w:t>
      </w:r>
      <w:hyperlink r:id="rId63" w:history="1">
        <w:r w:rsidRPr="00BF0418">
          <w:rPr>
            <w:rStyle w:val="Hyperlink"/>
            <w:rFonts w:ascii="Arial" w:hAnsi="Arial" w:cs="Arial"/>
            <w:noProof/>
            <w:color w:val="000000" w:themeColor="text1"/>
            <w:sz w:val="22"/>
            <w:szCs w:val="22"/>
            <w:u w:val="none"/>
          </w:rPr>
          <w:t>https://pubmed.ncbi.nlm.nih.gov/15903374/</w:t>
        </w:r>
      </w:hyperlink>
    </w:p>
    <w:p w14:paraId="143103DA" w14:textId="77777777" w:rsidR="000009B7" w:rsidRPr="00BF0418" w:rsidRDefault="000009B7" w:rsidP="000009B7">
      <w:pPr>
        <w:widowControl w:val="0"/>
        <w:autoSpaceDE w:val="0"/>
        <w:autoSpaceDN w:val="0"/>
        <w:adjustRightInd w:val="0"/>
        <w:jc w:val="both"/>
        <w:rPr>
          <w:rFonts w:ascii="Arial" w:hAnsi="Arial" w:cs="Arial"/>
          <w:noProof/>
          <w:color w:val="000000" w:themeColor="text1"/>
          <w:sz w:val="22"/>
        </w:rPr>
      </w:pPr>
    </w:p>
    <w:p w14:paraId="4ACEE771" w14:textId="32A5BB22" w:rsidR="002074BB"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Cronin, J. B., &amp; Templeton, R. L. (2008). Timing light height affects sprint times.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21(8), 318-320.</w:t>
      </w:r>
    </w:p>
    <w:p w14:paraId="7FC63C71"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4F487978" w14:textId="4FFC4ED3" w:rsidR="00BA5F61" w:rsidRDefault="00BA5F61" w:rsidP="000009B7">
      <w:pPr>
        <w:widowControl w:val="0"/>
        <w:autoSpaceDE w:val="0"/>
        <w:autoSpaceDN w:val="0"/>
        <w:adjustRightInd w:val="0"/>
        <w:jc w:val="both"/>
        <w:rPr>
          <w:rFonts w:ascii="Arial" w:eastAsia="Times New Roman" w:hAnsi="Arial" w:cs="Arial"/>
          <w:sz w:val="22"/>
        </w:rPr>
      </w:pPr>
      <w:r w:rsidRPr="00BF0418">
        <w:rPr>
          <w:rFonts w:ascii="Arial" w:eastAsia="Times New Roman" w:hAnsi="Arial" w:cs="Arial"/>
          <w:sz w:val="22"/>
        </w:rPr>
        <w:t>Cross, MJ, Tucker, R, Raftery, M</w:t>
      </w:r>
      <w:r w:rsidRPr="00BF0418">
        <w:rPr>
          <w:rFonts w:ascii="Arial" w:eastAsia="Times New Roman" w:hAnsi="Arial" w:cs="Arial"/>
          <w:i/>
          <w:iCs/>
          <w:sz w:val="22"/>
        </w:rPr>
        <w:t>.</w:t>
      </w:r>
      <w:r w:rsidRPr="00BF0418">
        <w:rPr>
          <w:rFonts w:ascii="Arial" w:hAnsi="Arial" w:cs="Arial"/>
          <w:noProof/>
          <w:sz w:val="22"/>
        </w:rPr>
        <w:t xml:space="preserve"> </w:t>
      </w:r>
      <w:r w:rsidR="004D1FD7" w:rsidRPr="00BF0418">
        <w:rPr>
          <w:rFonts w:ascii="Arial" w:hAnsi="Arial" w:cs="Arial"/>
          <w:noProof/>
          <w:sz w:val="22"/>
        </w:rPr>
        <w:t xml:space="preserve">(2019). </w:t>
      </w:r>
      <w:r w:rsidRPr="00BF0418">
        <w:rPr>
          <w:rFonts w:ascii="Arial" w:eastAsia="Times New Roman" w:hAnsi="Arial" w:cs="Arial"/>
          <w:sz w:val="22"/>
        </w:rPr>
        <w:t>Tackling concussion in professional rugby union: a case–control study of tackle-based risk factors and recommendations for primary prevention</w:t>
      </w:r>
      <w:r w:rsidRPr="00BF0418">
        <w:rPr>
          <w:rFonts w:ascii="Arial" w:hAnsi="Arial" w:cs="Arial"/>
          <w:noProof/>
          <w:sz w:val="22"/>
        </w:rPr>
        <w:t xml:space="preserve">. </w:t>
      </w:r>
      <w:r w:rsidRPr="00BF0418">
        <w:rPr>
          <w:rFonts w:ascii="Arial" w:eastAsia="Times New Roman" w:hAnsi="Arial" w:cs="Arial"/>
          <w:i/>
          <w:iCs/>
          <w:sz w:val="22"/>
        </w:rPr>
        <w:t>British Journal of Sports Medicine</w:t>
      </w:r>
      <w:r w:rsidR="004D1FD7" w:rsidRPr="00BF0418">
        <w:rPr>
          <w:rFonts w:ascii="Arial" w:eastAsia="Times New Roman" w:hAnsi="Arial" w:cs="Arial"/>
          <w:sz w:val="22"/>
        </w:rPr>
        <w:t>.</w:t>
      </w:r>
      <w:r w:rsidRPr="00BF0418">
        <w:rPr>
          <w:rFonts w:ascii="Arial" w:eastAsia="Times New Roman" w:hAnsi="Arial" w:cs="Arial"/>
          <w:sz w:val="22"/>
        </w:rPr>
        <w:t xml:space="preserve"> 53: 1021-1025</w:t>
      </w:r>
    </w:p>
    <w:p w14:paraId="5830750C" w14:textId="77777777" w:rsidR="000009B7" w:rsidRPr="00BF0418" w:rsidRDefault="000009B7" w:rsidP="000009B7">
      <w:pPr>
        <w:widowControl w:val="0"/>
        <w:autoSpaceDE w:val="0"/>
        <w:autoSpaceDN w:val="0"/>
        <w:adjustRightInd w:val="0"/>
        <w:jc w:val="both"/>
        <w:rPr>
          <w:rFonts w:ascii="Arial" w:eastAsia="Times New Roman" w:hAnsi="Arial" w:cs="Arial"/>
          <w:sz w:val="22"/>
        </w:rPr>
      </w:pPr>
    </w:p>
    <w:p w14:paraId="13DA2A0C" w14:textId="0CF6FDD8" w:rsidR="00BA5F61" w:rsidRDefault="00BA5F61" w:rsidP="000009B7">
      <w:pPr>
        <w:shd w:val="clear" w:color="auto" w:fill="FFFFFF"/>
        <w:jc w:val="both"/>
        <w:rPr>
          <w:rFonts w:ascii="Arial" w:eastAsia="Times New Roman" w:hAnsi="Arial" w:cs="Arial"/>
          <w:sz w:val="22"/>
        </w:rPr>
      </w:pPr>
      <w:r w:rsidRPr="00BF0418">
        <w:rPr>
          <w:rFonts w:ascii="Arial" w:eastAsia="Times New Roman" w:hAnsi="Arial" w:cs="Arial"/>
          <w:sz w:val="22"/>
        </w:rPr>
        <w:t>Cummins C, Melinz J, King D</w:t>
      </w:r>
      <w:r w:rsidR="004D1FD7" w:rsidRPr="00BF0418">
        <w:rPr>
          <w:rFonts w:ascii="Arial" w:eastAsia="Times New Roman" w:hAnsi="Arial" w:cs="Arial"/>
          <w:i/>
          <w:iCs/>
          <w:sz w:val="22"/>
        </w:rPr>
        <w:t xml:space="preserve">. </w:t>
      </w:r>
      <w:r w:rsidR="004D1FD7" w:rsidRPr="00BF0418">
        <w:rPr>
          <w:rFonts w:ascii="Arial" w:eastAsia="Times New Roman" w:hAnsi="Arial" w:cs="Arial"/>
          <w:sz w:val="22"/>
        </w:rPr>
        <w:t xml:space="preserve">(2020). </w:t>
      </w:r>
      <w:r w:rsidRPr="00BF0418">
        <w:rPr>
          <w:rFonts w:ascii="Arial" w:eastAsia="Times New Roman" w:hAnsi="Arial" w:cs="Arial"/>
          <w:sz w:val="22"/>
        </w:rPr>
        <w:t xml:space="preserve">Call to action: a collaborative framework to better support female rugby league players </w:t>
      </w:r>
      <w:r w:rsidRPr="00BF0418">
        <w:rPr>
          <w:rFonts w:ascii="Arial" w:eastAsia="Times New Roman" w:hAnsi="Arial" w:cs="Arial"/>
          <w:i/>
          <w:iCs/>
          <w:sz w:val="22"/>
        </w:rPr>
        <w:t>British Journal of Sports Medicine</w:t>
      </w:r>
      <w:r w:rsidR="004D1FD7" w:rsidRPr="00BF0418">
        <w:rPr>
          <w:rFonts w:ascii="Arial" w:eastAsia="Times New Roman" w:hAnsi="Arial" w:cs="Arial"/>
          <w:i/>
          <w:iCs/>
          <w:sz w:val="22"/>
        </w:rPr>
        <w:t>.</w:t>
      </w:r>
      <w:r w:rsidRPr="00BF0418">
        <w:rPr>
          <w:rFonts w:ascii="Arial" w:eastAsia="Times New Roman" w:hAnsi="Arial" w:cs="Arial"/>
          <w:sz w:val="22"/>
        </w:rPr>
        <w:t xml:space="preserve"> 54: 501-502.</w:t>
      </w:r>
    </w:p>
    <w:p w14:paraId="6DFB843A" w14:textId="77777777" w:rsidR="000009B7" w:rsidRPr="00BF0418" w:rsidRDefault="000009B7" w:rsidP="000009B7">
      <w:pPr>
        <w:shd w:val="clear" w:color="auto" w:fill="FFFFFF"/>
        <w:jc w:val="both"/>
        <w:rPr>
          <w:rFonts w:ascii="Arial" w:eastAsia="Times New Roman" w:hAnsi="Arial" w:cs="Arial"/>
          <w:sz w:val="22"/>
        </w:rPr>
      </w:pPr>
    </w:p>
    <w:p w14:paraId="56880054" w14:textId="603236F5" w:rsidR="005D27F1"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Cunniffe, B., Proctor, W., Baker, J., &amp; Davies, B. (2009). An Evaluation of the Physiological Demands.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xml:space="preserve">, </w:t>
      </w:r>
      <w:r w:rsidRPr="00BF0418">
        <w:rPr>
          <w:rFonts w:ascii="Arial" w:hAnsi="Arial" w:cs="Arial"/>
          <w:i/>
          <w:iCs/>
          <w:noProof/>
          <w:sz w:val="22"/>
          <w:szCs w:val="22"/>
        </w:rPr>
        <w:t>23</w:t>
      </w:r>
      <w:r w:rsidRPr="00BF0418">
        <w:rPr>
          <w:rFonts w:ascii="Arial" w:hAnsi="Arial" w:cs="Arial"/>
          <w:noProof/>
          <w:sz w:val="22"/>
          <w:szCs w:val="22"/>
        </w:rPr>
        <w:t>(4), 1195–1203.</w:t>
      </w:r>
    </w:p>
    <w:p w14:paraId="30C00518" w14:textId="77777777" w:rsidR="000009B7" w:rsidRPr="00BF0418" w:rsidRDefault="000009B7" w:rsidP="000009B7">
      <w:pPr>
        <w:widowControl w:val="0"/>
        <w:autoSpaceDE w:val="0"/>
        <w:autoSpaceDN w:val="0"/>
        <w:adjustRightInd w:val="0"/>
        <w:jc w:val="both"/>
        <w:rPr>
          <w:rFonts w:ascii="Arial" w:hAnsi="Arial" w:cs="Arial"/>
          <w:noProof/>
          <w:sz w:val="22"/>
          <w:szCs w:val="22"/>
        </w:rPr>
      </w:pPr>
    </w:p>
    <w:p w14:paraId="338BB998" w14:textId="33B45313"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Cunningham, DJ, Shearer, DA, Drawer, S</w:t>
      </w:r>
      <w:r w:rsidR="009317F4" w:rsidRPr="00BF0418">
        <w:rPr>
          <w:rFonts w:ascii="Arial" w:hAnsi="Arial" w:cs="Arial"/>
          <w:noProof/>
          <w:sz w:val="22"/>
        </w:rPr>
        <w:t xml:space="preserve">, </w:t>
      </w:r>
      <w:r w:rsidR="009317F4" w:rsidRPr="00BF0418">
        <w:rPr>
          <w:rFonts w:ascii="Arial" w:hAnsi="Arial" w:cs="Arial"/>
          <w:sz w:val="22"/>
          <w:szCs w:val="22"/>
        </w:rPr>
        <w:t>Pollard, B., Eager, R., Taylor, N., Cook, C. J., &amp; Kilduff, L. P</w:t>
      </w:r>
      <w:r w:rsidR="003C32A4" w:rsidRPr="00BF0418">
        <w:rPr>
          <w:rFonts w:ascii="Arial" w:hAnsi="Arial" w:cs="Arial"/>
          <w:noProof/>
          <w:sz w:val="22"/>
        </w:rPr>
        <w:t xml:space="preserve"> </w:t>
      </w:r>
      <w:r w:rsidR="004D1FD7" w:rsidRPr="00BF0418">
        <w:rPr>
          <w:rFonts w:ascii="Arial" w:hAnsi="Arial" w:cs="Arial"/>
          <w:noProof/>
          <w:sz w:val="22"/>
        </w:rPr>
        <w:t>(2016).</w:t>
      </w:r>
      <w:r w:rsidRPr="00BF0418">
        <w:rPr>
          <w:rFonts w:ascii="Arial" w:hAnsi="Arial" w:cs="Arial"/>
          <w:noProof/>
          <w:sz w:val="22"/>
        </w:rPr>
        <w:t xml:space="preserve"> Movement demands of elite under-20s and senior international rugby union players</w:t>
      </w:r>
      <w:r w:rsidR="009317F4" w:rsidRPr="00BF0418">
        <w:rPr>
          <w:rFonts w:ascii="Arial" w:hAnsi="Arial" w:cs="Arial"/>
          <w:noProof/>
          <w:sz w:val="22"/>
        </w:rPr>
        <w:t xml:space="preserve"> during matchplay</w:t>
      </w:r>
      <w:r w:rsidRPr="00BF0418">
        <w:rPr>
          <w:rFonts w:ascii="Arial" w:hAnsi="Arial" w:cs="Arial"/>
          <w:noProof/>
          <w:sz w:val="22"/>
        </w:rPr>
        <w:t xml:space="preserve">. </w:t>
      </w:r>
      <w:r w:rsidRPr="00BF0418">
        <w:rPr>
          <w:rFonts w:ascii="Arial" w:hAnsi="Arial" w:cs="Arial"/>
          <w:i/>
          <w:iCs/>
          <w:noProof/>
          <w:sz w:val="22"/>
        </w:rPr>
        <w:t xml:space="preserve">PLoS One </w:t>
      </w:r>
      <w:r w:rsidRPr="00BF0418">
        <w:rPr>
          <w:rFonts w:ascii="Arial" w:hAnsi="Arial" w:cs="Arial"/>
          <w:noProof/>
          <w:sz w:val="22"/>
        </w:rPr>
        <w:t>11</w:t>
      </w:r>
      <w:r w:rsidR="002726F9" w:rsidRPr="00BF0418">
        <w:rPr>
          <w:rFonts w:ascii="Arial" w:hAnsi="Arial" w:cs="Arial"/>
          <w:noProof/>
          <w:sz w:val="22"/>
        </w:rPr>
        <w:t xml:space="preserve">. </w:t>
      </w:r>
      <w:hyperlink r:id="rId64" w:history="1">
        <w:r w:rsidR="002726F9" w:rsidRPr="00BF0418">
          <w:rPr>
            <w:rStyle w:val="Hyperlink"/>
            <w:rFonts w:ascii="Arial" w:hAnsi="Arial" w:cs="Arial"/>
            <w:color w:val="000000" w:themeColor="text1"/>
            <w:sz w:val="22"/>
            <w:szCs w:val="22"/>
            <w:u w:val="none"/>
          </w:rPr>
          <w:t>https://doi.org/10.1371/journal.pone.0164990</w:t>
        </w:r>
      </w:hyperlink>
    </w:p>
    <w:p w14:paraId="222FA828" w14:textId="77777777" w:rsidR="000009B7" w:rsidRDefault="000009B7" w:rsidP="000009B7">
      <w:pPr>
        <w:widowControl w:val="0"/>
        <w:autoSpaceDE w:val="0"/>
        <w:autoSpaceDN w:val="0"/>
        <w:adjustRightInd w:val="0"/>
        <w:jc w:val="both"/>
        <w:rPr>
          <w:rFonts w:ascii="Arial" w:hAnsi="Arial" w:cs="Arial"/>
          <w:noProof/>
          <w:sz w:val="22"/>
          <w:szCs w:val="22"/>
        </w:rPr>
      </w:pPr>
    </w:p>
    <w:p w14:paraId="10A2209C" w14:textId="519026DC"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Cunningham, D. J., Shearer, D. A., Drawer, S., Pollard, B., Cook, C. J., Bennett, M., Russell, M., &amp; Kilduff, L. P. (2018). Relationships between physical qualities and key performance indicators during matchplay in senior international rugby union players. </w:t>
      </w:r>
      <w:r w:rsidRPr="00BF0418">
        <w:rPr>
          <w:rFonts w:ascii="Arial" w:hAnsi="Arial" w:cs="Arial"/>
          <w:i/>
          <w:iCs/>
          <w:noProof/>
          <w:sz w:val="22"/>
          <w:szCs w:val="22"/>
        </w:rPr>
        <w:t>PLoS ONE</w:t>
      </w:r>
      <w:r w:rsidRPr="00BF0418">
        <w:rPr>
          <w:rFonts w:ascii="Arial" w:hAnsi="Arial" w:cs="Arial"/>
          <w:noProof/>
          <w:sz w:val="22"/>
          <w:szCs w:val="22"/>
        </w:rPr>
        <w:t xml:space="preserve">, </w:t>
      </w:r>
      <w:r w:rsidRPr="00BF0418">
        <w:rPr>
          <w:rFonts w:ascii="Arial" w:hAnsi="Arial" w:cs="Arial"/>
          <w:i/>
          <w:iCs/>
          <w:noProof/>
          <w:sz w:val="22"/>
          <w:szCs w:val="22"/>
        </w:rPr>
        <w:t>13</w:t>
      </w:r>
      <w:r w:rsidRPr="00BF0418">
        <w:rPr>
          <w:rFonts w:ascii="Arial" w:hAnsi="Arial" w:cs="Arial"/>
          <w:noProof/>
          <w:sz w:val="22"/>
          <w:szCs w:val="22"/>
        </w:rPr>
        <w:t>(9), 1–15.</w:t>
      </w:r>
      <w:r w:rsidR="002726F9" w:rsidRPr="00BF0418">
        <w:rPr>
          <w:rFonts w:ascii="Arial" w:hAnsi="Arial" w:cs="Arial"/>
          <w:noProof/>
          <w:sz w:val="22"/>
          <w:szCs w:val="22"/>
        </w:rPr>
        <w:t xml:space="preserve"> </w:t>
      </w:r>
      <w:r w:rsidR="002726F9" w:rsidRPr="00BF0418">
        <w:rPr>
          <w:rFonts w:ascii="Arial" w:hAnsi="Arial" w:cs="Arial"/>
          <w:color w:val="000000" w:themeColor="text1"/>
          <w:sz w:val="22"/>
          <w:szCs w:val="22"/>
        </w:rPr>
        <w:t>https://doi.org/10.1371/journal.pone.0202811</w:t>
      </w:r>
    </w:p>
    <w:p w14:paraId="167747BD" w14:textId="77777777" w:rsidR="000009B7" w:rsidRDefault="000009B7" w:rsidP="000009B7">
      <w:pPr>
        <w:widowControl w:val="0"/>
        <w:autoSpaceDE w:val="0"/>
        <w:autoSpaceDN w:val="0"/>
        <w:adjustRightInd w:val="0"/>
        <w:jc w:val="both"/>
        <w:rPr>
          <w:rFonts w:ascii="Arial" w:hAnsi="Arial" w:cs="Arial"/>
          <w:noProof/>
          <w:sz w:val="22"/>
        </w:rPr>
      </w:pPr>
    </w:p>
    <w:p w14:paraId="67133BEC" w14:textId="1952BF08"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Dalton-Barron. N, Whitehead. S, Roe. G, Cummins. C, Beggs. C, Jones. B. </w:t>
      </w:r>
      <w:r w:rsidR="004D1FD7" w:rsidRPr="00BF0418">
        <w:rPr>
          <w:rFonts w:ascii="Arial" w:hAnsi="Arial" w:cs="Arial"/>
          <w:noProof/>
          <w:sz w:val="22"/>
        </w:rPr>
        <w:t xml:space="preserve">(2020). </w:t>
      </w:r>
      <w:r w:rsidRPr="00BF0418">
        <w:rPr>
          <w:rFonts w:ascii="Arial" w:hAnsi="Arial" w:cs="Arial"/>
          <w:noProof/>
          <w:sz w:val="22"/>
        </w:rPr>
        <w:t xml:space="preserve">Time to embrace the complexity when analysisng GPS data? A systematic review of contextual factors on match running in rugby league. </w:t>
      </w:r>
      <w:r w:rsidRPr="00BF0418">
        <w:rPr>
          <w:rFonts w:ascii="Arial" w:hAnsi="Arial" w:cs="Arial"/>
          <w:i/>
          <w:iCs/>
          <w:noProof/>
          <w:sz w:val="22"/>
        </w:rPr>
        <w:t>J Sport Sci</w:t>
      </w:r>
      <w:r w:rsidR="004D1FD7" w:rsidRPr="00BF0418">
        <w:rPr>
          <w:rFonts w:ascii="Arial" w:hAnsi="Arial" w:cs="Arial"/>
          <w:i/>
          <w:iCs/>
          <w:noProof/>
          <w:sz w:val="22"/>
        </w:rPr>
        <w:t xml:space="preserve">. </w:t>
      </w:r>
      <w:r w:rsidRPr="00BF0418">
        <w:rPr>
          <w:rFonts w:ascii="Arial" w:hAnsi="Arial" w:cs="Arial"/>
          <w:noProof/>
          <w:sz w:val="22"/>
        </w:rPr>
        <w:t>38(10): 1161-1180.</w:t>
      </w:r>
    </w:p>
    <w:p w14:paraId="3ABB6B3A" w14:textId="77777777" w:rsidR="000009B7" w:rsidRDefault="000009B7" w:rsidP="000009B7">
      <w:pPr>
        <w:widowControl w:val="0"/>
        <w:autoSpaceDE w:val="0"/>
        <w:autoSpaceDN w:val="0"/>
        <w:adjustRightInd w:val="0"/>
        <w:jc w:val="both"/>
        <w:rPr>
          <w:rFonts w:ascii="Arial" w:hAnsi="Arial" w:cs="Arial"/>
          <w:noProof/>
          <w:sz w:val="22"/>
          <w:szCs w:val="22"/>
        </w:rPr>
      </w:pPr>
    </w:p>
    <w:p w14:paraId="13C4F183" w14:textId="7907C91E"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Darrall-Jones, J. D., Jones, B., Roe, G., &amp; Till, K. (2016). Reliability and usefulness of linear sprint testing in adolescent rugby union and league players.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30(5), 1359-1364.</w:t>
      </w:r>
    </w:p>
    <w:p w14:paraId="71AE0375"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08AB3514" w14:textId="430D5621" w:rsidR="009317F4" w:rsidRPr="00BF0418" w:rsidRDefault="009317F4" w:rsidP="000009B7">
      <w:pPr>
        <w:widowControl w:val="0"/>
        <w:autoSpaceDE w:val="0"/>
        <w:autoSpaceDN w:val="0"/>
        <w:adjustRightInd w:val="0"/>
        <w:jc w:val="both"/>
        <w:rPr>
          <w:rFonts w:ascii="Arial" w:hAnsi="Arial" w:cs="Arial"/>
          <w:noProof/>
          <w:sz w:val="22"/>
          <w:szCs w:val="22"/>
        </w:rPr>
      </w:pPr>
      <w:r w:rsidRPr="00BF0418">
        <w:rPr>
          <w:rFonts w:ascii="Arial" w:hAnsi="Arial" w:cs="Arial"/>
          <w:color w:val="000000" w:themeColor="text1"/>
          <w:sz w:val="22"/>
          <w:szCs w:val="22"/>
        </w:rPr>
        <w:t xml:space="preserve">Davidow, D., Redman, M., Lambert, M., Burger, N., Smith, M., Jones, B., &amp; Hendricks, S. (2020). The effect of physical fatigue on tackling technique in Rugby Union. </w:t>
      </w:r>
      <w:r w:rsidRPr="00BF0418">
        <w:rPr>
          <w:rFonts w:ascii="Arial" w:hAnsi="Arial" w:cs="Arial"/>
          <w:i/>
          <w:iCs/>
          <w:color w:val="000000" w:themeColor="text1"/>
          <w:sz w:val="22"/>
          <w:szCs w:val="22"/>
        </w:rPr>
        <w:t>Journal of Science and Medicine in Sport</w:t>
      </w:r>
      <w:r w:rsidRPr="00BF0418">
        <w:rPr>
          <w:rFonts w:ascii="Arial" w:hAnsi="Arial" w:cs="Arial"/>
          <w:color w:val="000000" w:themeColor="text1"/>
          <w:sz w:val="22"/>
          <w:szCs w:val="22"/>
        </w:rPr>
        <w:t xml:space="preserve">, 23(11), 1105-1110. </w:t>
      </w:r>
      <w:hyperlink r:id="rId65" w:history="1">
        <w:r w:rsidRPr="00BF0418">
          <w:rPr>
            <w:rStyle w:val="Hyperlink"/>
            <w:rFonts w:ascii="Arial" w:hAnsi="Arial" w:cs="Arial"/>
            <w:color w:val="000000" w:themeColor="text1"/>
            <w:sz w:val="22"/>
            <w:szCs w:val="22"/>
            <w:u w:val="none"/>
          </w:rPr>
          <w:t>https://doi.org/10.1016/j.jsams.2020.04.005</w:t>
        </w:r>
      </w:hyperlink>
    </w:p>
    <w:p w14:paraId="70869FB1"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6E4ED15D" w14:textId="3BC786AE" w:rsidR="00AD625D" w:rsidRPr="00BF0418" w:rsidRDefault="00AD625D" w:rsidP="000009B7">
      <w:pPr>
        <w:widowControl w:val="0"/>
        <w:autoSpaceDE w:val="0"/>
        <w:autoSpaceDN w:val="0"/>
        <w:adjustRightInd w:val="0"/>
        <w:jc w:val="both"/>
        <w:rPr>
          <w:rFonts w:ascii="Arial" w:hAnsi="Arial" w:cs="Arial"/>
          <w:noProof/>
          <w:sz w:val="22"/>
        </w:rPr>
      </w:pPr>
      <w:r w:rsidRPr="00BF0418">
        <w:rPr>
          <w:rFonts w:ascii="Arial" w:hAnsi="Arial" w:cs="Arial"/>
          <w:noProof/>
          <w:color w:val="000000" w:themeColor="text1"/>
          <w:sz w:val="22"/>
        </w:rPr>
        <w:t xml:space="preserve">Delaney, J. A., Compton, H., Duthie, G., Dascombe, B. (2016). Factors that influence running intensity in interchange players in professional rugby league, </w:t>
      </w:r>
      <w:r w:rsidRPr="00BF0418">
        <w:rPr>
          <w:rFonts w:ascii="Arial" w:hAnsi="Arial" w:cs="Arial"/>
          <w:i/>
          <w:iCs/>
          <w:noProof/>
          <w:color w:val="000000" w:themeColor="text1"/>
          <w:sz w:val="22"/>
        </w:rPr>
        <w:t>International Journal of Sports Physiology and Performance</w:t>
      </w:r>
      <w:r w:rsidRPr="00BF0418">
        <w:rPr>
          <w:rFonts w:ascii="Arial" w:hAnsi="Arial" w:cs="Arial"/>
          <w:noProof/>
          <w:color w:val="000000" w:themeColor="text1"/>
          <w:sz w:val="22"/>
        </w:rPr>
        <w:t xml:space="preserve">, 11(8), pp. 1047–1052. </w:t>
      </w:r>
      <w:hyperlink r:id="rId66" w:history="1">
        <w:r w:rsidRPr="00BF0418">
          <w:rPr>
            <w:rStyle w:val="Hyperlink"/>
            <w:rFonts w:ascii="Arial" w:hAnsi="Arial" w:cs="Arial"/>
            <w:noProof/>
            <w:color w:val="000000" w:themeColor="text1"/>
            <w:sz w:val="22"/>
            <w:u w:val="none"/>
          </w:rPr>
          <w:t>https://doi.org/10.1123/ijspp.2015-0559</w:t>
        </w:r>
      </w:hyperlink>
    </w:p>
    <w:p w14:paraId="34BD884E" w14:textId="77777777" w:rsidR="000009B7" w:rsidRDefault="000009B7" w:rsidP="000009B7">
      <w:pPr>
        <w:jc w:val="both"/>
        <w:rPr>
          <w:rFonts w:ascii="Arial" w:hAnsi="Arial" w:cs="Arial"/>
          <w:color w:val="000000" w:themeColor="text1"/>
          <w:sz w:val="22"/>
          <w:szCs w:val="22"/>
        </w:rPr>
      </w:pPr>
    </w:p>
    <w:p w14:paraId="3DB9DAF1" w14:textId="77A94B60" w:rsidR="00CA6910" w:rsidRPr="00BF0418" w:rsidRDefault="00CA6910"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Delaney, J. A., Scott, T. J., Ballard, D. A., Duthie, G. M., Hickmands, J. A., Lockie, R. G., Dascombe, B. J. (2015). Contributing Factors to Change-of-Direction Ability in Professional Rugby League Players. </w:t>
      </w:r>
      <w:r w:rsidRPr="00BF0418">
        <w:rPr>
          <w:rFonts w:ascii="Arial" w:hAnsi="Arial" w:cs="Arial"/>
          <w:i/>
          <w:iCs/>
          <w:color w:val="000000" w:themeColor="text1"/>
          <w:sz w:val="22"/>
          <w:szCs w:val="22"/>
        </w:rPr>
        <w:t>Journal of Strength and Conditioning Research,</w:t>
      </w:r>
      <w:r w:rsidRPr="00BF0418">
        <w:rPr>
          <w:rFonts w:ascii="Arial" w:hAnsi="Arial" w:cs="Arial"/>
          <w:color w:val="000000" w:themeColor="text1"/>
          <w:sz w:val="22"/>
          <w:szCs w:val="22"/>
        </w:rPr>
        <w:t xml:space="preserve"> 29(10), 2688-2696. </w:t>
      </w:r>
      <w:hyperlink r:id="rId67" w:history="1">
        <w:r w:rsidRPr="00BF0418">
          <w:rPr>
            <w:rStyle w:val="Hyperlink"/>
            <w:rFonts w:ascii="Arial" w:hAnsi="Arial" w:cs="Arial"/>
            <w:color w:val="000000" w:themeColor="text1"/>
            <w:sz w:val="22"/>
            <w:szCs w:val="22"/>
            <w:u w:val="none"/>
          </w:rPr>
          <w:t>https://pubmed.ncbi.nlm.nih.gov/25853913/</w:t>
        </w:r>
      </w:hyperlink>
      <w:r w:rsidRPr="00BF0418">
        <w:rPr>
          <w:rFonts w:ascii="Arial" w:hAnsi="Arial" w:cs="Arial"/>
          <w:color w:val="000000" w:themeColor="text1"/>
          <w:sz w:val="22"/>
          <w:szCs w:val="22"/>
        </w:rPr>
        <w:t xml:space="preserve"> </w:t>
      </w:r>
    </w:p>
    <w:p w14:paraId="61B2280F" w14:textId="77777777" w:rsidR="000009B7" w:rsidRDefault="000009B7" w:rsidP="000009B7">
      <w:pPr>
        <w:widowControl w:val="0"/>
        <w:autoSpaceDE w:val="0"/>
        <w:autoSpaceDN w:val="0"/>
        <w:adjustRightInd w:val="0"/>
        <w:jc w:val="both"/>
        <w:rPr>
          <w:rFonts w:ascii="Arial" w:hAnsi="Arial" w:cs="Arial"/>
          <w:noProof/>
          <w:sz w:val="22"/>
        </w:rPr>
      </w:pPr>
    </w:p>
    <w:p w14:paraId="7D071531" w14:textId="6622D780" w:rsidR="005D27F1" w:rsidRPr="00BF0418" w:rsidRDefault="005D27F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Delaney, JA, Thornton, HR, Pryor, </w:t>
      </w:r>
      <w:r w:rsidR="003C32A4" w:rsidRPr="00BF0418">
        <w:rPr>
          <w:rFonts w:ascii="Arial" w:hAnsi="Arial" w:cs="Arial"/>
          <w:noProof/>
          <w:sz w:val="22"/>
        </w:rPr>
        <w:t>J. (2012).</w:t>
      </w:r>
      <w:r w:rsidRPr="00BF0418">
        <w:rPr>
          <w:rFonts w:ascii="Arial" w:hAnsi="Arial" w:cs="Arial"/>
          <w:noProof/>
          <w:sz w:val="22"/>
        </w:rPr>
        <w:t xml:space="preserve"> Peak running intensity of international rugby: Implications for training prescription. </w:t>
      </w:r>
      <w:r w:rsidRPr="00BF0418">
        <w:rPr>
          <w:rFonts w:ascii="Arial" w:hAnsi="Arial" w:cs="Arial"/>
          <w:i/>
          <w:iCs/>
          <w:noProof/>
          <w:sz w:val="22"/>
        </w:rPr>
        <w:t>Int J Sports Physiol Perform</w:t>
      </w:r>
      <w:r w:rsidR="003C32A4" w:rsidRPr="00BF0418">
        <w:rPr>
          <w:rFonts w:ascii="Arial" w:hAnsi="Arial" w:cs="Arial"/>
          <w:noProof/>
          <w:sz w:val="22"/>
        </w:rPr>
        <w:t>.</w:t>
      </w:r>
      <w:r w:rsidRPr="00BF0418">
        <w:rPr>
          <w:rFonts w:ascii="Arial" w:hAnsi="Arial" w:cs="Arial"/>
          <w:noProof/>
          <w:sz w:val="22"/>
        </w:rPr>
        <w:t xml:space="preserve"> 12: 1039-1045</w:t>
      </w:r>
    </w:p>
    <w:p w14:paraId="4306964B"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30FC2A1C" w14:textId="0AB7AA22" w:rsidR="00AD625D" w:rsidRPr="00BF0418" w:rsidRDefault="00AD625D" w:rsidP="000009B7">
      <w:pPr>
        <w:widowControl w:val="0"/>
        <w:autoSpaceDE w:val="0"/>
        <w:autoSpaceDN w:val="0"/>
        <w:adjustRightInd w:val="0"/>
        <w:jc w:val="both"/>
        <w:rPr>
          <w:rFonts w:ascii="Arial" w:hAnsi="Arial" w:cs="Arial"/>
          <w:noProof/>
          <w:sz w:val="22"/>
        </w:rPr>
      </w:pPr>
      <w:r w:rsidRPr="00BF0418">
        <w:rPr>
          <w:rFonts w:ascii="Arial" w:hAnsi="Arial" w:cs="Arial"/>
          <w:noProof/>
          <w:color w:val="000000" w:themeColor="text1"/>
          <w:sz w:val="22"/>
        </w:rPr>
        <w:t xml:space="preserve">Dos’Santos, T., Thomas, C., Comfort, P., Jones, P. (2018). The Effect of Angle and Velocity on Change of Direction Biomechanics: An Angle-Velocity Trade-Off, </w:t>
      </w:r>
      <w:r w:rsidRPr="00BF0418">
        <w:rPr>
          <w:rFonts w:ascii="Arial" w:hAnsi="Arial" w:cs="Arial"/>
          <w:i/>
          <w:iCs/>
          <w:noProof/>
          <w:color w:val="000000" w:themeColor="text1"/>
          <w:sz w:val="22"/>
        </w:rPr>
        <w:t>Sports Medicine</w:t>
      </w:r>
      <w:r w:rsidRPr="00BF0418">
        <w:rPr>
          <w:rFonts w:ascii="Arial" w:hAnsi="Arial" w:cs="Arial"/>
          <w:noProof/>
          <w:color w:val="000000" w:themeColor="text1"/>
          <w:sz w:val="22"/>
        </w:rPr>
        <w:t xml:space="preserve">, 48(10), 2235–2253. </w:t>
      </w:r>
      <w:hyperlink r:id="rId68" w:history="1">
        <w:r w:rsidRPr="00BF0418">
          <w:rPr>
            <w:rStyle w:val="Hyperlink"/>
            <w:rFonts w:ascii="Arial" w:hAnsi="Arial" w:cs="Arial"/>
            <w:noProof/>
            <w:color w:val="000000" w:themeColor="text1"/>
            <w:sz w:val="22"/>
            <w:u w:val="none"/>
          </w:rPr>
          <w:t>https://doi.org/10.1007/s40279-018-0968-3</w:t>
        </w:r>
      </w:hyperlink>
    </w:p>
    <w:p w14:paraId="6EF029F8" w14:textId="77777777" w:rsidR="000009B7" w:rsidRDefault="000009B7" w:rsidP="000009B7">
      <w:pPr>
        <w:widowControl w:val="0"/>
        <w:autoSpaceDE w:val="0"/>
        <w:autoSpaceDN w:val="0"/>
        <w:adjustRightInd w:val="0"/>
        <w:jc w:val="both"/>
        <w:rPr>
          <w:rFonts w:ascii="Arial" w:hAnsi="Arial" w:cs="Arial"/>
          <w:noProof/>
          <w:sz w:val="22"/>
          <w:szCs w:val="22"/>
        </w:rPr>
      </w:pPr>
    </w:p>
    <w:p w14:paraId="4D6AE108" w14:textId="6EC0A112"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Dos’Santos, T., Jones, P. A., Kelly, J., McMahon, J. J., Comfort, P., &amp; Thomas, C. (2016). Effect of sampling frequency on isometric midthigh-pull kinetics. </w:t>
      </w:r>
      <w:r w:rsidRPr="00BF0418">
        <w:rPr>
          <w:rFonts w:ascii="Arial" w:hAnsi="Arial" w:cs="Arial"/>
          <w:i/>
          <w:iCs/>
          <w:noProof/>
          <w:sz w:val="22"/>
          <w:szCs w:val="22"/>
        </w:rPr>
        <w:t>International Journal of Sports Physiology and Performance</w:t>
      </w:r>
      <w:r w:rsidRPr="00BF0418">
        <w:rPr>
          <w:rFonts w:ascii="Arial" w:hAnsi="Arial" w:cs="Arial"/>
          <w:noProof/>
          <w:sz w:val="22"/>
          <w:szCs w:val="22"/>
        </w:rPr>
        <w:t xml:space="preserve">, </w:t>
      </w:r>
      <w:r w:rsidRPr="00BF0418">
        <w:rPr>
          <w:rFonts w:ascii="Arial" w:hAnsi="Arial" w:cs="Arial"/>
          <w:i/>
          <w:iCs/>
          <w:noProof/>
          <w:sz w:val="22"/>
          <w:szCs w:val="22"/>
        </w:rPr>
        <w:t>11</w:t>
      </w:r>
      <w:r w:rsidRPr="00BF0418">
        <w:rPr>
          <w:rFonts w:ascii="Arial" w:hAnsi="Arial" w:cs="Arial"/>
          <w:noProof/>
          <w:sz w:val="22"/>
          <w:szCs w:val="22"/>
        </w:rPr>
        <w:t>(2), 255–260.</w:t>
      </w:r>
    </w:p>
    <w:p w14:paraId="6D433549" w14:textId="77777777" w:rsidR="000009B7" w:rsidRDefault="000009B7" w:rsidP="000009B7">
      <w:pPr>
        <w:widowControl w:val="0"/>
        <w:autoSpaceDE w:val="0"/>
        <w:autoSpaceDN w:val="0"/>
        <w:adjustRightInd w:val="0"/>
        <w:jc w:val="both"/>
        <w:rPr>
          <w:rFonts w:ascii="Arial" w:hAnsi="Arial" w:cs="Arial"/>
          <w:noProof/>
          <w:sz w:val="22"/>
          <w:szCs w:val="22"/>
        </w:rPr>
      </w:pPr>
    </w:p>
    <w:p w14:paraId="1AF53E7C" w14:textId="0E8707CE"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Durandt, J., Du Toit, S., Borresen, J., Hew-Butler, T., Masimla, H., Jokoet, I., &amp; Lambert, M. (2009). Fitness and body composition profiling of elite junior South African rugby players. </w:t>
      </w:r>
      <w:r w:rsidRPr="00BF0418">
        <w:rPr>
          <w:rFonts w:ascii="Arial" w:hAnsi="Arial" w:cs="Arial"/>
          <w:i/>
          <w:iCs/>
          <w:noProof/>
          <w:sz w:val="22"/>
          <w:szCs w:val="22"/>
        </w:rPr>
        <w:t>South African Journal of Sports Medicine</w:t>
      </w:r>
      <w:r w:rsidRPr="00BF0418">
        <w:rPr>
          <w:rFonts w:ascii="Arial" w:hAnsi="Arial" w:cs="Arial"/>
          <w:noProof/>
          <w:sz w:val="22"/>
          <w:szCs w:val="22"/>
        </w:rPr>
        <w:t xml:space="preserve">, </w:t>
      </w:r>
      <w:r w:rsidRPr="00BF0418">
        <w:rPr>
          <w:rFonts w:ascii="Arial" w:hAnsi="Arial" w:cs="Arial"/>
          <w:i/>
          <w:iCs/>
          <w:noProof/>
          <w:sz w:val="22"/>
          <w:szCs w:val="22"/>
        </w:rPr>
        <w:t>18</w:t>
      </w:r>
      <w:r w:rsidRPr="00BF0418">
        <w:rPr>
          <w:rFonts w:ascii="Arial" w:hAnsi="Arial" w:cs="Arial"/>
          <w:noProof/>
          <w:sz w:val="22"/>
          <w:szCs w:val="22"/>
        </w:rPr>
        <w:t>(2), 38.</w:t>
      </w:r>
    </w:p>
    <w:p w14:paraId="72DEFDD8" w14:textId="77777777" w:rsidR="000009B7" w:rsidRDefault="000009B7" w:rsidP="000009B7">
      <w:pPr>
        <w:widowControl w:val="0"/>
        <w:autoSpaceDE w:val="0"/>
        <w:autoSpaceDN w:val="0"/>
        <w:adjustRightInd w:val="0"/>
        <w:jc w:val="both"/>
        <w:rPr>
          <w:rFonts w:ascii="Arial" w:hAnsi="Arial" w:cs="Arial"/>
          <w:noProof/>
          <w:sz w:val="22"/>
        </w:rPr>
      </w:pPr>
    </w:p>
    <w:p w14:paraId="67EEBE79" w14:textId="46602E5A"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Duthie, G, Pyne, D, Hooper, S. </w:t>
      </w:r>
      <w:r w:rsidR="003C32A4" w:rsidRPr="00BF0418">
        <w:rPr>
          <w:rFonts w:ascii="Arial" w:hAnsi="Arial" w:cs="Arial"/>
          <w:noProof/>
          <w:sz w:val="22"/>
        </w:rPr>
        <w:t xml:space="preserve">(2003). </w:t>
      </w:r>
      <w:r w:rsidRPr="00BF0418">
        <w:rPr>
          <w:rFonts w:ascii="Arial" w:hAnsi="Arial" w:cs="Arial"/>
          <w:noProof/>
          <w:sz w:val="22"/>
        </w:rPr>
        <w:t xml:space="preserve">Applied Physiology and Game Analysis of Rugby Union. </w:t>
      </w:r>
      <w:r w:rsidRPr="00BF0418">
        <w:rPr>
          <w:rFonts w:ascii="Arial" w:hAnsi="Arial" w:cs="Arial"/>
          <w:i/>
          <w:iCs/>
          <w:noProof/>
          <w:sz w:val="22"/>
        </w:rPr>
        <w:t>Sport Med</w:t>
      </w:r>
      <w:r w:rsidR="003C32A4" w:rsidRPr="00BF0418">
        <w:rPr>
          <w:rFonts w:ascii="Arial" w:hAnsi="Arial" w:cs="Arial"/>
          <w:noProof/>
          <w:sz w:val="22"/>
        </w:rPr>
        <w:t>.</w:t>
      </w:r>
      <w:r w:rsidRPr="00BF0418">
        <w:rPr>
          <w:rFonts w:ascii="Arial" w:hAnsi="Arial" w:cs="Arial"/>
          <w:noProof/>
          <w:sz w:val="22"/>
        </w:rPr>
        <w:t xml:space="preserve"> 33: 973-991</w:t>
      </w:r>
    </w:p>
    <w:p w14:paraId="4C847705"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462DD5F1" w14:textId="6FBD4EC9" w:rsidR="00AD625D" w:rsidRPr="00BF0418" w:rsidRDefault="00AD625D" w:rsidP="000009B7">
      <w:pPr>
        <w:widowControl w:val="0"/>
        <w:autoSpaceDE w:val="0"/>
        <w:autoSpaceDN w:val="0"/>
        <w:adjustRightInd w:val="0"/>
        <w:jc w:val="both"/>
        <w:rPr>
          <w:rFonts w:ascii="Arial" w:hAnsi="Arial" w:cs="Arial"/>
          <w:noProof/>
          <w:sz w:val="22"/>
        </w:rPr>
      </w:pPr>
      <w:r w:rsidRPr="00BF0418">
        <w:rPr>
          <w:rFonts w:ascii="Arial" w:hAnsi="Arial" w:cs="Arial"/>
          <w:noProof/>
          <w:color w:val="000000" w:themeColor="text1"/>
          <w:sz w:val="22"/>
        </w:rPr>
        <w:t xml:space="preserve">Eaves, J. S., Hughes, D. M. and Lamb, L. K. (2005). The Consequences of the Introduction of Professional Playing Status on Game Action Variables in International Northern Hemisphere Rugby Union Football, </w:t>
      </w:r>
      <w:r w:rsidRPr="00BF0418">
        <w:rPr>
          <w:rFonts w:ascii="Arial" w:hAnsi="Arial" w:cs="Arial"/>
          <w:i/>
          <w:iCs/>
          <w:noProof/>
          <w:color w:val="000000" w:themeColor="text1"/>
          <w:sz w:val="22"/>
        </w:rPr>
        <w:t>International Journal of Performance Analysis in Sport</w:t>
      </w:r>
      <w:r w:rsidRPr="00BF0418">
        <w:rPr>
          <w:rFonts w:ascii="Arial" w:hAnsi="Arial" w:cs="Arial"/>
          <w:noProof/>
          <w:color w:val="000000" w:themeColor="text1"/>
          <w:sz w:val="22"/>
        </w:rPr>
        <w:t xml:space="preserve">, 5(2), 58–86. </w:t>
      </w:r>
      <w:hyperlink r:id="rId69" w:history="1">
        <w:r w:rsidRPr="00BF0418">
          <w:rPr>
            <w:rStyle w:val="Hyperlink"/>
            <w:rFonts w:ascii="Arial" w:hAnsi="Arial" w:cs="Arial"/>
            <w:noProof/>
            <w:color w:val="000000" w:themeColor="text1"/>
            <w:sz w:val="22"/>
            <w:u w:val="none"/>
          </w:rPr>
          <w:t>https://doi.org/10.1080/24748668.2005.11868328</w:t>
        </w:r>
      </w:hyperlink>
    </w:p>
    <w:p w14:paraId="1D8378E0" w14:textId="77777777" w:rsidR="000009B7" w:rsidRDefault="000009B7" w:rsidP="000009B7">
      <w:pPr>
        <w:widowControl w:val="0"/>
        <w:autoSpaceDE w:val="0"/>
        <w:autoSpaceDN w:val="0"/>
        <w:adjustRightInd w:val="0"/>
        <w:jc w:val="both"/>
        <w:rPr>
          <w:rFonts w:ascii="Arial" w:hAnsi="Arial" w:cs="Arial"/>
          <w:noProof/>
          <w:sz w:val="22"/>
        </w:rPr>
      </w:pPr>
    </w:p>
    <w:p w14:paraId="4D0E1DD2" w14:textId="10D6DA5A" w:rsidR="00BA5F61" w:rsidRDefault="00BA5F61" w:rsidP="000009B7">
      <w:pPr>
        <w:widowControl w:val="0"/>
        <w:autoSpaceDE w:val="0"/>
        <w:autoSpaceDN w:val="0"/>
        <w:adjustRightInd w:val="0"/>
        <w:jc w:val="both"/>
        <w:rPr>
          <w:rFonts w:ascii="Arial" w:hAnsi="Arial" w:cs="Arial"/>
          <w:color w:val="333333"/>
          <w:sz w:val="22"/>
          <w:shd w:val="clear" w:color="auto" w:fill="FCFCFC"/>
        </w:rPr>
      </w:pPr>
      <w:r w:rsidRPr="00BF0418">
        <w:rPr>
          <w:rFonts w:ascii="Arial" w:hAnsi="Arial" w:cs="Arial"/>
          <w:noProof/>
          <w:sz w:val="22"/>
        </w:rPr>
        <w:t xml:space="preserve">Emmonds, S, Heyward, O, Jones, B. </w:t>
      </w:r>
      <w:r w:rsidR="003C32A4" w:rsidRPr="00BF0418">
        <w:rPr>
          <w:rFonts w:ascii="Arial" w:hAnsi="Arial" w:cs="Arial"/>
          <w:noProof/>
          <w:sz w:val="22"/>
        </w:rPr>
        <w:t xml:space="preserve">(2019). </w:t>
      </w:r>
      <w:r w:rsidRPr="00BF0418">
        <w:rPr>
          <w:rFonts w:ascii="Arial" w:hAnsi="Arial" w:cs="Arial"/>
          <w:color w:val="333333"/>
          <w:sz w:val="22"/>
          <w:shd w:val="clear" w:color="auto" w:fill="FCFCFC"/>
        </w:rPr>
        <w:t>The Challenge of Applying and Undertaking Research in Female Sport. Sports Med - Open</w:t>
      </w:r>
      <w:r w:rsidR="003C32A4" w:rsidRPr="00BF0418">
        <w:rPr>
          <w:rFonts w:ascii="Arial" w:hAnsi="Arial" w:cs="Arial"/>
          <w:color w:val="333333"/>
          <w:sz w:val="22"/>
          <w:shd w:val="clear" w:color="auto" w:fill="FCFCFC"/>
        </w:rPr>
        <w:t>.</w:t>
      </w:r>
      <w:r w:rsidRPr="00BF0418">
        <w:rPr>
          <w:rFonts w:ascii="Arial" w:hAnsi="Arial" w:cs="Arial"/>
          <w:color w:val="333333"/>
          <w:sz w:val="22"/>
          <w:shd w:val="clear" w:color="auto" w:fill="FCFCFC"/>
        </w:rPr>
        <w:t xml:space="preserve"> 51</w:t>
      </w:r>
    </w:p>
    <w:p w14:paraId="7D33CDEE" w14:textId="77777777" w:rsidR="00140CAF" w:rsidRDefault="00140CAF" w:rsidP="000009B7">
      <w:pPr>
        <w:widowControl w:val="0"/>
        <w:autoSpaceDE w:val="0"/>
        <w:autoSpaceDN w:val="0"/>
        <w:adjustRightInd w:val="0"/>
        <w:jc w:val="both"/>
        <w:rPr>
          <w:rFonts w:ascii="Arial" w:hAnsi="Arial" w:cs="Arial"/>
          <w:color w:val="333333"/>
          <w:sz w:val="22"/>
          <w:shd w:val="clear" w:color="auto" w:fill="FCFCFC"/>
        </w:rPr>
      </w:pPr>
    </w:p>
    <w:p w14:paraId="3362CA86" w14:textId="7FEC6D52" w:rsidR="00140CAF" w:rsidRPr="00BF0418" w:rsidRDefault="00140CAF" w:rsidP="000009B7">
      <w:pPr>
        <w:widowControl w:val="0"/>
        <w:autoSpaceDE w:val="0"/>
        <w:autoSpaceDN w:val="0"/>
        <w:adjustRightInd w:val="0"/>
        <w:jc w:val="both"/>
        <w:rPr>
          <w:rFonts w:ascii="Arial" w:hAnsi="Arial" w:cs="Arial"/>
          <w:noProof/>
          <w:sz w:val="22"/>
        </w:rPr>
      </w:pPr>
      <w:r w:rsidRPr="00140CAF">
        <w:rPr>
          <w:rFonts w:ascii="Arial" w:hAnsi="Arial" w:cs="Arial"/>
          <w:noProof/>
          <w:sz w:val="22"/>
        </w:rPr>
        <w:t>Ettema G. (2023). The Force-Velocity Profiling Concept for Sprint Running Is a Dead End. </w:t>
      </w:r>
      <w:r w:rsidRPr="00140CAF">
        <w:rPr>
          <w:rFonts w:ascii="Arial" w:hAnsi="Arial" w:cs="Arial"/>
          <w:i/>
          <w:iCs/>
          <w:noProof/>
          <w:sz w:val="22"/>
        </w:rPr>
        <w:t>International journal of sports physiology and performance</w:t>
      </w:r>
      <w:r w:rsidRPr="00140CAF">
        <w:rPr>
          <w:rFonts w:ascii="Arial" w:hAnsi="Arial" w:cs="Arial"/>
          <w:noProof/>
          <w:sz w:val="22"/>
        </w:rPr>
        <w:t>, </w:t>
      </w:r>
      <w:r w:rsidRPr="00140CAF">
        <w:rPr>
          <w:rFonts w:ascii="Arial" w:hAnsi="Arial" w:cs="Arial"/>
          <w:i/>
          <w:iCs/>
          <w:noProof/>
          <w:sz w:val="22"/>
        </w:rPr>
        <w:t>19</w:t>
      </w:r>
      <w:r w:rsidRPr="00140CAF">
        <w:rPr>
          <w:rFonts w:ascii="Arial" w:hAnsi="Arial" w:cs="Arial"/>
          <w:noProof/>
          <w:sz w:val="22"/>
        </w:rPr>
        <w:t>(1), 88–91. https://doi.org/10.1123/ijspp.2023-0110</w:t>
      </w:r>
    </w:p>
    <w:p w14:paraId="21A2724B" w14:textId="77777777" w:rsidR="000009B7" w:rsidRDefault="000009B7" w:rsidP="000009B7">
      <w:pPr>
        <w:widowControl w:val="0"/>
        <w:autoSpaceDE w:val="0"/>
        <w:autoSpaceDN w:val="0"/>
        <w:adjustRightInd w:val="0"/>
        <w:jc w:val="both"/>
        <w:rPr>
          <w:rFonts w:ascii="Arial" w:hAnsi="Arial" w:cs="Arial"/>
          <w:noProof/>
          <w:sz w:val="22"/>
        </w:rPr>
      </w:pPr>
    </w:p>
    <w:p w14:paraId="319AD06A" w14:textId="57C0FC78"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Evans, S, Brewer, C, Donald Haigh, J</w:t>
      </w:r>
      <w:r w:rsidR="003C32A4" w:rsidRPr="00BF0418">
        <w:rPr>
          <w:rFonts w:ascii="Arial" w:hAnsi="Arial" w:cs="Arial"/>
          <w:noProof/>
          <w:sz w:val="22"/>
        </w:rPr>
        <w:t>. (2018).</w:t>
      </w:r>
      <w:r w:rsidRPr="00BF0418">
        <w:rPr>
          <w:rFonts w:ascii="Arial" w:hAnsi="Arial" w:cs="Arial"/>
          <w:noProof/>
          <w:sz w:val="22"/>
        </w:rPr>
        <w:t xml:space="preserve"> The change in external match loads and characteristics for a newly promoted European super league team over a three season period. Sci &amp; Med in Football. 2(4): 309-314</w:t>
      </w:r>
    </w:p>
    <w:p w14:paraId="68F6116C"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37B26288" w14:textId="700773E5" w:rsidR="007E100A" w:rsidRPr="00BF0418" w:rsidRDefault="007E100A"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 xml:space="preserve">Falch, H. N., Rædergård, H. G. and van den Tillaar, R. (2020). Effect of Approach Distance and Change of Direction Angles Upon Step and Joint Kinematics, Peak Muscle Activation, and Change of Direction Performance, </w:t>
      </w:r>
      <w:r w:rsidRPr="00BF0418">
        <w:rPr>
          <w:rFonts w:ascii="Arial" w:hAnsi="Arial" w:cs="Arial"/>
          <w:i/>
          <w:iCs/>
          <w:noProof/>
          <w:color w:val="000000" w:themeColor="text1"/>
          <w:sz w:val="22"/>
        </w:rPr>
        <w:t>Frontiers in Sports and Active Living</w:t>
      </w:r>
      <w:r w:rsidRPr="00BF0418">
        <w:rPr>
          <w:rFonts w:ascii="Arial" w:hAnsi="Arial" w:cs="Arial"/>
          <w:noProof/>
          <w:color w:val="000000" w:themeColor="text1"/>
          <w:sz w:val="22"/>
        </w:rPr>
        <w:t xml:space="preserve">, 2(8), 1–10. </w:t>
      </w:r>
      <w:hyperlink r:id="rId70" w:history="1">
        <w:r w:rsidRPr="00BF0418">
          <w:rPr>
            <w:rStyle w:val="Hyperlink"/>
            <w:rFonts w:ascii="Arial" w:hAnsi="Arial" w:cs="Arial"/>
            <w:noProof/>
            <w:color w:val="000000" w:themeColor="text1"/>
            <w:sz w:val="22"/>
            <w:u w:val="none"/>
          </w:rPr>
          <w:t>https://doi.org/10.3389/fspor.2020.594567</w:t>
        </w:r>
      </w:hyperlink>
    </w:p>
    <w:p w14:paraId="0BDC8D16"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28D5DB3C" w14:textId="4307588A" w:rsidR="009317F4" w:rsidRPr="00BF0418" w:rsidRDefault="009317F4" w:rsidP="000009B7">
      <w:pPr>
        <w:widowControl w:val="0"/>
        <w:autoSpaceDE w:val="0"/>
        <w:autoSpaceDN w:val="0"/>
        <w:adjustRightInd w:val="0"/>
        <w:jc w:val="both"/>
        <w:rPr>
          <w:rFonts w:ascii="Arial" w:hAnsi="Arial" w:cs="Arial"/>
          <w:noProof/>
          <w:sz w:val="22"/>
        </w:rPr>
      </w:pPr>
      <w:r w:rsidRPr="00BF0418">
        <w:rPr>
          <w:rFonts w:ascii="Arial" w:hAnsi="Arial" w:cs="Arial"/>
          <w:color w:val="000000" w:themeColor="text1"/>
          <w:sz w:val="22"/>
          <w:szCs w:val="22"/>
        </w:rPr>
        <w:t xml:space="preserve">Faria, L., Campos, B., &amp; Jorge, R. N. (2017). Biomechanics of the shoulder girdle: A case study on the effects of union rugby tackles. </w:t>
      </w:r>
      <w:r w:rsidRPr="00BF0418">
        <w:rPr>
          <w:rFonts w:ascii="Arial" w:hAnsi="Arial" w:cs="Arial"/>
          <w:i/>
          <w:iCs/>
          <w:color w:val="000000" w:themeColor="text1"/>
          <w:sz w:val="22"/>
          <w:szCs w:val="22"/>
        </w:rPr>
        <w:t>Acta of Bioengineering and Biomechanics</w:t>
      </w:r>
      <w:r w:rsidRPr="00BF0418">
        <w:rPr>
          <w:rFonts w:ascii="Arial" w:hAnsi="Arial" w:cs="Arial"/>
          <w:color w:val="000000" w:themeColor="text1"/>
          <w:sz w:val="22"/>
          <w:szCs w:val="22"/>
        </w:rPr>
        <w:t xml:space="preserve">, 19(3), 115–127. </w:t>
      </w:r>
      <w:hyperlink r:id="rId71" w:history="1">
        <w:r w:rsidRPr="00BF0418">
          <w:rPr>
            <w:rStyle w:val="Hyperlink"/>
            <w:rFonts w:ascii="Arial" w:hAnsi="Arial" w:cs="Arial"/>
            <w:color w:val="000000" w:themeColor="text1"/>
            <w:sz w:val="22"/>
            <w:szCs w:val="22"/>
            <w:u w:val="none"/>
          </w:rPr>
          <w:t>https://doi.org/10.5277/ABB-00651-2016-04</w:t>
        </w:r>
      </w:hyperlink>
    </w:p>
    <w:p w14:paraId="2A593F3F" w14:textId="77777777" w:rsidR="000009B7" w:rsidRDefault="000009B7" w:rsidP="000009B7">
      <w:pPr>
        <w:widowControl w:val="0"/>
        <w:autoSpaceDE w:val="0"/>
        <w:autoSpaceDN w:val="0"/>
        <w:adjustRightInd w:val="0"/>
        <w:jc w:val="both"/>
        <w:rPr>
          <w:rFonts w:ascii="Arial" w:hAnsi="Arial" w:cs="Arial"/>
          <w:noProof/>
          <w:sz w:val="22"/>
          <w:szCs w:val="22"/>
        </w:rPr>
      </w:pPr>
    </w:p>
    <w:p w14:paraId="2374650C" w14:textId="271D4E80" w:rsidR="005D27F1" w:rsidRPr="00BF0418" w:rsidRDefault="005D27F1" w:rsidP="000009B7">
      <w:pPr>
        <w:widowControl w:val="0"/>
        <w:autoSpaceDE w:val="0"/>
        <w:autoSpaceDN w:val="0"/>
        <w:adjustRightInd w:val="0"/>
        <w:jc w:val="both"/>
        <w:rPr>
          <w:rFonts w:ascii="Arial" w:hAnsi="Arial" w:cs="Arial"/>
          <w:noProof/>
          <w:sz w:val="22"/>
        </w:rPr>
      </w:pPr>
      <w:r w:rsidRPr="00BF0418">
        <w:rPr>
          <w:rFonts w:ascii="Arial" w:hAnsi="Arial" w:cs="Arial"/>
          <w:noProof/>
          <w:sz w:val="22"/>
          <w:szCs w:val="22"/>
        </w:rPr>
        <w:t xml:space="preserve">Fontana, F. Y., Colosio, A., De Roia, G. F., Da Lozzo, G., &amp; Pogliaghi, S. (2015). Anthropometrics of Italian senior male rugby union players: From elite to second division. </w:t>
      </w:r>
      <w:r w:rsidRPr="00BF0418">
        <w:rPr>
          <w:rFonts w:ascii="Arial" w:hAnsi="Arial" w:cs="Arial"/>
          <w:i/>
          <w:iCs/>
          <w:noProof/>
          <w:sz w:val="22"/>
          <w:szCs w:val="22"/>
        </w:rPr>
        <w:t>International Journal of Sports Physiology and Performance</w:t>
      </w:r>
      <w:r w:rsidRPr="00BF0418">
        <w:rPr>
          <w:rFonts w:ascii="Arial" w:hAnsi="Arial" w:cs="Arial"/>
          <w:noProof/>
          <w:sz w:val="22"/>
          <w:szCs w:val="22"/>
        </w:rPr>
        <w:t xml:space="preserve">, </w:t>
      </w:r>
      <w:r w:rsidRPr="00BF0418">
        <w:rPr>
          <w:rFonts w:ascii="Arial" w:hAnsi="Arial" w:cs="Arial"/>
          <w:i/>
          <w:iCs/>
          <w:noProof/>
          <w:sz w:val="22"/>
          <w:szCs w:val="22"/>
        </w:rPr>
        <w:t>10</w:t>
      </w:r>
      <w:r w:rsidRPr="00BF0418">
        <w:rPr>
          <w:rFonts w:ascii="Arial" w:hAnsi="Arial" w:cs="Arial"/>
          <w:noProof/>
          <w:sz w:val="22"/>
          <w:szCs w:val="22"/>
        </w:rPr>
        <w:t>(6), 674–680.</w:t>
      </w:r>
    </w:p>
    <w:p w14:paraId="6269318E" w14:textId="77777777" w:rsidR="000009B7" w:rsidRDefault="000009B7" w:rsidP="000009B7">
      <w:pPr>
        <w:widowControl w:val="0"/>
        <w:autoSpaceDE w:val="0"/>
        <w:autoSpaceDN w:val="0"/>
        <w:adjustRightInd w:val="0"/>
        <w:jc w:val="both"/>
        <w:rPr>
          <w:rFonts w:ascii="Arial" w:hAnsi="Arial" w:cs="Arial"/>
          <w:noProof/>
          <w:sz w:val="22"/>
          <w:szCs w:val="22"/>
        </w:rPr>
      </w:pPr>
    </w:p>
    <w:p w14:paraId="0F877FEC" w14:textId="3CDC16F3"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Fuller, C. W., Taylor, A. E., Brooks, J. H. M., &amp; Kemp, S. P. T. (2013). Changes in the stature, body mass and age of English professional rugby players: A 10-year review. </w:t>
      </w:r>
      <w:r w:rsidRPr="00BF0418">
        <w:rPr>
          <w:rFonts w:ascii="Arial" w:hAnsi="Arial" w:cs="Arial"/>
          <w:i/>
          <w:iCs/>
          <w:noProof/>
          <w:sz w:val="22"/>
          <w:szCs w:val="22"/>
        </w:rPr>
        <w:t>Journal of Sports Sciences</w:t>
      </w:r>
      <w:r w:rsidRPr="00BF0418">
        <w:rPr>
          <w:rFonts w:ascii="Arial" w:hAnsi="Arial" w:cs="Arial"/>
          <w:noProof/>
          <w:sz w:val="22"/>
          <w:szCs w:val="22"/>
        </w:rPr>
        <w:t xml:space="preserve">, </w:t>
      </w:r>
      <w:r w:rsidRPr="00BF0418">
        <w:rPr>
          <w:rFonts w:ascii="Arial" w:hAnsi="Arial" w:cs="Arial"/>
          <w:i/>
          <w:iCs/>
          <w:noProof/>
          <w:sz w:val="22"/>
          <w:szCs w:val="22"/>
        </w:rPr>
        <w:t>31</w:t>
      </w:r>
      <w:r w:rsidRPr="00BF0418">
        <w:rPr>
          <w:rFonts w:ascii="Arial" w:hAnsi="Arial" w:cs="Arial"/>
          <w:noProof/>
          <w:sz w:val="22"/>
          <w:szCs w:val="22"/>
        </w:rPr>
        <w:t>(7), 795–802.</w:t>
      </w:r>
    </w:p>
    <w:p w14:paraId="07E23299"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3A3BCBEE" w14:textId="789F0726" w:rsidR="009317F4" w:rsidRPr="00BF0418" w:rsidRDefault="009317F4" w:rsidP="000009B7">
      <w:pPr>
        <w:widowControl w:val="0"/>
        <w:autoSpaceDE w:val="0"/>
        <w:autoSpaceDN w:val="0"/>
        <w:adjustRightInd w:val="0"/>
        <w:jc w:val="both"/>
        <w:rPr>
          <w:rStyle w:val="Hyperlink"/>
          <w:rFonts w:ascii="Arial" w:hAnsi="Arial" w:cs="Arial"/>
          <w:noProof/>
          <w:color w:val="auto"/>
          <w:sz w:val="22"/>
          <w:u w:val="none"/>
        </w:rPr>
      </w:pPr>
      <w:r w:rsidRPr="00BF0418">
        <w:rPr>
          <w:rFonts w:ascii="Arial" w:hAnsi="Arial" w:cs="Arial"/>
          <w:color w:val="000000" w:themeColor="text1"/>
          <w:sz w:val="22"/>
          <w:szCs w:val="22"/>
        </w:rPr>
        <w:t xml:space="preserve">Gabbett, T. (2011). Correlates of Tackling Ability in High Performance Rugby League Players. </w:t>
      </w:r>
      <w:r w:rsidRPr="00BF0418">
        <w:rPr>
          <w:rFonts w:ascii="Arial" w:hAnsi="Arial" w:cs="Arial"/>
          <w:i/>
          <w:iCs/>
          <w:color w:val="000000" w:themeColor="text1"/>
          <w:sz w:val="22"/>
          <w:szCs w:val="22"/>
        </w:rPr>
        <w:t xml:space="preserve">Journal of Strength and Conditioning Research. </w:t>
      </w:r>
      <w:r w:rsidRPr="00BF0418">
        <w:rPr>
          <w:rFonts w:ascii="Arial" w:hAnsi="Arial" w:cs="Arial"/>
          <w:color w:val="000000" w:themeColor="text1"/>
          <w:sz w:val="22"/>
          <w:szCs w:val="22"/>
        </w:rPr>
        <w:t xml:space="preserve">25(1), 72–79. </w:t>
      </w:r>
      <w:hyperlink r:id="rId72" w:history="1">
        <w:r w:rsidRPr="00BF0418">
          <w:rPr>
            <w:rStyle w:val="Hyperlink"/>
            <w:rFonts w:ascii="Arial" w:hAnsi="Arial" w:cs="Arial"/>
            <w:color w:val="000000" w:themeColor="text1"/>
            <w:sz w:val="22"/>
            <w:szCs w:val="22"/>
            <w:u w:val="none"/>
          </w:rPr>
          <w:t>https://pubmed.ncbi.nlm.nih.gov/21157385/</w:t>
        </w:r>
      </w:hyperlink>
    </w:p>
    <w:p w14:paraId="3BC36EA4" w14:textId="77777777" w:rsidR="000009B7" w:rsidRDefault="000009B7" w:rsidP="000009B7">
      <w:pPr>
        <w:jc w:val="both"/>
        <w:rPr>
          <w:rFonts w:ascii="Arial" w:hAnsi="Arial" w:cs="Arial"/>
          <w:color w:val="000000" w:themeColor="text1"/>
          <w:sz w:val="22"/>
          <w:szCs w:val="22"/>
        </w:rPr>
      </w:pPr>
    </w:p>
    <w:p w14:paraId="6AE9E237" w14:textId="0BBBB961" w:rsidR="009317F4" w:rsidRPr="00BF0418" w:rsidRDefault="009317F4"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Gabbett, T., &amp; Ryan, P. (2009). Tackling Technique, Injury Risk, and Playing Performance in High-Performance Collision Sport Athletes. </w:t>
      </w:r>
      <w:r w:rsidRPr="00BF0418">
        <w:rPr>
          <w:rFonts w:ascii="Arial" w:hAnsi="Arial" w:cs="Arial"/>
          <w:i/>
          <w:iCs/>
          <w:color w:val="000000" w:themeColor="text1"/>
          <w:sz w:val="22"/>
          <w:szCs w:val="22"/>
        </w:rPr>
        <w:t>International Journal of Sports Science &amp; Coaching</w:t>
      </w:r>
      <w:r w:rsidRPr="00BF0418">
        <w:rPr>
          <w:rFonts w:ascii="Arial" w:hAnsi="Arial" w:cs="Arial"/>
          <w:color w:val="000000" w:themeColor="text1"/>
          <w:sz w:val="22"/>
          <w:szCs w:val="22"/>
        </w:rPr>
        <w:t xml:space="preserve">, 4(4), 521–533. </w:t>
      </w:r>
      <w:hyperlink r:id="rId73" w:history="1">
        <w:r w:rsidRPr="00BF0418">
          <w:rPr>
            <w:rStyle w:val="Hyperlink"/>
            <w:rFonts w:ascii="Arial" w:hAnsi="Arial" w:cs="Arial"/>
            <w:color w:val="000000" w:themeColor="text1"/>
            <w:sz w:val="22"/>
            <w:szCs w:val="22"/>
            <w:u w:val="none"/>
          </w:rPr>
          <w:t>https://doi.org/10.1260/174795409790291402</w:t>
        </w:r>
      </w:hyperlink>
      <w:r w:rsidRPr="00BF0418">
        <w:rPr>
          <w:rFonts w:ascii="Arial" w:hAnsi="Arial" w:cs="Arial"/>
          <w:color w:val="000000" w:themeColor="text1"/>
          <w:sz w:val="22"/>
          <w:szCs w:val="22"/>
        </w:rPr>
        <w:t xml:space="preserve"> </w:t>
      </w:r>
    </w:p>
    <w:p w14:paraId="4E7EFB0A" w14:textId="77777777" w:rsidR="000009B7" w:rsidRDefault="000009B7" w:rsidP="000009B7">
      <w:pPr>
        <w:widowControl w:val="0"/>
        <w:autoSpaceDE w:val="0"/>
        <w:autoSpaceDN w:val="0"/>
        <w:adjustRightInd w:val="0"/>
        <w:jc w:val="both"/>
        <w:rPr>
          <w:rFonts w:ascii="Arial" w:hAnsi="Arial" w:cs="Arial"/>
          <w:noProof/>
          <w:sz w:val="22"/>
        </w:rPr>
      </w:pPr>
    </w:p>
    <w:p w14:paraId="7400E70C" w14:textId="53787074" w:rsidR="009317F4"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Gabbett, TJ, Stein, JG, Kemp, JG, Lorenzen, C. </w:t>
      </w:r>
      <w:r w:rsidR="003C32A4" w:rsidRPr="00BF0418">
        <w:rPr>
          <w:rFonts w:ascii="Arial" w:hAnsi="Arial" w:cs="Arial"/>
          <w:noProof/>
          <w:sz w:val="22"/>
        </w:rPr>
        <w:t xml:space="preserve">(2013). </w:t>
      </w:r>
      <w:r w:rsidRPr="00BF0418">
        <w:rPr>
          <w:rFonts w:ascii="Arial" w:hAnsi="Arial" w:cs="Arial"/>
          <w:noProof/>
          <w:sz w:val="22"/>
        </w:rPr>
        <w:t xml:space="preserve">Relationship between tests of physical qualities and physical match performance in elite rugby league players. </w:t>
      </w:r>
      <w:r w:rsidRPr="00BF0418">
        <w:rPr>
          <w:rFonts w:ascii="Arial" w:hAnsi="Arial" w:cs="Arial"/>
          <w:i/>
          <w:iCs/>
          <w:noProof/>
          <w:sz w:val="22"/>
        </w:rPr>
        <w:t>J Strength Cond Res</w:t>
      </w:r>
      <w:r w:rsidR="003C32A4" w:rsidRPr="00BF0418">
        <w:rPr>
          <w:rFonts w:ascii="Arial" w:hAnsi="Arial" w:cs="Arial"/>
          <w:noProof/>
          <w:sz w:val="22"/>
        </w:rPr>
        <w:t xml:space="preserve">. </w:t>
      </w:r>
      <w:r w:rsidRPr="00BF0418">
        <w:rPr>
          <w:rFonts w:ascii="Arial" w:hAnsi="Arial" w:cs="Arial"/>
          <w:noProof/>
          <w:sz w:val="22"/>
        </w:rPr>
        <w:t>27: 1539-1545</w:t>
      </w:r>
      <w:r w:rsidR="009317F4" w:rsidRPr="00BF0418">
        <w:rPr>
          <w:rFonts w:ascii="Arial" w:hAnsi="Arial" w:cs="Arial"/>
          <w:noProof/>
          <w:sz w:val="22"/>
        </w:rPr>
        <w:t xml:space="preserve">. </w:t>
      </w:r>
      <w:r w:rsidR="009317F4" w:rsidRPr="00BF0418">
        <w:rPr>
          <w:rFonts w:ascii="Arial" w:hAnsi="Arial" w:cs="Arial"/>
          <w:color w:val="000000" w:themeColor="text1"/>
          <w:sz w:val="22"/>
          <w:szCs w:val="22"/>
        </w:rPr>
        <w:t>https://doi.org/10.1519/JSC.0b013e318274f236</w:t>
      </w:r>
    </w:p>
    <w:p w14:paraId="384247F9" w14:textId="77777777" w:rsidR="000009B7" w:rsidRDefault="000009B7" w:rsidP="000009B7">
      <w:pPr>
        <w:jc w:val="both"/>
        <w:rPr>
          <w:rFonts w:ascii="Arial" w:hAnsi="Arial" w:cs="Arial"/>
          <w:color w:val="000000" w:themeColor="text1"/>
          <w:sz w:val="22"/>
          <w:szCs w:val="22"/>
        </w:rPr>
      </w:pPr>
    </w:p>
    <w:p w14:paraId="0A9880D1" w14:textId="787193DC" w:rsidR="009317F4" w:rsidRPr="00BF0418" w:rsidRDefault="009317F4"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Gaviglio, C. M., Crewther, B. T., Kilduff, L. P., Stokes, K. A., &amp; Cook, C. J. (2014). Relationship between pregame concentrations of free testosterone and outcome in rugby union. </w:t>
      </w:r>
      <w:r w:rsidRPr="00BF0418">
        <w:rPr>
          <w:rFonts w:ascii="Arial" w:hAnsi="Arial" w:cs="Arial"/>
          <w:i/>
          <w:iCs/>
          <w:color w:val="000000" w:themeColor="text1"/>
          <w:sz w:val="22"/>
          <w:szCs w:val="22"/>
        </w:rPr>
        <w:t>International Journal of Sports Physiology and Performance</w:t>
      </w:r>
      <w:r w:rsidRPr="00BF0418">
        <w:rPr>
          <w:rFonts w:ascii="Arial" w:hAnsi="Arial" w:cs="Arial"/>
          <w:color w:val="000000" w:themeColor="text1"/>
          <w:sz w:val="22"/>
          <w:szCs w:val="22"/>
        </w:rPr>
        <w:t xml:space="preserve">, 9(2), 324–331. </w:t>
      </w:r>
      <w:hyperlink r:id="rId74" w:history="1">
        <w:r w:rsidRPr="00BF0418">
          <w:rPr>
            <w:rStyle w:val="Hyperlink"/>
            <w:rFonts w:ascii="Arial" w:hAnsi="Arial" w:cs="Arial"/>
            <w:color w:val="000000" w:themeColor="text1"/>
            <w:sz w:val="22"/>
            <w:szCs w:val="22"/>
            <w:u w:val="none"/>
          </w:rPr>
          <w:t>https://doi.org/10.1123/IJSPP.2013-0106</w:t>
        </w:r>
      </w:hyperlink>
      <w:r w:rsidRPr="00BF0418">
        <w:rPr>
          <w:rFonts w:ascii="Arial" w:hAnsi="Arial" w:cs="Arial"/>
          <w:color w:val="000000" w:themeColor="text1"/>
          <w:sz w:val="22"/>
          <w:szCs w:val="22"/>
        </w:rPr>
        <w:t xml:space="preserve"> </w:t>
      </w:r>
    </w:p>
    <w:p w14:paraId="0013CC88" w14:textId="77777777" w:rsidR="000009B7" w:rsidRDefault="000009B7" w:rsidP="000009B7">
      <w:pPr>
        <w:jc w:val="both"/>
        <w:rPr>
          <w:rFonts w:ascii="Arial" w:hAnsi="Arial" w:cs="Arial"/>
          <w:color w:val="000000" w:themeColor="text1"/>
          <w:sz w:val="22"/>
          <w:szCs w:val="22"/>
        </w:rPr>
      </w:pPr>
    </w:p>
    <w:p w14:paraId="3665C95E" w14:textId="61CFE868" w:rsidR="0041274D" w:rsidRPr="00BF0418" w:rsidRDefault="0041274D"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Hair, J. F., Risher, J. J., Sarstedt, M., &amp; Ringle, C. M. (2019). When to use and how to report the results of PLS-SEM. </w:t>
      </w:r>
      <w:r w:rsidRPr="00BF0418">
        <w:rPr>
          <w:rFonts w:ascii="Arial" w:hAnsi="Arial" w:cs="Arial"/>
          <w:i/>
          <w:iCs/>
          <w:color w:val="000000" w:themeColor="text1"/>
          <w:sz w:val="22"/>
          <w:szCs w:val="22"/>
        </w:rPr>
        <w:t>European Business Review</w:t>
      </w:r>
      <w:r w:rsidRPr="00BF0418">
        <w:rPr>
          <w:rFonts w:ascii="Arial" w:hAnsi="Arial" w:cs="Arial"/>
          <w:color w:val="000000" w:themeColor="text1"/>
          <w:sz w:val="22"/>
          <w:szCs w:val="22"/>
        </w:rPr>
        <w:t xml:space="preserve">, 31(1), 2–24. </w:t>
      </w:r>
      <w:hyperlink r:id="rId75" w:history="1">
        <w:r w:rsidRPr="00BF0418">
          <w:rPr>
            <w:rStyle w:val="Hyperlink"/>
            <w:rFonts w:ascii="Arial" w:hAnsi="Arial" w:cs="Arial"/>
            <w:color w:val="000000" w:themeColor="text1"/>
            <w:sz w:val="22"/>
            <w:szCs w:val="22"/>
            <w:u w:val="none"/>
          </w:rPr>
          <w:t>https://doi.org/10.1108/EBR-11-2018-0203</w:t>
        </w:r>
      </w:hyperlink>
      <w:r w:rsidRPr="00BF0418">
        <w:rPr>
          <w:rFonts w:ascii="Arial" w:hAnsi="Arial" w:cs="Arial"/>
          <w:color w:val="000000" w:themeColor="text1"/>
          <w:sz w:val="22"/>
          <w:szCs w:val="22"/>
        </w:rPr>
        <w:t xml:space="preserve"> </w:t>
      </w:r>
    </w:p>
    <w:p w14:paraId="3D3E8336" w14:textId="77777777" w:rsidR="000009B7" w:rsidRDefault="000009B7" w:rsidP="000009B7">
      <w:pPr>
        <w:jc w:val="both"/>
        <w:rPr>
          <w:rFonts w:ascii="Arial" w:hAnsi="Arial" w:cs="Arial"/>
          <w:noProof/>
          <w:color w:val="000000" w:themeColor="text1"/>
          <w:sz w:val="22"/>
        </w:rPr>
      </w:pPr>
    </w:p>
    <w:p w14:paraId="47684F2D" w14:textId="129A1C5B" w:rsidR="007E100A" w:rsidRDefault="007E100A" w:rsidP="000009B7">
      <w:pPr>
        <w:jc w:val="both"/>
      </w:pPr>
      <w:r w:rsidRPr="00BF0418">
        <w:rPr>
          <w:rFonts w:ascii="Arial" w:hAnsi="Arial" w:cs="Arial"/>
          <w:noProof/>
          <w:color w:val="000000" w:themeColor="text1"/>
          <w:sz w:val="22"/>
        </w:rPr>
        <w:t xml:space="preserve">Hajian-Tilaki, K. (2013). Receiver operating characteristic (ROC) curve analysis for medical diagnostic test evaluation, </w:t>
      </w:r>
      <w:r w:rsidRPr="00BF0418">
        <w:rPr>
          <w:rFonts w:ascii="Arial" w:hAnsi="Arial" w:cs="Arial"/>
          <w:i/>
          <w:iCs/>
          <w:noProof/>
          <w:color w:val="000000" w:themeColor="text1"/>
          <w:sz w:val="22"/>
        </w:rPr>
        <w:t>Caspian Journal of Internal Medicine</w:t>
      </w:r>
      <w:r w:rsidRPr="00BF0418">
        <w:rPr>
          <w:rFonts w:ascii="Arial" w:hAnsi="Arial" w:cs="Arial"/>
          <w:noProof/>
          <w:color w:val="000000" w:themeColor="text1"/>
          <w:sz w:val="22"/>
        </w:rPr>
        <w:t xml:space="preserve">, 4(2), 627–635. </w:t>
      </w:r>
      <w:hyperlink r:id="rId76" w:history="1">
        <w:r w:rsidRPr="00BF0418">
          <w:rPr>
            <w:rStyle w:val="Hyperlink"/>
            <w:rFonts w:ascii="Arial" w:hAnsi="Arial" w:cs="Arial"/>
            <w:noProof/>
            <w:color w:val="000000" w:themeColor="text1"/>
            <w:sz w:val="22"/>
            <w:u w:val="none"/>
          </w:rPr>
          <w:t>https://pubmed.ncbi.nlm.nih.gov/24009950/</w:t>
        </w:r>
      </w:hyperlink>
    </w:p>
    <w:p w14:paraId="61A27605" w14:textId="77777777" w:rsidR="00E94F0F" w:rsidRDefault="00E94F0F" w:rsidP="000009B7">
      <w:pPr>
        <w:jc w:val="both"/>
      </w:pPr>
    </w:p>
    <w:p w14:paraId="2C4DEAF6" w14:textId="77777777" w:rsidR="00244EC7" w:rsidRPr="00244EC7" w:rsidRDefault="00CE432D" w:rsidP="00244EC7">
      <w:pPr>
        <w:jc w:val="both"/>
        <w:rPr>
          <w:rFonts w:ascii="Arial" w:hAnsi="Arial" w:cs="Arial"/>
          <w:sz w:val="22"/>
          <w:szCs w:val="22"/>
        </w:rPr>
      </w:pPr>
      <w:r w:rsidRPr="00244EC7">
        <w:rPr>
          <w:rFonts w:ascii="Arial" w:hAnsi="Arial" w:cs="Arial"/>
          <w:sz w:val="22"/>
          <w:szCs w:val="22"/>
        </w:rPr>
        <w:t>Hamlin, M</w:t>
      </w:r>
      <w:r w:rsidR="00887FBF" w:rsidRPr="00244EC7">
        <w:rPr>
          <w:rFonts w:ascii="Arial" w:hAnsi="Arial" w:cs="Arial"/>
          <w:sz w:val="22"/>
          <w:szCs w:val="22"/>
        </w:rPr>
        <w:t>.,</w:t>
      </w:r>
      <w:r w:rsidRPr="00244EC7">
        <w:rPr>
          <w:rFonts w:ascii="Arial" w:hAnsi="Arial" w:cs="Arial"/>
          <w:sz w:val="22"/>
          <w:szCs w:val="22"/>
        </w:rPr>
        <w:t xml:space="preserve"> </w:t>
      </w:r>
      <w:proofErr w:type="spellStart"/>
      <w:r w:rsidRPr="00244EC7">
        <w:rPr>
          <w:rFonts w:ascii="Arial" w:hAnsi="Arial" w:cs="Arial"/>
          <w:sz w:val="22"/>
          <w:szCs w:val="22"/>
        </w:rPr>
        <w:t>Deuchress</w:t>
      </w:r>
      <w:proofErr w:type="spellEnd"/>
      <w:r w:rsidRPr="00244EC7">
        <w:rPr>
          <w:rFonts w:ascii="Arial" w:hAnsi="Arial" w:cs="Arial"/>
          <w:sz w:val="22"/>
          <w:szCs w:val="22"/>
        </w:rPr>
        <w:t>, R</w:t>
      </w:r>
      <w:r w:rsidR="001B5657" w:rsidRPr="00244EC7">
        <w:rPr>
          <w:rFonts w:ascii="Arial" w:hAnsi="Arial" w:cs="Arial"/>
          <w:sz w:val="22"/>
          <w:szCs w:val="22"/>
        </w:rPr>
        <w:t>.,</w:t>
      </w:r>
      <w:r w:rsidRPr="00244EC7">
        <w:rPr>
          <w:rFonts w:ascii="Arial" w:hAnsi="Arial" w:cs="Arial"/>
          <w:sz w:val="22"/>
          <w:szCs w:val="22"/>
        </w:rPr>
        <w:t xml:space="preserve"> Smith, H</w:t>
      </w:r>
      <w:r w:rsidR="001B5657" w:rsidRPr="00244EC7">
        <w:rPr>
          <w:rFonts w:ascii="Arial" w:hAnsi="Arial" w:cs="Arial"/>
          <w:sz w:val="22"/>
          <w:szCs w:val="22"/>
        </w:rPr>
        <w:t>.,</w:t>
      </w:r>
      <w:r w:rsidRPr="00244EC7">
        <w:rPr>
          <w:rFonts w:ascii="Arial" w:hAnsi="Arial" w:cs="Arial"/>
          <w:sz w:val="22"/>
          <w:szCs w:val="22"/>
        </w:rPr>
        <w:t xml:space="preserve"> Elliot, C</w:t>
      </w:r>
      <w:r w:rsidR="001B5657" w:rsidRPr="00244EC7">
        <w:rPr>
          <w:rFonts w:ascii="Arial" w:hAnsi="Arial" w:cs="Arial"/>
          <w:sz w:val="22"/>
          <w:szCs w:val="22"/>
        </w:rPr>
        <w:t>.,</w:t>
      </w:r>
      <w:r w:rsidRPr="00244EC7">
        <w:rPr>
          <w:rFonts w:ascii="Arial" w:hAnsi="Arial" w:cs="Arial"/>
          <w:sz w:val="22"/>
          <w:szCs w:val="22"/>
        </w:rPr>
        <w:t xml:space="preserve"> </w:t>
      </w:r>
      <w:proofErr w:type="spellStart"/>
      <w:r w:rsidRPr="00244EC7">
        <w:rPr>
          <w:rFonts w:ascii="Arial" w:hAnsi="Arial" w:cs="Arial"/>
          <w:sz w:val="22"/>
          <w:szCs w:val="22"/>
        </w:rPr>
        <w:t>Lizamore</w:t>
      </w:r>
      <w:proofErr w:type="spellEnd"/>
      <w:r w:rsidRPr="00244EC7">
        <w:rPr>
          <w:rFonts w:ascii="Arial" w:hAnsi="Arial" w:cs="Arial"/>
          <w:sz w:val="22"/>
          <w:szCs w:val="22"/>
        </w:rPr>
        <w:t>, C. (2018). Reliability of the 1.2 km Shuttle Run Test in Young Elite Rugby Union Players</w:t>
      </w:r>
      <w:r w:rsidR="001B5657" w:rsidRPr="00244EC7">
        <w:rPr>
          <w:rFonts w:ascii="Arial" w:hAnsi="Arial" w:cs="Arial"/>
          <w:sz w:val="22"/>
          <w:szCs w:val="22"/>
        </w:rPr>
        <w:t xml:space="preserve">. </w:t>
      </w:r>
      <w:r w:rsidR="00244EC7" w:rsidRPr="00244EC7">
        <w:rPr>
          <w:rFonts w:ascii="Arial" w:hAnsi="Arial" w:cs="Arial"/>
          <w:sz w:val="22"/>
          <w:szCs w:val="22"/>
        </w:rPr>
        <w:t>European College of Sport Science 23rd Annual Congress</w:t>
      </w:r>
    </w:p>
    <w:p w14:paraId="53BBFD44" w14:textId="77777777" w:rsidR="00AF6B2D" w:rsidRDefault="00AF6B2D" w:rsidP="000009B7">
      <w:pPr>
        <w:jc w:val="both"/>
      </w:pPr>
    </w:p>
    <w:p w14:paraId="28A6F572" w14:textId="569B144C" w:rsidR="00AF6B2D" w:rsidRPr="00BF0418" w:rsidRDefault="00AF6B2D" w:rsidP="000009B7">
      <w:pPr>
        <w:jc w:val="both"/>
        <w:rPr>
          <w:rFonts w:ascii="Arial" w:hAnsi="Arial" w:cs="Arial"/>
          <w:color w:val="000000" w:themeColor="text1"/>
          <w:sz w:val="22"/>
          <w:szCs w:val="22"/>
        </w:rPr>
      </w:pPr>
      <w:r w:rsidRPr="00AF6B2D">
        <w:rPr>
          <w:rFonts w:ascii="Arial" w:hAnsi="Arial" w:cs="Arial"/>
          <w:color w:val="000000" w:themeColor="text1"/>
          <w:sz w:val="22"/>
          <w:szCs w:val="22"/>
        </w:rPr>
        <w:t>Handelsman, D. J., Hirschberg, A. L., &amp; Bermon, S. (2018). Circulating Testosterone as the Hormonal Basis of Sex Differences in Athletic Performance. </w:t>
      </w:r>
      <w:r w:rsidRPr="00AF6B2D">
        <w:rPr>
          <w:rFonts w:ascii="Arial" w:hAnsi="Arial" w:cs="Arial"/>
          <w:i/>
          <w:iCs/>
          <w:color w:val="000000" w:themeColor="text1"/>
          <w:sz w:val="22"/>
          <w:szCs w:val="22"/>
        </w:rPr>
        <w:t>Endocrine reviews</w:t>
      </w:r>
      <w:r w:rsidRPr="00AF6B2D">
        <w:rPr>
          <w:rFonts w:ascii="Arial" w:hAnsi="Arial" w:cs="Arial"/>
          <w:color w:val="000000" w:themeColor="text1"/>
          <w:sz w:val="22"/>
          <w:szCs w:val="22"/>
        </w:rPr>
        <w:t>, </w:t>
      </w:r>
      <w:r w:rsidRPr="00AF6B2D">
        <w:rPr>
          <w:rFonts w:ascii="Arial" w:hAnsi="Arial" w:cs="Arial"/>
          <w:i/>
          <w:iCs/>
          <w:color w:val="000000" w:themeColor="text1"/>
          <w:sz w:val="22"/>
          <w:szCs w:val="22"/>
        </w:rPr>
        <w:t>39</w:t>
      </w:r>
      <w:r w:rsidRPr="00AF6B2D">
        <w:rPr>
          <w:rFonts w:ascii="Arial" w:hAnsi="Arial" w:cs="Arial"/>
          <w:color w:val="000000" w:themeColor="text1"/>
          <w:sz w:val="22"/>
          <w:szCs w:val="22"/>
        </w:rPr>
        <w:t>(5), 803–829. https://doi.org/10.1210/er.2018-00020</w:t>
      </w:r>
    </w:p>
    <w:p w14:paraId="0604C8DF" w14:textId="77777777" w:rsidR="000009B7" w:rsidRDefault="000009B7" w:rsidP="000009B7">
      <w:pPr>
        <w:jc w:val="both"/>
        <w:rPr>
          <w:rFonts w:ascii="Arial" w:hAnsi="Arial" w:cs="Arial"/>
          <w:color w:val="000000" w:themeColor="text1"/>
          <w:sz w:val="22"/>
          <w:szCs w:val="22"/>
        </w:rPr>
      </w:pPr>
    </w:p>
    <w:p w14:paraId="7A2D523F" w14:textId="223C7FEF" w:rsidR="00927E9A" w:rsidRPr="00BF0418" w:rsidRDefault="00927E9A"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Hansen, K. T., Cronin, J. B., Pickering, S. L., Douglas, L. (2011). Do Force-Time and Power-Time Measures in a Loaded Jump Squat Differentiate Between Speed Performance and Playing Level in Elite and Elite Junior Rugby Union Players. </w:t>
      </w:r>
      <w:r w:rsidRPr="00BF0418">
        <w:rPr>
          <w:rFonts w:ascii="Arial" w:hAnsi="Arial" w:cs="Arial"/>
          <w:i/>
          <w:iCs/>
          <w:color w:val="000000" w:themeColor="text1"/>
          <w:sz w:val="22"/>
          <w:szCs w:val="22"/>
        </w:rPr>
        <w:t>Journal of Strength and Conditioning Research</w:t>
      </w:r>
      <w:r w:rsidRPr="00BF0418">
        <w:rPr>
          <w:rFonts w:ascii="Arial" w:hAnsi="Arial" w:cs="Arial"/>
          <w:color w:val="000000" w:themeColor="text1"/>
          <w:sz w:val="22"/>
          <w:szCs w:val="22"/>
        </w:rPr>
        <w:t xml:space="preserve">, 25(9), 2382-2391. </w:t>
      </w:r>
      <w:hyperlink r:id="rId77" w:history="1">
        <w:r w:rsidRPr="00BF0418">
          <w:rPr>
            <w:rStyle w:val="Hyperlink"/>
            <w:rFonts w:ascii="Arial" w:hAnsi="Arial" w:cs="Arial"/>
            <w:color w:val="000000" w:themeColor="text1"/>
            <w:sz w:val="22"/>
            <w:szCs w:val="22"/>
            <w:u w:val="none"/>
          </w:rPr>
          <w:t>https://pubmed.ncbi.nlm.nih.gov/21804430/</w:t>
        </w:r>
      </w:hyperlink>
      <w:r w:rsidRPr="00BF0418">
        <w:rPr>
          <w:rFonts w:ascii="Arial" w:hAnsi="Arial" w:cs="Arial"/>
          <w:color w:val="000000" w:themeColor="text1"/>
          <w:sz w:val="22"/>
          <w:szCs w:val="22"/>
        </w:rPr>
        <w:t xml:space="preserve"> </w:t>
      </w:r>
    </w:p>
    <w:p w14:paraId="4DAC1059" w14:textId="77777777" w:rsidR="000009B7" w:rsidRDefault="000009B7" w:rsidP="000009B7">
      <w:pPr>
        <w:jc w:val="both"/>
        <w:rPr>
          <w:rFonts w:ascii="Arial" w:hAnsi="Arial" w:cs="Arial"/>
          <w:noProof/>
          <w:color w:val="000000" w:themeColor="text1"/>
          <w:sz w:val="22"/>
        </w:rPr>
      </w:pPr>
    </w:p>
    <w:p w14:paraId="4A2B6B51" w14:textId="009ACCB6" w:rsidR="007E100A" w:rsidRPr="00BF0418" w:rsidRDefault="007E100A" w:rsidP="000009B7">
      <w:pPr>
        <w:jc w:val="both"/>
        <w:rPr>
          <w:rFonts w:ascii="Arial" w:hAnsi="Arial" w:cs="Arial"/>
          <w:color w:val="000000" w:themeColor="text1"/>
          <w:sz w:val="22"/>
          <w:szCs w:val="22"/>
        </w:rPr>
      </w:pPr>
      <w:r w:rsidRPr="00BF0418">
        <w:rPr>
          <w:rFonts w:ascii="Arial" w:hAnsi="Arial" w:cs="Arial"/>
          <w:noProof/>
          <w:color w:val="000000" w:themeColor="text1"/>
          <w:sz w:val="22"/>
        </w:rPr>
        <w:t xml:space="preserve">Harper, D. J., McBurnie, A. J., Dos’ Santos, T., Eriksrud, O., Evans, M.,  Cohen, D., Rhodes, D., Carling, C., Kiely, J., (2022). Biomechanical and Neuromuscular Performance Requirements of Horizontal Deceleration: A Review with Implications for Random Intermittent Multi-Directional Sports, </w:t>
      </w:r>
      <w:r w:rsidRPr="00BF0418">
        <w:rPr>
          <w:rFonts w:ascii="Arial" w:hAnsi="Arial" w:cs="Arial"/>
          <w:i/>
          <w:iCs/>
          <w:noProof/>
          <w:color w:val="000000" w:themeColor="text1"/>
          <w:sz w:val="22"/>
        </w:rPr>
        <w:t>Sports Medicine</w:t>
      </w:r>
      <w:r w:rsidRPr="00BF0418">
        <w:rPr>
          <w:rFonts w:ascii="Arial" w:hAnsi="Arial" w:cs="Arial"/>
          <w:noProof/>
          <w:color w:val="000000" w:themeColor="text1"/>
          <w:sz w:val="22"/>
        </w:rPr>
        <w:t xml:space="preserve">. Springer International Publishing. </w:t>
      </w:r>
      <w:hyperlink r:id="rId78" w:history="1">
        <w:r w:rsidRPr="00BF0418">
          <w:rPr>
            <w:rStyle w:val="Hyperlink"/>
            <w:rFonts w:ascii="Arial" w:hAnsi="Arial" w:cs="Arial"/>
            <w:noProof/>
            <w:color w:val="000000" w:themeColor="text1"/>
            <w:sz w:val="22"/>
            <w:u w:val="none"/>
          </w:rPr>
          <w:t>https://pubmed.ncbi.nlm.nih.gov/35643876/</w:t>
        </w:r>
      </w:hyperlink>
    </w:p>
    <w:p w14:paraId="4B09D056" w14:textId="77777777" w:rsidR="000009B7" w:rsidRDefault="000009B7" w:rsidP="000009B7">
      <w:pPr>
        <w:widowControl w:val="0"/>
        <w:autoSpaceDE w:val="0"/>
        <w:autoSpaceDN w:val="0"/>
        <w:adjustRightInd w:val="0"/>
        <w:jc w:val="both"/>
        <w:rPr>
          <w:rFonts w:ascii="Arial" w:hAnsi="Arial" w:cs="Arial"/>
          <w:noProof/>
          <w:sz w:val="22"/>
          <w:szCs w:val="22"/>
        </w:rPr>
      </w:pPr>
    </w:p>
    <w:p w14:paraId="44E632E2" w14:textId="5CFC02F1"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Hart, N. H., Nimphius, S., Cochrane, J. L., &amp; Newton, R. U. (2012). Reliability And Validity Of Unilateral And Bilateral Isometric Strength Measures Using A Customised , Portable Apparatus. </w:t>
      </w:r>
      <w:r w:rsidRPr="00BF0418">
        <w:rPr>
          <w:rFonts w:ascii="Arial" w:hAnsi="Arial" w:cs="Arial"/>
          <w:i/>
          <w:iCs/>
          <w:noProof/>
          <w:sz w:val="22"/>
          <w:szCs w:val="22"/>
        </w:rPr>
        <w:t>Journal of Australian Strength &amp; Conditioning</w:t>
      </w:r>
      <w:r w:rsidRPr="00BF0418">
        <w:rPr>
          <w:rFonts w:ascii="Arial" w:hAnsi="Arial" w:cs="Arial"/>
          <w:noProof/>
          <w:sz w:val="22"/>
          <w:szCs w:val="22"/>
        </w:rPr>
        <w:t xml:space="preserve">, </w:t>
      </w:r>
      <w:r w:rsidRPr="00BF0418">
        <w:rPr>
          <w:rFonts w:ascii="Arial" w:hAnsi="Arial" w:cs="Arial"/>
          <w:i/>
          <w:iCs/>
          <w:noProof/>
          <w:sz w:val="22"/>
          <w:szCs w:val="22"/>
        </w:rPr>
        <w:t>20</w:t>
      </w:r>
      <w:r w:rsidRPr="00BF0418">
        <w:rPr>
          <w:rFonts w:ascii="Arial" w:hAnsi="Arial" w:cs="Arial"/>
          <w:noProof/>
          <w:sz w:val="22"/>
          <w:szCs w:val="22"/>
        </w:rPr>
        <w:t>(1), 61–67.</w:t>
      </w:r>
      <w:r w:rsidR="0041274D" w:rsidRPr="00BF0418">
        <w:rPr>
          <w:rFonts w:ascii="Arial" w:hAnsi="Arial" w:cs="Arial"/>
          <w:noProof/>
          <w:sz w:val="22"/>
          <w:szCs w:val="22"/>
        </w:rPr>
        <w:t xml:space="preserve"> </w:t>
      </w:r>
      <w:hyperlink r:id="rId79" w:history="1">
        <w:r w:rsidR="0041274D" w:rsidRPr="00BF0418">
          <w:rPr>
            <w:rStyle w:val="Hyperlink"/>
            <w:rFonts w:ascii="Arial" w:hAnsi="Arial" w:cs="Arial"/>
            <w:color w:val="000000" w:themeColor="text1"/>
            <w:sz w:val="22"/>
            <w:szCs w:val="22"/>
            <w:u w:val="none"/>
          </w:rPr>
          <w:t>http://ro.ecu.edu.au/ecuworks2012/236</w:t>
        </w:r>
      </w:hyperlink>
    </w:p>
    <w:p w14:paraId="1D9C7D3C" w14:textId="77777777" w:rsidR="000009B7" w:rsidRDefault="000009B7" w:rsidP="000009B7">
      <w:pPr>
        <w:widowControl w:val="0"/>
        <w:autoSpaceDE w:val="0"/>
        <w:autoSpaceDN w:val="0"/>
        <w:adjustRightInd w:val="0"/>
        <w:jc w:val="both"/>
        <w:rPr>
          <w:rFonts w:ascii="Arial" w:hAnsi="Arial" w:cs="Arial"/>
          <w:noProof/>
          <w:sz w:val="22"/>
          <w:szCs w:val="22"/>
        </w:rPr>
      </w:pPr>
    </w:p>
    <w:p w14:paraId="0D500218" w14:textId="528A4596"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Haugen, T., Breitschädel, F., &amp; Seiler, S. (2019). Sprint mechanical variables in elite athletes: Are force-velocity profiles sport specific or individual? </w:t>
      </w:r>
      <w:r w:rsidRPr="00BF0418">
        <w:rPr>
          <w:rFonts w:ascii="Arial" w:hAnsi="Arial" w:cs="Arial"/>
          <w:i/>
          <w:iCs/>
          <w:noProof/>
          <w:sz w:val="22"/>
          <w:szCs w:val="22"/>
        </w:rPr>
        <w:t>PLoS ONE</w:t>
      </w:r>
      <w:r w:rsidRPr="00BF0418">
        <w:rPr>
          <w:rFonts w:ascii="Arial" w:hAnsi="Arial" w:cs="Arial"/>
          <w:noProof/>
          <w:sz w:val="22"/>
          <w:szCs w:val="22"/>
        </w:rPr>
        <w:t xml:space="preserve">, </w:t>
      </w:r>
      <w:r w:rsidRPr="00BF0418">
        <w:rPr>
          <w:rFonts w:ascii="Arial" w:hAnsi="Arial" w:cs="Arial"/>
          <w:i/>
          <w:iCs/>
          <w:noProof/>
          <w:sz w:val="22"/>
          <w:szCs w:val="22"/>
        </w:rPr>
        <w:t>14</w:t>
      </w:r>
      <w:r w:rsidRPr="00BF0418">
        <w:rPr>
          <w:rFonts w:ascii="Arial" w:hAnsi="Arial" w:cs="Arial"/>
          <w:noProof/>
          <w:sz w:val="22"/>
          <w:szCs w:val="22"/>
        </w:rPr>
        <w:t>(7), 1–14.</w:t>
      </w:r>
    </w:p>
    <w:p w14:paraId="3998D0BC" w14:textId="77777777" w:rsidR="000009B7" w:rsidRDefault="000009B7" w:rsidP="000009B7">
      <w:pPr>
        <w:widowControl w:val="0"/>
        <w:autoSpaceDE w:val="0"/>
        <w:autoSpaceDN w:val="0"/>
        <w:adjustRightInd w:val="0"/>
        <w:jc w:val="both"/>
        <w:rPr>
          <w:rFonts w:ascii="Arial" w:hAnsi="Arial" w:cs="Arial"/>
          <w:noProof/>
          <w:sz w:val="22"/>
          <w:szCs w:val="22"/>
        </w:rPr>
      </w:pPr>
    </w:p>
    <w:p w14:paraId="6081E797" w14:textId="177D364C" w:rsidR="005D27F1" w:rsidRPr="00BF0418" w:rsidRDefault="005D27F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Haugen, T., &amp; Buchheit, M. (2016). Sprint Running Performance Monitoring: Methodological and Practical Considerations. </w:t>
      </w:r>
      <w:r w:rsidRPr="00BF0418">
        <w:rPr>
          <w:rFonts w:ascii="Arial" w:hAnsi="Arial" w:cs="Arial"/>
          <w:i/>
          <w:iCs/>
          <w:noProof/>
          <w:sz w:val="22"/>
          <w:szCs w:val="22"/>
        </w:rPr>
        <w:t>Sports Medicine</w:t>
      </w:r>
      <w:r w:rsidRPr="00BF0418">
        <w:rPr>
          <w:rFonts w:ascii="Arial" w:hAnsi="Arial" w:cs="Arial"/>
          <w:noProof/>
          <w:sz w:val="22"/>
          <w:szCs w:val="22"/>
        </w:rPr>
        <w:t xml:space="preserve">, </w:t>
      </w:r>
      <w:r w:rsidRPr="00BF0418">
        <w:rPr>
          <w:rFonts w:ascii="Arial" w:hAnsi="Arial" w:cs="Arial"/>
          <w:i/>
          <w:iCs/>
          <w:noProof/>
          <w:sz w:val="22"/>
          <w:szCs w:val="22"/>
        </w:rPr>
        <w:t>46</w:t>
      </w:r>
      <w:r w:rsidRPr="00BF0418">
        <w:rPr>
          <w:rFonts w:ascii="Arial" w:hAnsi="Arial" w:cs="Arial"/>
          <w:noProof/>
          <w:sz w:val="22"/>
          <w:szCs w:val="22"/>
        </w:rPr>
        <w:t>(5), 641–656.</w:t>
      </w:r>
    </w:p>
    <w:p w14:paraId="49549ACD" w14:textId="77777777" w:rsidR="000009B7" w:rsidRDefault="000009B7" w:rsidP="000009B7">
      <w:pPr>
        <w:jc w:val="both"/>
        <w:rPr>
          <w:rFonts w:ascii="Arial" w:hAnsi="Arial" w:cs="Arial"/>
          <w:color w:val="000000" w:themeColor="text1"/>
          <w:sz w:val="22"/>
          <w:szCs w:val="22"/>
        </w:rPr>
      </w:pPr>
    </w:p>
    <w:p w14:paraId="02BBC868" w14:textId="368C8EF2" w:rsidR="0041274D" w:rsidRPr="00BF0418" w:rsidRDefault="0041274D"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lastRenderedPageBreak/>
        <w:t xml:space="preserve">Hendricks, S., Karpul, D., &amp; Lambert, M. (2014). Momentum and kinetic energy before the tackle in rugby union. </w:t>
      </w:r>
      <w:r w:rsidRPr="00BF0418">
        <w:rPr>
          <w:rFonts w:ascii="Arial" w:hAnsi="Arial" w:cs="Arial"/>
          <w:i/>
          <w:iCs/>
          <w:color w:val="000000" w:themeColor="text1"/>
          <w:sz w:val="22"/>
          <w:szCs w:val="22"/>
        </w:rPr>
        <w:t>Journal of Sports Science and Medicine</w:t>
      </w:r>
      <w:r w:rsidRPr="00BF0418">
        <w:rPr>
          <w:rFonts w:ascii="Arial" w:hAnsi="Arial" w:cs="Arial"/>
          <w:color w:val="000000" w:themeColor="text1"/>
          <w:sz w:val="22"/>
          <w:szCs w:val="22"/>
        </w:rPr>
        <w:t xml:space="preserve">, 13(3), 557–563. </w:t>
      </w:r>
      <w:hyperlink r:id="rId80" w:history="1">
        <w:r w:rsidRPr="00BF0418">
          <w:rPr>
            <w:rStyle w:val="Hyperlink"/>
            <w:rFonts w:ascii="Arial" w:hAnsi="Arial" w:cs="Arial"/>
            <w:color w:val="000000" w:themeColor="text1"/>
            <w:sz w:val="22"/>
            <w:szCs w:val="22"/>
            <w:u w:val="none"/>
          </w:rPr>
          <w:t>https://pubmed.ncbi.nlm.nih.gov/25177182/</w:t>
        </w:r>
      </w:hyperlink>
      <w:r w:rsidRPr="00BF0418">
        <w:rPr>
          <w:rFonts w:ascii="Arial" w:hAnsi="Arial" w:cs="Arial"/>
          <w:color w:val="000000" w:themeColor="text1"/>
          <w:sz w:val="22"/>
          <w:szCs w:val="22"/>
        </w:rPr>
        <w:t xml:space="preserve"> </w:t>
      </w:r>
    </w:p>
    <w:p w14:paraId="62726ED1" w14:textId="77777777" w:rsidR="000009B7" w:rsidRDefault="000009B7" w:rsidP="000009B7">
      <w:pPr>
        <w:jc w:val="both"/>
        <w:rPr>
          <w:rFonts w:ascii="Arial" w:hAnsi="Arial" w:cs="Arial"/>
          <w:color w:val="000000" w:themeColor="text1"/>
          <w:sz w:val="22"/>
          <w:szCs w:val="22"/>
        </w:rPr>
      </w:pPr>
    </w:p>
    <w:p w14:paraId="761E7E1C" w14:textId="4DC38FDA" w:rsidR="0041274D" w:rsidRPr="00BF0418" w:rsidRDefault="0041274D"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Hendricks, S., Karpul, D., Nicolls, F., &amp; Lambert, M. (2012). Velocity and acceleration before contact in the tackle during rugby union matches. </w:t>
      </w:r>
      <w:r w:rsidRPr="00BF0418">
        <w:rPr>
          <w:rFonts w:ascii="Arial" w:hAnsi="Arial" w:cs="Arial"/>
          <w:i/>
          <w:iCs/>
          <w:color w:val="000000" w:themeColor="text1"/>
          <w:sz w:val="22"/>
          <w:szCs w:val="22"/>
        </w:rPr>
        <w:t>Journal of Sports Sciences</w:t>
      </w:r>
      <w:r w:rsidRPr="00BF0418">
        <w:rPr>
          <w:rFonts w:ascii="Arial" w:hAnsi="Arial" w:cs="Arial"/>
          <w:color w:val="000000" w:themeColor="text1"/>
          <w:sz w:val="22"/>
          <w:szCs w:val="22"/>
        </w:rPr>
        <w:t xml:space="preserve">, 30(12), 1215–1224. </w:t>
      </w:r>
      <w:hyperlink r:id="rId81" w:history="1">
        <w:r w:rsidRPr="00BF0418">
          <w:rPr>
            <w:rStyle w:val="Hyperlink"/>
            <w:rFonts w:ascii="Arial" w:hAnsi="Arial" w:cs="Arial"/>
            <w:color w:val="000000" w:themeColor="text1"/>
            <w:sz w:val="22"/>
            <w:szCs w:val="22"/>
            <w:u w:val="none"/>
          </w:rPr>
          <w:t>https://doi.org/10.1080/02640414.2012.707328</w:t>
        </w:r>
      </w:hyperlink>
      <w:r w:rsidRPr="00BF0418">
        <w:rPr>
          <w:rFonts w:ascii="Arial" w:hAnsi="Arial" w:cs="Arial"/>
          <w:color w:val="000000" w:themeColor="text1"/>
          <w:sz w:val="22"/>
          <w:szCs w:val="22"/>
        </w:rPr>
        <w:t xml:space="preserve"> </w:t>
      </w:r>
    </w:p>
    <w:p w14:paraId="64359063" w14:textId="77777777" w:rsidR="000009B7" w:rsidRDefault="000009B7" w:rsidP="000009B7">
      <w:pPr>
        <w:jc w:val="both"/>
        <w:rPr>
          <w:rFonts w:ascii="Arial" w:hAnsi="Arial" w:cs="Arial"/>
          <w:noProof/>
          <w:color w:val="000000" w:themeColor="text1"/>
          <w:sz w:val="22"/>
        </w:rPr>
      </w:pPr>
    </w:p>
    <w:p w14:paraId="3CCF9DFA" w14:textId="5B1232D9" w:rsidR="007E100A" w:rsidRPr="00BF0418" w:rsidRDefault="007E100A" w:rsidP="000009B7">
      <w:pPr>
        <w:jc w:val="both"/>
        <w:rPr>
          <w:rStyle w:val="Hyperlink"/>
          <w:rFonts w:ascii="Arial" w:hAnsi="Arial" w:cs="Arial"/>
          <w:color w:val="000000" w:themeColor="text1"/>
          <w:sz w:val="22"/>
          <w:szCs w:val="22"/>
          <w:u w:val="none"/>
        </w:rPr>
      </w:pPr>
      <w:r w:rsidRPr="00BF0418">
        <w:rPr>
          <w:rFonts w:ascii="Arial" w:hAnsi="Arial" w:cs="Arial"/>
          <w:noProof/>
          <w:color w:val="000000" w:themeColor="text1"/>
          <w:sz w:val="22"/>
        </w:rPr>
        <w:t xml:space="preserve">Hendricks, S. Roode, B., Matthews, B., Lambert., M. (2013). Defensive strategies in rugby union, </w:t>
      </w:r>
      <w:r w:rsidRPr="00BF0418">
        <w:rPr>
          <w:rFonts w:ascii="Arial" w:hAnsi="Arial" w:cs="Arial"/>
          <w:i/>
          <w:iCs/>
          <w:noProof/>
          <w:color w:val="000000" w:themeColor="text1"/>
          <w:sz w:val="22"/>
        </w:rPr>
        <w:t>Perceptual and Motor Skills</w:t>
      </w:r>
      <w:r w:rsidRPr="00BF0418">
        <w:rPr>
          <w:rFonts w:ascii="Arial" w:hAnsi="Arial" w:cs="Arial"/>
          <w:noProof/>
          <w:color w:val="000000" w:themeColor="text1"/>
          <w:sz w:val="22"/>
        </w:rPr>
        <w:t xml:space="preserve">, 117(1), 65–87. </w:t>
      </w:r>
      <w:hyperlink r:id="rId82" w:history="1">
        <w:r w:rsidRPr="00BF0418">
          <w:rPr>
            <w:rStyle w:val="Hyperlink"/>
            <w:rFonts w:ascii="Arial" w:hAnsi="Arial" w:cs="Arial"/>
            <w:noProof/>
            <w:color w:val="000000" w:themeColor="text1"/>
            <w:sz w:val="22"/>
            <w:u w:val="none"/>
          </w:rPr>
          <w:t>https://pubmed.ncbi.nlm.nih.gov/24422340/</w:t>
        </w:r>
      </w:hyperlink>
    </w:p>
    <w:p w14:paraId="3C6C72A9"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3A6006AC" w14:textId="75F112D5" w:rsidR="007E100A" w:rsidRPr="00BF0418" w:rsidRDefault="007E100A"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Hendricks, S. Van Niekerk, T., Wade Sin, D., Lambert, M., Den Hollander, S., Brown, J., Maree, W., Treu, P., Till, K., Jones, B</w:t>
      </w:r>
      <w:r w:rsidRPr="00BF0418">
        <w:rPr>
          <w:rFonts w:ascii="Arial" w:hAnsi="Arial" w:cs="Arial"/>
          <w:i/>
          <w:iCs/>
          <w:noProof/>
          <w:color w:val="000000" w:themeColor="text1"/>
          <w:sz w:val="22"/>
        </w:rPr>
        <w:t xml:space="preserve">. </w:t>
      </w:r>
      <w:r w:rsidRPr="00BF0418">
        <w:rPr>
          <w:rFonts w:ascii="Arial" w:hAnsi="Arial" w:cs="Arial"/>
          <w:noProof/>
          <w:color w:val="000000" w:themeColor="text1"/>
          <w:sz w:val="22"/>
        </w:rPr>
        <w:t xml:space="preserve">(2018). Technical determinants of tackle and ruck performance in International rugby union, </w:t>
      </w:r>
      <w:r w:rsidRPr="00BF0418">
        <w:rPr>
          <w:rFonts w:ascii="Arial" w:hAnsi="Arial" w:cs="Arial"/>
          <w:i/>
          <w:iCs/>
          <w:noProof/>
          <w:color w:val="000000" w:themeColor="text1"/>
          <w:sz w:val="22"/>
        </w:rPr>
        <w:t>Journal of Sports Sciences</w:t>
      </w:r>
      <w:r w:rsidRPr="00BF0418">
        <w:rPr>
          <w:rFonts w:ascii="Arial" w:hAnsi="Arial" w:cs="Arial"/>
          <w:noProof/>
          <w:color w:val="000000" w:themeColor="text1"/>
          <w:sz w:val="22"/>
        </w:rPr>
        <w:t xml:space="preserve">, 36(5), 522–528. </w:t>
      </w:r>
      <w:hyperlink r:id="rId83" w:history="1">
        <w:r w:rsidRPr="00BF0418">
          <w:rPr>
            <w:rStyle w:val="Hyperlink"/>
            <w:rFonts w:ascii="Arial" w:hAnsi="Arial" w:cs="Arial"/>
            <w:noProof/>
            <w:color w:val="000000" w:themeColor="text1"/>
            <w:sz w:val="22"/>
            <w:u w:val="none"/>
          </w:rPr>
          <w:t>https://pubmed.ncbi.nlm.nih.gov/28481676/</w:t>
        </w:r>
      </w:hyperlink>
    </w:p>
    <w:p w14:paraId="303CBE21" w14:textId="77777777" w:rsidR="000009B7" w:rsidRDefault="000009B7" w:rsidP="000009B7">
      <w:pPr>
        <w:widowControl w:val="0"/>
        <w:autoSpaceDE w:val="0"/>
        <w:autoSpaceDN w:val="0"/>
        <w:adjustRightInd w:val="0"/>
        <w:jc w:val="both"/>
        <w:rPr>
          <w:rFonts w:ascii="Arial" w:hAnsi="Arial" w:cs="Arial"/>
          <w:noProof/>
          <w:sz w:val="22"/>
          <w:szCs w:val="22"/>
        </w:rPr>
      </w:pPr>
    </w:p>
    <w:p w14:paraId="00046D6A" w14:textId="27778BD9" w:rsidR="005D27F1" w:rsidRPr="00BF0418" w:rsidRDefault="006B3658"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Hene, N. M. (2011). Physical Fitness of Elite Women’s Rugby Union Players Over a Competition Season</w:t>
      </w:r>
      <w:r w:rsidRPr="00BF0418">
        <w:rPr>
          <w:rFonts w:ascii="Arial" w:hAnsi="Arial" w:cs="Arial"/>
          <w:i/>
          <w:iCs/>
          <w:noProof/>
          <w:sz w:val="22"/>
          <w:szCs w:val="22"/>
        </w:rPr>
        <w:t xml:space="preserve">. </w:t>
      </w:r>
      <w:r w:rsidR="00CA6910" w:rsidRPr="00BF0418">
        <w:rPr>
          <w:rFonts w:ascii="Arial" w:hAnsi="Arial" w:cs="Arial"/>
          <w:i/>
          <w:iCs/>
          <w:noProof/>
          <w:sz w:val="22"/>
          <w:szCs w:val="22"/>
        </w:rPr>
        <w:t xml:space="preserve">South African Sports Medicine Association, </w:t>
      </w:r>
      <w:r w:rsidRPr="00BF0418">
        <w:rPr>
          <w:rFonts w:ascii="Arial" w:hAnsi="Arial" w:cs="Arial"/>
          <w:noProof/>
          <w:sz w:val="22"/>
          <w:szCs w:val="22"/>
        </w:rPr>
        <w:t>17(3).</w:t>
      </w:r>
      <w:r w:rsidR="00CA6910" w:rsidRPr="00BF0418">
        <w:rPr>
          <w:rFonts w:ascii="Arial" w:hAnsi="Arial" w:cs="Arial"/>
          <w:noProof/>
          <w:sz w:val="22"/>
          <w:szCs w:val="22"/>
        </w:rPr>
        <w:t xml:space="preserve"> https://doi.org/10.7196/SAJSM.371</w:t>
      </w:r>
    </w:p>
    <w:p w14:paraId="0ACE70F5" w14:textId="77777777" w:rsidR="000009B7" w:rsidRDefault="000009B7" w:rsidP="000009B7">
      <w:pPr>
        <w:jc w:val="both"/>
        <w:rPr>
          <w:rFonts w:ascii="Arial" w:hAnsi="Arial" w:cs="Arial"/>
          <w:color w:val="000000" w:themeColor="text1"/>
          <w:sz w:val="22"/>
          <w:szCs w:val="22"/>
        </w:rPr>
      </w:pPr>
    </w:p>
    <w:p w14:paraId="4E550C6B" w14:textId="2556B79B" w:rsidR="00CA6910" w:rsidRDefault="00CA6910"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Hene, N. M., Bassett, S. H., &amp; Andrews, B. S. (2011). Physical fitness profiles of elite women’s rugby union players: physical fitness and training programme. </w:t>
      </w:r>
      <w:r w:rsidRPr="00BF0418">
        <w:rPr>
          <w:rFonts w:ascii="Arial" w:hAnsi="Arial" w:cs="Arial"/>
          <w:i/>
          <w:iCs/>
          <w:color w:val="000000" w:themeColor="text1"/>
          <w:sz w:val="22"/>
          <w:szCs w:val="22"/>
        </w:rPr>
        <w:t xml:space="preserve">African Journal for Physical Health Education, Recreation and Dance: Supplement, </w:t>
      </w:r>
      <w:r w:rsidRPr="00BF0418">
        <w:rPr>
          <w:rFonts w:ascii="Arial" w:hAnsi="Arial" w:cs="Arial"/>
          <w:color w:val="000000" w:themeColor="text1"/>
          <w:sz w:val="22"/>
          <w:szCs w:val="22"/>
        </w:rPr>
        <w:t xml:space="preserve">1(17), 1–8. </w:t>
      </w:r>
      <w:hyperlink r:id="rId84" w:history="1">
        <w:r w:rsidRPr="00BF0418">
          <w:rPr>
            <w:rStyle w:val="Hyperlink"/>
            <w:rFonts w:ascii="Arial" w:hAnsi="Arial" w:cs="Arial"/>
            <w:color w:val="000000" w:themeColor="text1"/>
            <w:sz w:val="22"/>
            <w:szCs w:val="22"/>
            <w:u w:val="none"/>
          </w:rPr>
          <w:t>https://api.semanticscholar.org/CorpusID:58313481</w:t>
        </w:r>
      </w:hyperlink>
      <w:r w:rsidRPr="00BF0418">
        <w:rPr>
          <w:rFonts w:ascii="Arial" w:hAnsi="Arial" w:cs="Arial"/>
          <w:color w:val="000000" w:themeColor="text1"/>
          <w:sz w:val="22"/>
          <w:szCs w:val="22"/>
        </w:rPr>
        <w:t xml:space="preserve"> </w:t>
      </w:r>
    </w:p>
    <w:p w14:paraId="6B15CD05" w14:textId="77777777" w:rsidR="00CB0173" w:rsidRDefault="00CB0173" w:rsidP="000009B7">
      <w:pPr>
        <w:jc w:val="both"/>
        <w:rPr>
          <w:rFonts w:ascii="Arial" w:hAnsi="Arial" w:cs="Arial"/>
          <w:color w:val="000000" w:themeColor="text1"/>
          <w:sz w:val="22"/>
          <w:szCs w:val="22"/>
        </w:rPr>
      </w:pPr>
    </w:p>
    <w:p w14:paraId="158B0E9A" w14:textId="10ED6A58" w:rsidR="00CB0173" w:rsidRPr="00BF0418" w:rsidRDefault="00CB0173" w:rsidP="000009B7">
      <w:pPr>
        <w:jc w:val="both"/>
        <w:rPr>
          <w:rFonts w:ascii="Arial" w:hAnsi="Arial" w:cs="Arial"/>
          <w:color w:val="000000" w:themeColor="text1"/>
          <w:sz w:val="22"/>
          <w:szCs w:val="22"/>
        </w:rPr>
      </w:pPr>
      <w:r w:rsidRPr="00CB0173">
        <w:rPr>
          <w:rFonts w:ascii="Arial" w:hAnsi="Arial" w:cs="Arial"/>
          <w:color w:val="000000" w:themeColor="text1"/>
          <w:sz w:val="22"/>
          <w:szCs w:val="22"/>
        </w:rPr>
        <w:t xml:space="preserve">Hicks, D. S., Drummond, C., Williams, K. J., &amp; van den </w:t>
      </w:r>
      <w:proofErr w:type="spellStart"/>
      <w:r w:rsidRPr="00CB0173">
        <w:rPr>
          <w:rFonts w:ascii="Arial" w:hAnsi="Arial" w:cs="Arial"/>
          <w:color w:val="000000" w:themeColor="text1"/>
          <w:sz w:val="22"/>
          <w:szCs w:val="22"/>
        </w:rPr>
        <w:t>Tillaar</w:t>
      </w:r>
      <w:proofErr w:type="spellEnd"/>
      <w:r w:rsidRPr="00CB0173">
        <w:rPr>
          <w:rFonts w:ascii="Arial" w:hAnsi="Arial" w:cs="Arial"/>
          <w:color w:val="000000" w:themeColor="text1"/>
          <w:sz w:val="22"/>
          <w:szCs w:val="22"/>
        </w:rPr>
        <w:t>, R. (2022). Exploratory Analysis of Sprint Force-Velocity Characteristics, Kinematics and Performance across a Periodized Training Year: A Case Study of Two National Level Sprint Athletes. </w:t>
      </w:r>
      <w:r w:rsidRPr="00CB0173">
        <w:rPr>
          <w:rFonts w:ascii="Arial" w:hAnsi="Arial" w:cs="Arial"/>
          <w:i/>
          <w:iCs/>
          <w:color w:val="000000" w:themeColor="text1"/>
          <w:sz w:val="22"/>
          <w:szCs w:val="22"/>
        </w:rPr>
        <w:t>International journal of environmental research and public health</w:t>
      </w:r>
      <w:r w:rsidRPr="00CB0173">
        <w:rPr>
          <w:rFonts w:ascii="Arial" w:hAnsi="Arial" w:cs="Arial"/>
          <w:color w:val="000000" w:themeColor="text1"/>
          <w:sz w:val="22"/>
          <w:szCs w:val="22"/>
        </w:rPr>
        <w:t>, </w:t>
      </w:r>
      <w:r w:rsidRPr="00CB0173">
        <w:rPr>
          <w:rFonts w:ascii="Arial" w:hAnsi="Arial" w:cs="Arial"/>
          <w:i/>
          <w:iCs/>
          <w:color w:val="000000" w:themeColor="text1"/>
          <w:sz w:val="22"/>
          <w:szCs w:val="22"/>
        </w:rPr>
        <w:t>19</w:t>
      </w:r>
      <w:r w:rsidRPr="00CB0173">
        <w:rPr>
          <w:rFonts w:ascii="Arial" w:hAnsi="Arial" w:cs="Arial"/>
          <w:color w:val="000000" w:themeColor="text1"/>
          <w:sz w:val="22"/>
          <w:szCs w:val="22"/>
        </w:rPr>
        <w:t>(22), 15404. https://doi.org/10.3390/ijerph192215404</w:t>
      </w:r>
    </w:p>
    <w:p w14:paraId="44334DC6" w14:textId="77777777" w:rsidR="000009B7" w:rsidRDefault="000009B7" w:rsidP="000009B7">
      <w:pPr>
        <w:widowControl w:val="0"/>
        <w:autoSpaceDE w:val="0"/>
        <w:autoSpaceDN w:val="0"/>
        <w:adjustRightInd w:val="0"/>
        <w:jc w:val="both"/>
        <w:rPr>
          <w:rFonts w:ascii="Arial" w:hAnsi="Arial" w:cs="Arial"/>
          <w:noProof/>
          <w:sz w:val="22"/>
        </w:rPr>
      </w:pPr>
    </w:p>
    <w:p w14:paraId="27D77E0A" w14:textId="2CD00A99" w:rsidR="00EC2FB3"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Hill, NE, Rilstone, S, Stacey, MJ</w:t>
      </w:r>
      <w:r w:rsidR="003C32A4" w:rsidRPr="00BF0418">
        <w:rPr>
          <w:rFonts w:ascii="Arial" w:hAnsi="Arial" w:cs="Arial"/>
          <w:noProof/>
          <w:sz w:val="22"/>
        </w:rPr>
        <w:t>. (2018).</w:t>
      </w:r>
      <w:r w:rsidRPr="00BF0418">
        <w:rPr>
          <w:rFonts w:ascii="Arial" w:hAnsi="Arial" w:cs="Arial"/>
          <w:noProof/>
          <w:sz w:val="22"/>
        </w:rPr>
        <w:t xml:space="preserve"> Changes in northern hemisphere male international rugby union players’ body mass and height between 1955 and 2015. </w:t>
      </w:r>
      <w:r w:rsidRPr="00BF0418">
        <w:rPr>
          <w:rFonts w:ascii="Arial" w:hAnsi="Arial" w:cs="Arial"/>
          <w:i/>
          <w:iCs/>
          <w:noProof/>
          <w:sz w:val="22"/>
        </w:rPr>
        <w:t>BMJ Open Sport Exerc Med</w:t>
      </w:r>
      <w:r w:rsidR="003C32A4" w:rsidRPr="00BF0418">
        <w:rPr>
          <w:rFonts w:ascii="Arial" w:hAnsi="Arial" w:cs="Arial"/>
          <w:noProof/>
          <w:sz w:val="22"/>
        </w:rPr>
        <w:t>.</w:t>
      </w:r>
      <w:r w:rsidRPr="00BF0418">
        <w:rPr>
          <w:rFonts w:ascii="Arial" w:hAnsi="Arial" w:cs="Arial"/>
          <w:noProof/>
          <w:sz w:val="22"/>
        </w:rPr>
        <w:t xml:space="preserve"> 4: 1-8</w:t>
      </w:r>
    </w:p>
    <w:p w14:paraId="271C6D05"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110B0E9E" w14:textId="7F3B75A0" w:rsidR="00EC2FB3" w:rsidRPr="00BF0418" w:rsidRDefault="00EC2FB3" w:rsidP="000009B7">
      <w:pPr>
        <w:widowControl w:val="0"/>
        <w:autoSpaceDE w:val="0"/>
        <w:autoSpaceDN w:val="0"/>
        <w:adjustRightInd w:val="0"/>
        <w:jc w:val="both"/>
        <w:rPr>
          <w:rStyle w:val="Hyperlink"/>
          <w:rFonts w:ascii="Arial" w:hAnsi="Arial" w:cs="Arial"/>
          <w:noProof/>
          <w:color w:val="000000" w:themeColor="text1"/>
          <w:sz w:val="22"/>
          <w:u w:val="none"/>
        </w:rPr>
      </w:pPr>
      <w:r w:rsidRPr="00BF0418">
        <w:rPr>
          <w:rFonts w:ascii="Arial" w:hAnsi="Arial" w:cs="Arial"/>
          <w:noProof/>
          <w:color w:val="000000" w:themeColor="text1"/>
          <w:sz w:val="22"/>
        </w:rPr>
        <w:t xml:space="preserve">Hopkinson, M., Nicholson, G., Weaving, D., Hendricks, S., Fitzpatrick, A., Naylor, A., Robertson, C., Beggs, C., Jones, B. (2022). Rugby league ball carrier injuries: The relative importance of tackle characteristics during the European Super League, </w:t>
      </w:r>
      <w:r w:rsidRPr="00BF0418">
        <w:rPr>
          <w:rFonts w:ascii="Arial" w:hAnsi="Arial" w:cs="Arial"/>
          <w:i/>
          <w:iCs/>
          <w:noProof/>
          <w:color w:val="000000" w:themeColor="text1"/>
          <w:sz w:val="22"/>
        </w:rPr>
        <w:t>European Journal of Sport Science</w:t>
      </w:r>
      <w:r w:rsidRPr="00BF0418">
        <w:rPr>
          <w:rFonts w:ascii="Arial" w:hAnsi="Arial" w:cs="Arial"/>
          <w:noProof/>
          <w:color w:val="000000" w:themeColor="text1"/>
          <w:sz w:val="22"/>
        </w:rPr>
        <w:t xml:space="preserve">, 22(2), 269–278. </w:t>
      </w:r>
      <w:hyperlink r:id="rId85" w:history="1">
        <w:r w:rsidRPr="00BF0418">
          <w:rPr>
            <w:rStyle w:val="Hyperlink"/>
            <w:rFonts w:ascii="Arial" w:hAnsi="Arial" w:cs="Arial"/>
            <w:noProof/>
            <w:color w:val="000000" w:themeColor="text1"/>
            <w:sz w:val="22"/>
            <w:u w:val="none"/>
          </w:rPr>
          <w:t>https://pubmed.ncbi.nlm.nih.gov/33210564/</w:t>
        </w:r>
      </w:hyperlink>
    </w:p>
    <w:p w14:paraId="736164B5"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7D03B3A8" w14:textId="088F0FE4" w:rsidR="00EC2FB3" w:rsidRPr="00BF0418" w:rsidRDefault="00EC2FB3"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 xml:space="preserve">Hosmer, D., &amp; Lemishow, S. (2000). Applied Logistic Regression. John Wiley and sons. </w:t>
      </w:r>
      <w:hyperlink r:id="rId86" w:history="1">
        <w:r w:rsidRPr="00BF0418">
          <w:rPr>
            <w:rStyle w:val="Hyperlink"/>
            <w:rFonts w:ascii="Arial" w:hAnsi="Arial" w:cs="Arial"/>
            <w:noProof/>
            <w:color w:val="000000" w:themeColor="text1"/>
            <w:sz w:val="22"/>
            <w:u w:val="none"/>
          </w:rPr>
          <w:t>https://onlinelibrary.wiley.com/doi/book/10.1002/0471722146</w:t>
        </w:r>
      </w:hyperlink>
    </w:p>
    <w:p w14:paraId="06B31AE0" w14:textId="77777777" w:rsidR="000009B7" w:rsidRDefault="000009B7" w:rsidP="000009B7">
      <w:pPr>
        <w:widowControl w:val="0"/>
        <w:autoSpaceDE w:val="0"/>
        <w:autoSpaceDN w:val="0"/>
        <w:adjustRightInd w:val="0"/>
        <w:jc w:val="both"/>
        <w:rPr>
          <w:rFonts w:ascii="Arial" w:hAnsi="Arial" w:cs="Arial"/>
          <w:noProof/>
          <w:sz w:val="22"/>
        </w:rPr>
      </w:pPr>
    </w:p>
    <w:p w14:paraId="19F77E40" w14:textId="7A616D82"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Hughes, A, Barnes, A, Churchill, SM, Stone, JA. </w:t>
      </w:r>
      <w:r w:rsidR="003C32A4" w:rsidRPr="00BF0418">
        <w:rPr>
          <w:rFonts w:ascii="Arial" w:hAnsi="Arial" w:cs="Arial"/>
          <w:noProof/>
          <w:sz w:val="22"/>
        </w:rPr>
        <w:t xml:space="preserve">(2017). </w:t>
      </w:r>
      <w:r w:rsidRPr="00BF0418">
        <w:rPr>
          <w:rFonts w:ascii="Arial" w:hAnsi="Arial" w:cs="Arial"/>
          <w:noProof/>
          <w:sz w:val="22"/>
        </w:rPr>
        <w:t xml:space="preserve">Performance indicators that discriminate winning and losing in elite men’s and women’s rugby union. </w:t>
      </w:r>
      <w:r w:rsidRPr="00BF0418">
        <w:rPr>
          <w:rFonts w:ascii="Arial" w:hAnsi="Arial" w:cs="Arial"/>
          <w:i/>
          <w:iCs/>
          <w:noProof/>
          <w:sz w:val="22"/>
        </w:rPr>
        <w:t>Int J Perform Anal Sport</w:t>
      </w:r>
      <w:r w:rsidR="003C32A4" w:rsidRPr="00BF0418">
        <w:rPr>
          <w:rFonts w:ascii="Arial" w:hAnsi="Arial" w:cs="Arial"/>
          <w:noProof/>
          <w:sz w:val="22"/>
        </w:rPr>
        <w:t>.</w:t>
      </w:r>
      <w:r w:rsidRPr="00BF0418">
        <w:rPr>
          <w:rFonts w:ascii="Arial" w:hAnsi="Arial" w:cs="Arial"/>
          <w:noProof/>
          <w:sz w:val="22"/>
        </w:rPr>
        <w:t xml:space="preserve"> 17: 534-544</w:t>
      </w:r>
      <w:r w:rsidR="00AF2857" w:rsidRPr="00BF0418">
        <w:rPr>
          <w:rFonts w:ascii="Arial" w:hAnsi="Arial" w:cs="Arial"/>
          <w:noProof/>
          <w:sz w:val="22"/>
        </w:rPr>
        <w:t>.</w:t>
      </w:r>
      <w:r w:rsidR="00CA6910" w:rsidRPr="00BF0418">
        <w:rPr>
          <w:rFonts w:ascii="Arial" w:hAnsi="Arial" w:cs="Arial"/>
          <w:noProof/>
          <w:sz w:val="22"/>
        </w:rPr>
        <w:t xml:space="preserve"> </w:t>
      </w:r>
      <w:hyperlink r:id="rId87" w:history="1">
        <w:r w:rsidR="00CA6910" w:rsidRPr="00BF0418">
          <w:rPr>
            <w:rStyle w:val="Hyperlink"/>
            <w:rFonts w:ascii="Arial" w:hAnsi="Arial" w:cs="Arial"/>
            <w:color w:val="000000" w:themeColor="text1"/>
            <w:sz w:val="22"/>
            <w:szCs w:val="22"/>
            <w:u w:val="none"/>
          </w:rPr>
          <w:t>https://doi.org/10.1080/24748668.2017.1366759</w:t>
        </w:r>
      </w:hyperlink>
    </w:p>
    <w:p w14:paraId="3E413FB6" w14:textId="77777777" w:rsidR="000009B7" w:rsidRDefault="000009B7" w:rsidP="000009B7">
      <w:pPr>
        <w:widowControl w:val="0"/>
        <w:autoSpaceDE w:val="0"/>
        <w:autoSpaceDN w:val="0"/>
        <w:adjustRightInd w:val="0"/>
        <w:jc w:val="both"/>
        <w:rPr>
          <w:rFonts w:ascii="Arial" w:hAnsi="Arial" w:cs="Arial"/>
          <w:noProof/>
          <w:sz w:val="22"/>
          <w:szCs w:val="22"/>
        </w:rPr>
      </w:pPr>
    </w:p>
    <w:p w14:paraId="2A0E4E19" w14:textId="201AC697" w:rsidR="00AF2857" w:rsidRPr="00BF0418" w:rsidRDefault="00AF2857"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Joffe, S. A., &amp; Tallent, J. (2020). Neuromuscular predictors of competition performance in advanced international female weightlifters: a cross-sectional and longitudinal analysis. </w:t>
      </w:r>
      <w:r w:rsidRPr="00BF0418">
        <w:rPr>
          <w:rFonts w:ascii="Arial" w:hAnsi="Arial" w:cs="Arial"/>
          <w:i/>
          <w:iCs/>
          <w:noProof/>
          <w:sz w:val="22"/>
          <w:szCs w:val="22"/>
        </w:rPr>
        <w:t>Journal of Sports Sciences</w:t>
      </w:r>
      <w:r w:rsidRPr="00BF0418">
        <w:rPr>
          <w:rFonts w:ascii="Arial" w:hAnsi="Arial" w:cs="Arial"/>
          <w:noProof/>
          <w:sz w:val="22"/>
          <w:szCs w:val="22"/>
        </w:rPr>
        <w:t>. 38(9), 985-993.</w:t>
      </w:r>
    </w:p>
    <w:p w14:paraId="77D4E870" w14:textId="77777777" w:rsidR="000009B7" w:rsidRDefault="000009B7" w:rsidP="000009B7">
      <w:pPr>
        <w:widowControl w:val="0"/>
        <w:autoSpaceDE w:val="0"/>
        <w:autoSpaceDN w:val="0"/>
        <w:adjustRightInd w:val="0"/>
        <w:jc w:val="both"/>
        <w:rPr>
          <w:rFonts w:ascii="Arial" w:hAnsi="Arial" w:cs="Arial"/>
          <w:noProof/>
          <w:sz w:val="22"/>
        </w:rPr>
      </w:pPr>
    </w:p>
    <w:p w14:paraId="46B32DDF" w14:textId="6835ED13"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Johnston, RD, Weaving, D, Hulin, BT.</w:t>
      </w:r>
      <w:r w:rsidR="003C32A4" w:rsidRPr="00BF0418">
        <w:rPr>
          <w:rFonts w:ascii="Arial" w:hAnsi="Arial" w:cs="Arial"/>
          <w:noProof/>
          <w:sz w:val="22"/>
        </w:rPr>
        <w:t xml:space="preserve"> (2019).</w:t>
      </w:r>
      <w:r w:rsidRPr="00BF0418">
        <w:rPr>
          <w:rFonts w:ascii="Arial" w:hAnsi="Arial" w:cs="Arial"/>
          <w:noProof/>
          <w:sz w:val="22"/>
        </w:rPr>
        <w:t xml:space="preserve"> Peak movement and collision demands of professional rugby league competition. </w:t>
      </w:r>
      <w:r w:rsidRPr="00BF0418">
        <w:rPr>
          <w:rFonts w:ascii="Arial" w:hAnsi="Arial" w:cs="Arial"/>
          <w:i/>
          <w:iCs/>
          <w:noProof/>
          <w:sz w:val="22"/>
        </w:rPr>
        <w:t>J Sports Sci</w:t>
      </w:r>
      <w:r w:rsidR="003C32A4" w:rsidRPr="00BF0418">
        <w:rPr>
          <w:rFonts w:ascii="Arial" w:hAnsi="Arial" w:cs="Arial"/>
          <w:noProof/>
          <w:sz w:val="22"/>
        </w:rPr>
        <w:t>.</w:t>
      </w:r>
      <w:r w:rsidRPr="00BF0418">
        <w:rPr>
          <w:rFonts w:ascii="Arial" w:hAnsi="Arial" w:cs="Arial"/>
          <w:noProof/>
          <w:sz w:val="22"/>
        </w:rPr>
        <w:t xml:space="preserve"> 37: 2144-2151</w:t>
      </w:r>
      <w:r w:rsidR="00AF2857" w:rsidRPr="00BF0418">
        <w:rPr>
          <w:rFonts w:ascii="Arial" w:hAnsi="Arial" w:cs="Arial"/>
          <w:noProof/>
          <w:sz w:val="22"/>
        </w:rPr>
        <w:t>.</w:t>
      </w:r>
    </w:p>
    <w:p w14:paraId="3A6E3741"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56EB22D6" w14:textId="3DE5F82A" w:rsidR="00927E9A" w:rsidRPr="00BF0418" w:rsidRDefault="00927E9A" w:rsidP="000009B7">
      <w:pPr>
        <w:widowControl w:val="0"/>
        <w:autoSpaceDE w:val="0"/>
        <w:autoSpaceDN w:val="0"/>
        <w:adjustRightInd w:val="0"/>
        <w:jc w:val="both"/>
        <w:rPr>
          <w:rFonts w:ascii="Arial" w:hAnsi="Arial" w:cs="Arial"/>
          <w:noProof/>
          <w:sz w:val="22"/>
          <w:szCs w:val="22"/>
        </w:rPr>
      </w:pPr>
      <w:r w:rsidRPr="00BF0418">
        <w:rPr>
          <w:rFonts w:ascii="Arial" w:hAnsi="Arial" w:cs="Arial"/>
          <w:color w:val="000000" w:themeColor="text1"/>
          <w:sz w:val="22"/>
          <w:szCs w:val="22"/>
        </w:rPr>
        <w:lastRenderedPageBreak/>
        <w:t xml:space="preserve">Jones, B., Till, K., Barlow, M., Lees, M., O’Hara, J. P., &amp; Hind, K. (2015). Anthropometric and three-compartment body composition differences between super league and championship rugby league players: Considerations for the 2015 season and beyond. </w:t>
      </w:r>
      <w:r w:rsidRPr="00BF0418">
        <w:rPr>
          <w:rFonts w:ascii="Arial" w:hAnsi="Arial" w:cs="Arial"/>
          <w:i/>
          <w:iCs/>
          <w:color w:val="000000" w:themeColor="text1"/>
          <w:sz w:val="22"/>
          <w:szCs w:val="22"/>
        </w:rPr>
        <w:t>PLoS ONE</w:t>
      </w:r>
      <w:r w:rsidRPr="00BF0418">
        <w:rPr>
          <w:rFonts w:ascii="Arial" w:hAnsi="Arial" w:cs="Arial"/>
          <w:color w:val="000000" w:themeColor="text1"/>
          <w:sz w:val="22"/>
          <w:szCs w:val="22"/>
        </w:rPr>
        <w:t xml:space="preserve">, </w:t>
      </w:r>
      <w:r w:rsidRPr="00BF0418">
        <w:rPr>
          <w:rFonts w:ascii="Arial" w:hAnsi="Arial" w:cs="Arial"/>
          <w:i/>
          <w:iCs/>
          <w:color w:val="000000" w:themeColor="text1"/>
          <w:sz w:val="22"/>
          <w:szCs w:val="22"/>
        </w:rPr>
        <w:t>10</w:t>
      </w:r>
      <w:r w:rsidRPr="00BF0418">
        <w:rPr>
          <w:rFonts w:ascii="Arial" w:hAnsi="Arial" w:cs="Arial"/>
          <w:color w:val="000000" w:themeColor="text1"/>
          <w:sz w:val="22"/>
          <w:szCs w:val="22"/>
        </w:rPr>
        <w:t xml:space="preserve">(7), 1–11. </w:t>
      </w:r>
      <w:hyperlink r:id="rId88" w:history="1">
        <w:r w:rsidRPr="00BF0418">
          <w:rPr>
            <w:rStyle w:val="Hyperlink"/>
            <w:rFonts w:ascii="Arial" w:hAnsi="Arial" w:cs="Arial"/>
            <w:color w:val="000000" w:themeColor="text1"/>
            <w:sz w:val="22"/>
            <w:szCs w:val="22"/>
            <w:u w:val="none"/>
          </w:rPr>
          <w:t>https://doi.org/10.1371/journal.pone.0133188</w:t>
        </w:r>
      </w:hyperlink>
    </w:p>
    <w:p w14:paraId="12B0B709" w14:textId="77777777" w:rsidR="000009B7" w:rsidRDefault="000009B7" w:rsidP="000009B7">
      <w:pPr>
        <w:widowControl w:val="0"/>
        <w:autoSpaceDE w:val="0"/>
        <w:autoSpaceDN w:val="0"/>
        <w:adjustRightInd w:val="0"/>
        <w:jc w:val="both"/>
        <w:rPr>
          <w:rFonts w:ascii="Arial" w:hAnsi="Arial" w:cs="Arial"/>
          <w:noProof/>
          <w:sz w:val="22"/>
          <w:szCs w:val="22"/>
        </w:rPr>
      </w:pPr>
    </w:p>
    <w:p w14:paraId="5CB619B2" w14:textId="314A83D8" w:rsidR="00AF2857" w:rsidRPr="00BF0418" w:rsidRDefault="00AF2857"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Jones, B., Till, K., Barlow, M., Lees, M., O’Hara, J., &amp; Hind, K. (2015). Anthropometric and three-compartment body composition differences between super league and championship rugby league players: Considerations for the 2015 season and beyond. </w:t>
      </w:r>
      <w:r w:rsidRPr="00BF0418">
        <w:rPr>
          <w:rFonts w:ascii="Arial" w:hAnsi="Arial" w:cs="Arial"/>
          <w:i/>
          <w:iCs/>
          <w:noProof/>
          <w:sz w:val="22"/>
          <w:szCs w:val="22"/>
        </w:rPr>
        <w:t>PLoS ONE</w:t>
      </w:r>
      <w:r w:rsidRPr="00BF0418">
        <w:rPr>
          <w:rFonts w:ascii="Arial" w:hAnsi="Arial" w:cs="Arial"/>
          <w:noProof/>
          <w:sz w:val="22"/>
          <w:szCs w:val="22"/>
        </w:rPr>
        <w:t xml:space="preserve">, </w:t>
      </w:r>
      <w:r w:rsidRPr="00BF0418">
        <w:rPr>
          <w:rFonts w:ascii="Arial" w:hAnsi="Arial" w:cs="Arial"/>
          <w:i/>
          <w:iCs/>
          <w:noProof/>
          <w:sz w:val="22"/>
          <w:szCs w:val="22"/>
        </w:rPr>
        <w:t>10</w:t>
      </w:r>
      <w:r w:rsidRPr="00BF0418">
        <w:rPr>
          <w:rFonts w:ascii="Arial" w:hAnsi="Arial" w:cs="Arial"/>
          <w:noProof/>
          <w:sz w:val="22"/>
          <w:szCs w:val="22"/>
        </w:rPr>
        <w:t>(7), 1–11.</w:t>
      </w:r>
    </w:p>
    <w:p w14:paraId="3187A054" w14:textId="77777777" w:rsidR="000009B7" w:rsidRDefault="000009B7" w:rsidP="000009B7">
      <w:pPr>
        <w:widowControl w:val="0"/>
        <w:autoSpaceDE w:val="0"/>
        <w:autoSpaceDN w:val="0"/>
        <w:adjustRightInd w:val="0"/>
        <w:jc w:val="both"/>
        <w:rPr>
          <w:rFonts w:ascii="Arial" w:hAnsi="Arial" w:cs="Arial"/>
          <w:noProof/>
          <w:sz w:val="22"/>
        </w:rPr>
      </w:pPr>
    </w:p>
    <w:p w14:paraId="503EBD01" w14:textId="206A8546" w:rsidR="00AF2857"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Kempton, T, Coutts, AJ.</w:t>
      </w:r>
      <w:r w:rsidR="003C32A4" w:rsidRPr="00BF0418">
        <w:rPr>
          <w:rFonts w:ascii="Arial" w:hAnsi="Arial" w:cs="Arial"/>
          <w:noProof/>
          <w:sz w:val="22"/>
        </w:rPr>
        <w:t xml:space="preserve"> (2016).</w:t>
      </w:r>
      <w:r w:rsidRPr="00BF0418">
        <w:rPr>
          <w:rFonts w:ascii="Arial" w:hAnsi="Arial" w:cs="Arial"/>
          <w:noProof/>
          <w:sz w:val="22"/>
        </w:rPr>
        <w:t xml:space="preserve"> Factors affecting exercise intensity in professional rugby league match-play. </w:t>
      </w:r>
      <w:r w:rsidRPr="00BF0418">
        <w:rPr>
          <w:rFonts w:ascii="Arial" w:hAnsi="Arial" w:cs="Arial"/>
          <w:i/>
          <w:iCs/>
          <w:noProof/>
          <w:sz w:val="22"/>
        </w:rPr>
        <w:t>J Sci Med Sport</w:t>
      </w:r>
      <w:r w:rsidR="003C32A4" w:rsidRPr="00BF0418">
        <w:rPr>
          <w:rFonts w:ascii="Arial" w:hAnsi="Arial" w:cs="Arial"/>
          <w:noProof/>
          <w:sz w:val="22"/>
        </w:rPr>
        <w:t>.</w:t>
      </w:r>
      <w:r w:rsidRPr="00BF0418">
        <w:rPr>
          <w:rFonts w:ascii="Arial" w:hAnsi="Arial" w:cs="Arial"/>
          <w:noProof/>
          <w:sz w:val="22"/>
        </w:rPr>
        <w:t xml:space="preserve"> 19: 504-508</w:t>
      </w:r>
      <w:r w:rsidR="00AF2857" w:rsidRPr="00BF0418">
        <w:rPr>
          <w:rFonts w:ascii="Arial" w:hAnsi="Arial" w:cs="Arial"/>
          <w:noProof/>
          <w:sz w:val="22"/>
        </w:rPr>
        <w:t>.</w:t>
      </w:r>
    </w:p>
    <w:p w14:paraId="1BE5C3A4" w14:textId="77777777" w:rsidR="000009B7" w:rsidRDefault="000009B7" w:rsidP="000009B7">
      <w:pPr>
        <w:widowControl w:val="0"/>
        <w:autoSpaceDE w:val="0"/>
        <w:autoSpaceDN w:val="0"/>
        <w:adjustRightInd w:val="0"/>
        <w:jc w:val="both"/>
        <w:rPr>
          <w:rFonts w:ascii="Arial" w:hAnsi="Arial" w:cs="Arial"/>
          <w:noProof/>
          <w:sz w:val="22"/>
        </w:rPr>
      </w:pPr>
    </w:p>
    <w:p w14:paraId="4449290C" w14:textId="3B1E7E73" w:rsidR="00AF2857"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Kempton. T, Sirotic. A, Coutts. A. </w:t>
      </w:r>
      <w:r w:rsidR="003C32A4" w:rsidRPr="00BF0418">
        <w:rPr>
          <w:rFonts w:ascii="Arial" w:hAnsi="Arial" w:cs="Arial"/>
          <w:noProof/>
          <w:sz w:val="22"/>
        </w:rPr>
        <w:t xml:space="preserve">(2017). </w:t>
      </w:r>
      <w:r w:rsidRPr="00BF0418">
        <w:rPr>
          <w:rFonts w:ascii="Arial" w:hAnsi="Arial" w:cs="Arial"/>
          <w:noProof/>
          <w:sz w:val="22"/>
        </w:rPr>
        <w:t xml:space="preserve">A comparison of physical and technical performance profiles between successful and less-successful professional rugby league teams. </w:t>
      </w:r>
      <w:r w:rsidRPr="00BF0418">
        <w:rPr>
          <w:rFonts w:ascii="Arial" w:hAnsi="Arial" w:cs="Arial"/>
          <w:i/>
          <w:iCs/>
          <w:noProof/>
          <w:sz w:val="22"/>
        </w:rPr>
        <w:t>Int J Sport Physiol Perform</w:t>
      </w:r>
      <w:r w:rsidR="003C32A4" w:rsidRPr="00BF0418">
        <w:rPr>
          <w:rFonts w:ascii="Arial" w:hAnsi="Arial" w:cs="Arial"/>
          <w:i/>
          <w:iCs/>
          <w:noProof/>
          <w:sz w:val="22"/>
        </w:rPr>
        <w:t>.</w:t>
      </w:r>
      <w:r w:rsidRPr="00BF0418">
        <w:rPr>
          <w:rFonts w:ascii="Arial" w:hAnsi="Arial" w:cs="Arial"/>
          <w:noProof/>
          <w:sz w:val="22"/>
        </w:rPr>
        <w:t xml:space="preserve"> 12: 520-526</w:t>
      </w:r>
      <w:r w:rsidRPr="00BF0418">
        <w:rPr>
          <w:rFonts w:ascii="Arial" w:hAnsi="Arial" w:cs="Arial"/>
          <w:i/>
          <w:iCs/>
          <w:noProof/>
          <w:sz w:val="22"/>
        </w:rPr>
        <w:t xml:space="preserve"> </w:t>
      </w:r>
      <w:r w:rsidR="00AF2857" w:rsidRPr="00BF0418">
        <w:rPr>
          <w:rFonts w:ascii="Arial" w:hAnsi="Arial" w:cs="Arial"/>
          <w:i/>
          <w:iCs/>
          <w:noProof/>
          <w:sz w:val="22"/>
        </w:rPr>
        <w:t>.</w:t>
      </w:r>
    </w:p>
    <w:p w14:paraId="094F44EC" w14:textId="77777777" w:rsidR="000009B7" w:rsidRDefault="000009B7" w:rsidP="000009B7">
      <w:pPr>
        <w:widowControl w:val="0"/>
        <w:autoSpaceDE w:val="0"/>
        <w:autoSpaceDN w:val="0"/>
        <w:adjustRightInd w:val="0"/>
        <w:jc w:val="both"/>
        <w:rPr>
          <w:rFonts w:ascii="Arial" w:hAnsi="Arial" w:cs="Arial"/>
          <w:noProof/>
          <w:sz w:val="22"/>
          <w:szCs w:val="22"/>
        </w:rPr>
      </w:pPr>
    </w:p>
    <w:p w14:paraId="6254C552" w14:textId="588F3774" w:rsidR="00AF2857" w:rsidRPr="00BF0418" w:rsidRDefault="00AF2857"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Kirby, W. &amp; Riley, T. (1993). Anthrompometric and Fitness Profiles of Elite Female Rugby Union Players. In: Science and Football II, Taylor &amp; Francis. 48-51. 2002.</w:t>
      </w:r>
    </w:p>
    <w:p w14:paraId="2C0BF69D"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0B0CC5DC" w14:textId="4113B4CD" w:rsidR="00EC2FB3" w:rsidRPr="00BF0418" w:rsidRDefault="00EC2FB3"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 xml:space="preserve">Koo, T. K. and Li, M. Y. (2016). A Guideline of Selecting and Reporting Intraclass Correlation Coefficients for Reliability Research, </w:t>
      </w:r>
      <w:r w:rsidRPr="00BF0418">
        <w:rPr>
          <w:rFonts w:ascii="Arial" w:hAnsi="Arial" w:cs="Arial"/>
          <w:i/>
          <w:iCs/>
          <w:noProof/>
          <w:color w:val="000000" w:themeColor="text1"/>
          <w:sz w:val="22"/>
        </w:rPr>
        <w:t>Journal of Chiropractic Medicine</w:t>
      </w:r>
      <w:r w:rsidRPr="00BF0418">
        <w:rPr>
          <w:rFonts w:ascii="Arial" w:hAnsi="Arial" w:cs="Arial"/>
          <w:noProof/>
          <w:color w:val="000000" w:themeColor="text1"/>
          <w:sz w:val="22"/>
        </w:rPr>
        <w:t xml:space="preserve">, 15(2), 155–163. </w:t>
      </w:r>
      <w:hyperlink r:id="rId89" w:history="1">
        <w:r w:rsidRPr="00BF0418">
          <w:rPr>
            <w:rStyle w:val="Hyperlink"/>
            <w:rFonts w:ascii="Arial" w:hAnsi="Arial" w:cs="Arial"/>
            <w:noProof/>
            <w:color w:val="000000" w:themeColor="text1"/>
            <w:sz w:val="22"/>
            <w:u w:val="none"/>
          </w:rPr>
          <w:t>https://pubmed.ncbi.nlm.nih.gov/27330520/</w:t>
        </w:r>
      </w:hyperlink>
    </w:p>
    <w:p w14:paraId="4EDBA940" w14:textId="77777777" w:rsidR="000009B7" w:rsidRDefault="000009B7" w:rsidP="000009B7">
      <w:pPr>
        <w:widowControl w:val="0"/>
        <w:autoSpaceDE w:val="0"/>
        <w:autoSpaceDN w:val="0"/>
        <w:adjustRightInd w:val="0"/>
        <w:jc w:val="both"/>
        <w:rPr>
          <w:rFonts w:ascii="Arial" w:hAnsi="Arial" w:cs="Arial"/>
          <w:noProof/>
          <w:sz w:val="22"/>
        </w:rPr>
      </w:pPr>
    </w:p>
    <w:p w14:paraId="2101BE1C" w14:textId="6200AC37"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Lindsay, A, Draper, N, Lewis, J, Gieseg, SP, Gill, N. </w:t>
      </w:r>
      <w:r w:rsidR="003C32A4" w:rsidRPr="00BF0418">
        <w:rPr>
          <w:rFonts w:ascii="Arial" w:hAnsi="Arial" w:cs="Arial"/>
          <w:noProof/>
          <w:sz w:val="22"/>
        </w:rPr>
        <w:t xml:space="preserve">(2015). </w:t>
      </w:r>
      <w:r w:rsidRPr="00BF0418">
        <w:rPr>
          <w:rFonts w:ascii="Arial" w:hAnsi="Arial" w:cs="Arial"/>
          <w:noProof/>
          <w:sz w:val="22"/>
        </w:rPr>
        <w:t xml:space="preserve">Positional demands Of professional rugby. </w:t>
      </w:r>
      <w:r w:rsidRPr="00BF0418">
        <w:rPr>
          <w:rFonts w:ascii="Arial" w:hAnsi="Arial" w:cs="Arial"/>
          <w:i/>
          <w:iCs/>
          <w:noProof/>
          <w:sz w:val="22"/>
        </w:rPr>
        <w:t>Eur J Sport Sci</w:t>
      </w:r>
      <w:r w:rsidR="003C32A4" w:rsidRPr="00BF0418">
        <w:rPr>
          <w:rFonts w:ascii="Arial" w:hAnsi="Arial" w:cs="Arial"/>
          <w:noProof/>
          <w:sz w:val="22"/>
        </w:rPr>
        <w:t>.</w:t>
      </w:r>
      <w:r w:rsidRPr="00BF0418">
        <w:rPr>
          <w:rFonts w:ascii="Arial" w:hAnsi="Arial" w:cs="Arial"/>
          <w:noProof/>
          <w:sz w:val="22"/>
        </w:rPr>
        <w:t xml:space="preserve"> 15: 480-487</w:t>
      </w:r>
    </w:p>
    <w:p w14:paraId="72B5F37C" w14:textId="77777777" w:rsidR="000009B7" w:rsidRDefault="00EC2FB3"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 xml:space="preserve">Loturco, I., Contreras, B., Kobal, R., Fernandes, V., Moura, N., Siqueira, F., Winckler, C., </w:t>
      </w:r>
    </w:p>
    <w:p w14:paraId="4313CED7" w14:textId="5BF8CBF9" w:rsidR="00EC2FB3" w:rsidRPr="00BF0418" w:rsidRDefault="00EC2FB3" w:rsidP="000009B7">
      <w:pPr>
        <w:widowControl w:val="0"/>
        <w:autoSpaceDE w:val="0"/>
        <w:autoSpaceDN w:val="0"/>
        <w:adjustRightInd w:val="0"/>
        <w:jc w:val="both"/>
        <w:rPr>
          <w:rFonts w:ascii="Arial" w:hAnsi="Arial" w:cs="Arial"/>
          <w:noProof/>
          <w:sz w:val="22"/>
        </w:rPr>
      </w:pPr>
      <w:r w:rsidRPr="00BF0418">
        <w:rPr>
          <w:rFonts w:ascii="Arial" w:hAnsi="Arial" w:cs="Arial"/>
          <w:noProof/>
          <w:color w:val="000000" w:themeColor="text1"/>
          <w:sz w:val="22"/>
        </w:rPr>
        <w:t xml:space="preserve">Suchomel, T., Adriano Pereira, L. (2018). Vertically and horizontally directed muscle power exercises: Relationships with top-level sprint performance, </w:t>
      </w:r>
      <w:r w:rsidRPr="00BF0418">
        <w:rPr>
          <w:rFonts w:ascii="Arial" w:hAnsi="Arial" w:cs="Arial"/>
          <w:i/>
          <w:iCs/>
          <w:noProof/>
          <w:color w:val="000000" w:themeColor="text1"/>
          <w:sz w:val="22"/>
        </w:rPr>
        <w:t>PLoS ONE</w:t>
      </w:r>
      <w:r w:rsidRPr="00BF0418">
        <w:rPr>
          <w:rFonts w:ascii="Arial" w:hAnsi="Arial" w:cs="Arial"/>
          <w:noProof/>
          <w:color w:val="000000" w:themeColor="text1"/>
          <w:sz w:val="22"/>
        </w:rPr>
        <w:t xml:space="preserve">, 13(7), 1–13. </w:t>
      </w:r>
      <w:hyperlink r:id="rId90" w:history="1">
        <w:r w:rsidRPr="00BF0418">
          <w:rPr>
            <w:rStyle w:val="Hyperlink"/>
            <w:rFonts w:ascii="Arial" w:hAnsi="Arial" w:cs="Arial"/>
            <w:noProof/>
            <w:color w:val="000000" w:themeColor="text1"/>
            <w:sz w:val="22"/>
            <w:u w:val="none"/>
          </w:rPr>
          <w:t>https://pubmed.ncbi.nlm.nih.gov/30048538/</w:t>
        </w:r>
      </w:hyperlink>
    </w:p>
    <w:p w14:paraId="550216D3" w14:textId="77777777" w:rsidR="000009B7" w:rsidRDefault="000009B7" w:rsidP="000009B7">
      <w:pPr>
        <w:widowControl w:val="0"/>
        <w:autoSpaceDE w:val="0"/>
        <w:autoSpaceDN w:val="0"/>
        <w:adjustRightInd w:val="0"/>
        <w:jc w:val="both"/>
        <w:rPr>
          <w:rFonts w:ascii="Arial" w:hAnsi="Arial" w:cs="Arial"/>
          <w:noProof/>
          <w:sz w:val="22"/>
        </w:rPr>
      </w:pPr>
    </w:p>
    <w:p w14:paraId="5AE70F16" w14:textId="494AC8B1" w:rsidR="00BA5F61"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MacLeod, SJ, Hagan, C, Egaña, M, Davis, J, Drake, D. </w:t>
      </w:r>
      <w:r w:rsidR="003C32A4" w:rsidRPr="00BF0418">
        <w:rPr>
          <w:rFonts w:ascii="Arial" w:hAnsi="Arial" w:cs="Arial"/>
          <w:noProof/>
          <w:sz w:val="22"/>
        </w:rPr>
        <w:t xml:space="preserve">(2018). </w:t>
      </w:r>
      <w:r w:rsidRPr="00BF0418">
        <w:rPr>
          <w:rFonts w:ascii="Arial" w:hAnsi="Arial" w:cs="Arial"/>
          <w:noProof/>
          <w:sz w:val="22"/>
        </w:rPr>
        <w:t xml:space="preserve">The use of microtechnology to monitor collision performance in professional Rugby Union. </w:t>
      </w:r>
      <w:r w:rsidRPr="00BF0418">
        <w:rPr>
          <w:rFonts w:ascii="Arial" w:hAnsi="Arial" w:cs="Arial"/>
          <w:i/>
          <w:iCs/>
          <w:noProof/>
          <w:sz w:val="22"/>
        </w:rPr>
        <w:t>Int J Sports Physiol Perform</w:t>
      </w:r>
      <w:r w:rsidR="003C32A4" w:rsidRPr="00BF0418">
        <w:rPr>
          <w:rFonts w:ascii="Arial" w:hAnsi="Arial" w:cs="Arial"/>
          <w:noProof/>
          <w:sz w:val="22"/>
        </w:rPr>
        <w:t>.</w:t>
      </w:r>
      <w:r w:rsidRPr="00BF0418">
        <w:rPr>
          <w:rFonts w:ascii="Arial" w:hAnsi="Arial" w:cs="Arial"/>
          <w:noProof/>
          <w:sz w:val="22"/>
        </w:rPr>
        <w:t xml:space="preserve"> 13: 1075-1082</w:t>
      </w:r>
      <w:r w:rsidR="00AF2857" w:rsidRPr="00BF0418">
        <w:rPr>
          <w:rFonts w:ascii="Arial" w:hAnsi="Arial" w:cs="Arial"/>
          <w:noProof/>
          <w:sz w:val="22"/>
        </w:rPr>
        <w:t>.</w:t>
      </w:r>
    </w:p>
    <w:p w14:paraId="0416CDFF" w14:textId="77777777" w:rsidR="00927FA1" w:rsidRDefault="00927FA1" w:rsidP="000009B7">
      <w:pPr>
        <w:widowControl w:val="0"/>
        <w:autoSpaceDE w:val="0"/>
        <w:autoSpaceDN w:val="0"/>
        <w:adjustRightInd w:val="0"/>
        <w:jc w:val="both"/>
        <w:rPr>
          <w:rFonts w:ascii="Arial" w:hAnsi="Arial" w:cs="Arial"/>
          <w:noProof/>
          <w:sz w:val="22"/>
        </w:rPr>
      </w:pPr>
    </w:p>
    <w:p w14:paraId="0B9D096A" w14:textId="74F4860A" w:rsidR="00927FA1" w:rsidRPr="00BF0418" w:rsidRDefault="00927FA1" w:rsidP="000009B7">
      <w:pPr>
        <w:widowControl w:val="0"/>
        <w:autoSpaceDE w:val="0"/>
        <w:autoSpaceDN w:val="0"/>
        <w:adjustRightInd w:val="0"/>
        <w:jc w:val="both"/>
        <w:rPr>
          <w:rFonts w:ascii="Arial" w:hAnsi="Arial" w:cs="Arial"/>
          <w:noProof/>
          <w:sz w:val="22"/>
        </w:rPr>
      </w:pPr>
      <w:r w:rsidRPr="00927FA1">
        <w:rPr>
          <w:rFonts w:ascii="Arial" w:hAnsi="Arial" w:cs="Arial"/>
          <w:noProof/>
          <w:sz w:val="22"/>
        </w:rPr>
        <w:t>Magee, M. K., White, J. B., Merrigan, J. J., &amp; Jones, M. T. (2021). Does the Multistage 20-m Shuttle Run Test Accurately Predict VO</w:t>
      </w:r>
      <w:r w:rsidRPr="00927FA1">
        <w:rPr>
          <w:rFonts w:ascii="Arial" w:hAnsi="Arial" w:cs="Arial"/>
          <w:noProof/>
          <w:sz w:val="22"/>
          <w:vertAlign w:val="subscript"/>
        </w:rPr>
        <w:t>2max</w:t>
      </w:r>
      <w:r w:rsidRPr="00927FA1">
        <w:rPr>
          <w:rFonts w:ascii="Arial" w:hAnsi="Arial" w:cs="Arial"/>
          <w:noProof/>
          <w:sz w:val="22"/>
        </w:rPr>
        <w:t> in NCAA Division I Women Collegiate Field Hockey Athletes? </w:t>
      </w:r>
      <w:r w:rsidRPr="00927FA1">
        <w:rPr>
          <w:rFonts w:ascii="Arial" w:hAnsi="Arial" w:cs="Arial"/>
          <w:i/>
          <w:iCs/>
          <w:noProof/>
          <w:sz w:val="22"/>
        </w:rPr>
        <w:t>Sports</w:t>
      </w:r>
      <w:r w:rsidRPr="00927FA1">
        <w:rPr>
          <w:rFonts w:ascii="Arial" w:hAnsi="Arial" w:cs="Arial"/>
          <w:noProof/>
          <w:sz w:val="22"/>
        </w:rPr>
        <w:t>, </w:t>
      </w:r>
      <w:r w:rsidRPr="00927FA1">
        <w:rPr>
          <w:rFonts w:ascii="Arial" w:hAnsi="Arial" w:cs="Arial"/>
          <w:i/>
          <w:iCs/>
          <w:noProof/>
          <w:sz w:val="22"/>
        </w:rPr>
        <w:t>9</w:t>
      </w:r>
      <w:r w:rsidRPr="00927FA1">
        <w:rPr>
          <w:rFonts w:ascii="Arial" w:hAnsi="Arial" w:cs="Arial"/>
          <w:noProof/>
          <w:sz w:val="22"/>
        </w:rPr>
        <w:t>(6), 75. https://doi.org/10.3390/sports9060075</w:t>
      </w:r>
    </w:p>
    <w:p w14:paraId="493497B6" w14:textId="77777777" w:rsidR="000009B7" w:rsidRDefault="000009B7" w:rsidP="000009B7">
      <w:pPr>
        <w:widowControl w:val="0"/>
        <w:autoSpaceDE w:val="0"/>
        <w:autoSpaceDN w:val="0"/>
        <w:adjustRightInd w:val="0"/>
        <w:jc w:val="both"/>
        <w:rPr>
          <w:rFonts w:ascii="Arial" w:hAnsi="Arial" w:cs="Arial"/>
          <w:noProof/>
          <w:sz w:val="22"/>
          <w:szCs w:val="22"/>
        </w:rPr>
      </w:pPr>
    </w:p>
    <w:p w14:paraId="60849045" w14:textId="4C328567" w:rsidR="00EC2FB3" w:rsidRPr="00BF0418" w:rsidRDefault="00AF2857"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Maloney, S., Richards, J., Nixon, D., Harvey, L., &amp; Fletcher, I. (2017). Do stiffness and asymmetries predict change of direction performance? </w:t>
      </w:r>
      <w:r w:rsidRPr="00BF0418">
        <w:rPr>
          <w:rFonts w:ascii="Arial" w:hAnsi="Arial" w:cs="Arial"/>
          <w:i/>
          <w:iCs/>
          <w:noProof/>
          <w:sz w:val="22"/>
          <w:szCs w:val="22"/>
        </w:rPr>
        <w:t>Journal of Sports Sciences</w:t>
      </w:r>
      <w:r w:rsidRPr="00BF0418">
        <w:rPr>
          <w:rFonts w:ascii="Arial" w:hAnsi="Arial" w:cs="Arial"/>
          <w:noProof/>
          <w:sz w:val="22"/>
          <w:szCs w:val="22"/>
        </w:rPr>
        <w:t>.35(6), 547-556.</w:t>
      </w:r>
    </w:p>
    <w:p w14:paraId="61E85469"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4846F118" w14:textId="01ACEC0D" w:rsidR="00EC2FB3" w:rsidRPr="00BF0418" w:rsidRDefault="00EC2FB3" w:rsidP="000009B7">
      <w:pPr>
        <w:widowControl w:val="0"/>
        <w:autoSpaceDE w:val="0"/>
        <w:autoSpaceDN w:val="0"/>
        <w:adjustRightInd w:val="0"/>
        <w:jc w:val="both"/>
        <w:rPr>
          <w:rFonts w:ascii="Arial" w:hAnsi="Arial" w:cs="Arial"/>
          <w:noProof/>
          <w:sz w:val="22"/>
          <w:szCs w:val="22"/>
        </w:rPr>
      </w:pPr>
      <w:r w:rsidRPr="00BF0418">
        <w:rPr>
          <w:rFonts w:ascii="Arial" w:hAnsi="Arial" w:cs="Arial"/>
          <w:noProof/>
          <w:color w:val="000000" w:themeColor="text1"/>
          <w:sz w:val="22"/>
        </w:rPr>
        <w:t xml:space="preserve">Mann, R., &amp; Murphy, A. (2018). The mechanics of sprinting and hurdling. </w:t>
      </w:r>
      <w:r w:rsidRPr="00BF0418">
        <w:rPr>
          <w:rFonts w:ascii="Arial" w:hAnsi="Arial" w:cs="Arial"/>
          <w:color w:val="000000" w:themeColor="text1"/>
          <w:sz w:val="22"/>
          <w:szCs w:val="22"/>
          <w:shd w:val="clear" w:color="auto" w:fill="FFFFFF"/>
        </w:rPr>
        <w:t>CreateSpace Independent Publishing Platform</w:t>
      </w:r>
    </w:p>
    <w:p w14:paraId="463A490A" w14:textId="77777777" w:rsidR="000009B7" w:rsidRDefault="000009B7" w:rsidP="000009B7">
      <w:pPr>
        <w:widowControl w:val="0"/>
        <w:autoSpaceDE w:val="0"/>
        <w:autoSpaceDN w:val="0"/>
        <w:adjustRightInd w:val="0"/>
        <w:jc w:val="both"/>
        <w:rPr>
          <w:rFonts w:ascii="Arial" w:hAnsi="Arial" w:cs="Arial"/>
          <w:noProof/>
          <w:sz w:val="22"/>
          <w:szCs w:val="22"/>
        </w:rPr>
      </w:pPr>
    </w:p>
    <w:p w14:paraId="461C46B9" w14:textId="28FB2800" w:rsidR="003D6851" w:rsidRPr="00BF0418" w:rsidRDefault="003D685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Markovic, G., Dizdar, D., Jukic, I., &amp; Cardinale, M. (2004). Reliability and factorial validity of squat and countermovement jump tests.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xml:space="preserve">, </w:t>
      </w:r>
      <w:r w:rsidRPr="00BF0418">
        <w:rPr>
          <w:rFonts w:ascii="Arial" w:hAnsi="Arial" w:cs="Arial"/>
          <w:i/>
          <w:iCs/>
          <w:noProof/>
          <w:sz w:val="22"/>
          <w:szCs w:val="22"/>
        </w:rPr>
        <w:t>18</w:t>
      </w:r>
      <w:r w:rsidRPr="00BF0418">
        <w:rPr>
          <w:rFonts w:ascii="Arial" w:hAnsi="Arial" w:cs="Arial"/>
          <w:noProof/>
          <w:sz w:val="22"/>
          <w:szCs w:val="22"/>
        </w:rPr>
        <w:t>(3), 551–555.</w:t>
      </w:r>
    </w:p>
    <w:p w14:paraId="31452FE0" w14:textId="77777777" w:rsidR="000009B7" w:rsidRDefault="000009B7" w:rsidP="000009B7">
      <w:pPr>
        <w:widowControl w:val="0"/>
        <w:autoSpaceDE w:val="0"/>
        <w:autoSpaceDN w:val="0"/>
        <w:adjustRightInd w:val="0"/>
        <w:jc w:val="both"/>
        <w:rPr>
          <w:rFonts w:ascii="Arial" w:hAnsi="Arial" w:cs="Arial"/>
          <w:noProof/>
          <w:sz w:val="22"/>
          <w:szCs w:val="22"/>
        </w:rPr>
      </w:pPr>
    </w:p>
    <w:p w14:paraId="2F63D039" w14:textId="4510D196" w:rsidR="003D6851" w:rsidRPr="00BF0418" w:rsidRDefault="003D685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Marković, G., &amp; Sekulić, D. (2006). Modeling the influence of body size on weightlifting and powerlifting performance. </w:t>
      </w:r>
      <w:r w:rsidRPr="00BF0418">
        <w:rPr>
          <w:rFonts w:ascii="Arial" w:hAnsi="Arial" w:cs="Arial"/>
          <w:i/>
          <w:iCs/>
          <w:noProof/>
          <w:sz w:val="22"/>
          <w:szCs w:val="22"/>
        </w:rPr>
        <w:t>Collegium Antropologicum</w:t>
      </w:r>
      <w:r w:rsidRPr="00BF0418">
        <w:rPr>
          <w:rFonts w:ascii="Arial" w:hAnsi="Arial" w:cs="Arial"/>
          <w:noProof/>
          <w:sz w:val="22"/>
          <w:szCs w:val="22"/>
        </w:rPr>
        <w:t>. 30(3), 607-613.</w:t>
      </w:r>
    </w:p>
    <w:p w14:paraId="2FC53917"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062250CE" w14:textId="464A69AF" w:rsidR="00EC2FB3" w:rsidRPr="00BF0418" w:rsidRDefault="00EC2FB3"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McHugh, M.(2012). Interrater reliability: The kappa statistic. Biochemia Medica, 22(3), 276-282. https://pubmed.ncbi.nlm.nih.gov/23092060/</w:t>
      </w:r>
    </w:p>
    <w:p w14:paraId="7BE3D31D" w14:textId="77777777" w:rsidR="000009B7" w:rsidRDefault="000009B7" w:rsidP="000009B7">
      <w:pPr>
        <w:widowControl w:val="0"/>
        <w:autoSpaceDE w:val="0"/>
        <w:autoSpaceDN w:val="0"/>
        <w:adjustRightInd w:val="0"/>
        <w:jc w:val="both"/>
        <w:rPr>
          <w:rFonts w:ascii="Arial" w:hAnsi="Arial" w:cs="Arial"/>
          <w:noProof/>
          <w:sz w:val="22"/>
        </w:rPr>
      </w:pPr>
    </w:p>
    <w:p w14:paraId="6D3AB3CE" w14:textId="3C2BEB04"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McLaren, SJ, Weston, M, Smith, A, Cramb, R, Portas, MD. </w:t>
      </w:r>
      <w:r w:rsidR="003C32A4" w:rsidRPr="00BF0418">
        <w:rPr>
          <w:rFonts w:ascii="Arial" w:hAnsi="Arial" w:cs="Arial"/>
          <w:noProof/>
          <w:sz w:val="22"/>
        </w:rPr>
        <w:t xml:space="preserve">(2016). </w:t>
      </w:r>
      <w:r w:rsidRPr="00BF0418">
        <w:rPr>
          <w:rFonts w:ascii="Arial" w:hAnsi="Arial" w:cs="Arial"/>
          <w:noProof/>
          <w:sz w:val="22"/>
        </w:rPr>
        <w:t xml:space="preserve">Variability of physical performance and player match loads in professional rugby union. </w:t>
      </w:r>
      <w:r w:rsidRPr="00BF0418">
        <w:rPr>
          <w:rFonts w:ascii="Arial" w:hAnsi="Arial" w:cs="Arial"/>
          <w:i/>
          <w:iCs/>
          <w:noProof/>
          <w:sz w:val="22"/>
        </w:rPr>
        <w:t>J Sci Med Sport</w:t>
      </w:r>
      <w:r w:rsidR="003C32A4" w:rsidRPr="00BF0418">
        <w:rPr>
          <w:rFonts w:ascii="Arial" w:hAnsi="Arial" w:cs="Arial"/>
          <w:noProof/>
          <w:sz w:val="22"/>
        </w:rPr>
        <w:t xml:space="preserve">. </w:t>
      </w:r>
      <w:r w:rsidRPr="00BF0418">
        <w:rPr>
          <w:rFonts w:ascii="Arial" w:hAnsi="Arial" w:cs="Arial"/>
          <w:noProof/>
          <w:sz w:val="22"/>
        </w:rPr>
        <w:t>19: 493-497</w:t>
      </w:r>
    </w:p>
    <w:p w14:paraId="67F195A1"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26C9EEF4" w14:textId="6E26F77E" w:rsidR="00927E9A" w:rsidRPr="00BF0418" w:rsidRDefault="00927E9A" w:rsidP="000009B7">
      <w:pPr>
        <w:widowControl w:val="0"/>
        <w:autoSpaceDE w:val="0"/>
        <w:autoSpaceDN w:val="0"/>
        <w:adjustRightInd w:val="0"/>
        <w:jc w:val="both"/>
        <w:rPr>
          <w:rStyle w:val="Hyperlink"/>
          <w:rFonts w:ascii="Arial" w:hAnsi="Arial" w:cs="Arial"/>
          <w:noProof/>
          <w:color w:val="auto"/>
          <w:sz w:val="22"/>
          <w:u w:val="none"/>
        </w:rPr>
      </w:pPr>
      <w:r w:rsidRPr="00BF0418">
        <w:rPr>
          <w:rFonts w:ascii="Arial" w:hAnsi="Arial" w:cs="Arial"/>
          <w:color w:val="000000" w:themeColor="text1"/>
          <w:sz w:val="22"/>
          <w:szCs w:val="22"/>
        </w:rPr>
        <w:t xml:space="preserve">Meir, R., Newton, R., Curtis, E., Fardell, M., Butler, B. (2001). Physical Fitness Qualities of Professional Rugby League Football Players; Determination of Positional Differences. </w:t>
      </w:r>
      <w:r w:rsidRPr="00BF0418">
        <w:rPr>
          <w:rFonts w:ascii="Arial" w:hAnsi="Arial" w:cs="Arial"/>
          <w:i/>
          <w:iCs/>
          <w:color w:val="000000" w:themeColor="text1"/>
          <w:sz w:val="22"/>
          <w:szCs w:val="22"/>
        </w:rPr>
        <w:t>Journal of Strength and Conditioning Research</w:t>
      </w:r>
      <w:r w:rsidRPr="00BF0418">
        <w:rPr>
          <w:rFonts w:ascii="Arial" w:hAnsi="Arial" w:cs="Arial"/>
          <w:color w:val="000000" w:themeColor="text1"/>
          <w:sz w:val="22"/>
          <w:szCs w:val="22"/>
        </w:rPr>
        <w:t xml:space="preserve">, 15(4), 450–458. </w:t>
      </w:r>
      <w:hyperlink r:id="rId91" w:history="1">
        <w:r w:rsidRPr="00BF0418">
          <w:rPr>
            <w:rStyle w:val="Hyperlink"/>
            <w:rFonts w:ascii="Arial" w:hAnsi="Arial" w:cs="Arial"/>
            <w:color w:val="000000" w:themeColor="text1"/>
            <w:sz w:val="22"/>
            <w:szCs w:val="22"/>
            <w:u w:val="none"/>
          </w:rPr>
          <w:t>https://pubmed.ncbi.nlm.nih.gov/11726256/</w:t>
        </w:r>
      </w:hyperlink>
    </w:p>
    <w:p w14:paraId="1D01B5C0"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0D14BD32" w14:textId="3A06413E" w:rsidR="00EC2FB3" w:rsidRDefault="00EC2FB3" w:rsidP="000009B7">
      <w:pPr>
        <w:widowControl w:val="0"/>
        <w:autoSpaceDE w:val="0"/>
        <w:autoSpaceDN w:val="0"/>
        <w:adjustRightInd w:val="0"/>
        <w:jc w:val="both"/>
      </w:pPr>
      <w:r w:rsidRPr="00BF0418">
        <w:rPr>
          <w:rFonts w:ascii="Arial" w:hAnsi="Arial" w:cs="Arial"/>
          <w:noProof/>
          <w:color w:val="000000" w:themeColor="text1"/>
          <w:sz w:val="22"/>
        </w:rPr>
        <w:t xml:space="preserve">Miller, R., Balshaw, G., Massey, G., Maeo, S., Lanza, M., Johnston, M., Allen, S., Folland, J. (2021). The Muscle Morphology of Elite Sprint Running, </w:t>
      </w:r>
      <w:r w:rsidRPr="00BF0418">
        <w:rPr>
          <w:rFonts w:ascii="Arial" w:hAnsi="Arial" w:cs="Arial"/>
          <w:i/>
          <w:iCs/>
          <w:noProof/>
          <w:color w:val="000000" w:themeColor="text1"/>
          <w:sz w:val="22"/>
        </w:rPr>
        <w:t>Medicine and science in sports and exercise</w:t>
      </w:r>
      <w:r w:rsidRPr="00BF0418">
        <w:rPr>
          <w:rFonts w:ascii="Arial" w:hAnsi="Arial" w:cs="Arial"/>
          <w:noProof/>
          <w:color w:val="000000" w:themeColor="text1"/>
          <w:sz w:val="22"/>
        </w:rPr>
        <w:t xml:space="preserve">, 53(4), 804–815. </w:t>
      </w:r>
      <w:hyperlink r:id="rId92" w:history="1">
        <w:r w:rsidRPr="00BF0418">
          <w:rPr>
            <w:rStyle w:val="Hyperlink"/>
            <w:rFonts w:ascii="Arial" w:hAnsi="Arial" w:cs="Arial"/>
            <w:noProof/>
            <w:color w:val="000000" w:themeColor="text1"/>
            <w:sz w:val="22"/>
            <w:u w:val="none"/>
          </w:rPr>
          <w:t>https://pubmed.ncbi.nlm.nih.gov/33009196/</w:t>
        </w:r>
      </w:hyperlink>
    </w:p>
    <w:p w14:paraId="4D3E28C2" w14:textId="77777777" w:rsidR="006A434B" w:rsidRDefault="006A434B" w:rsidP="000009B7">
      <w:pPr>
        <w:widowControl w:val="0"/>
        <w:autoSpaceDE w:val="0"/>
        <w:autoSpaceDN w:val="0"/>
        <w:adjustRightInd w:val="0"/>
        <w:jc w:val="both"/>
      </w:pPr>
    </w:p>
    <w:p w14:paraId="11D3EE92" w14:textId="01F18DA2" w:rsidR="006A434B" w:rsidRPr="00BF0418" w:rsidRDefault="006A434B" w:rsidP="000009B7">
      <w:pPr>
        <w:widowControl w:val="0"/>
        <w:autoSpaceDE w:val="0"/>
        <w:autoSpaceDN w:val="0"/>
        <w:adjustRightInd w:val="0"/>
        <w:jc w:val="both"/>
        <w:rPr>
          <w:rFonts w:ascii="Arial" w:hAnsi="Arial" w:cs="Arial"/>
          <w:noProof/>
          <w:color w:val="000000" w:themeColor="text1"/>
          <w:sz w:val="22"/>
        </w:rPr>
      </w:pPr>
      <w:r w:rsidRPr="006A434B">
        <w:rPr>
          <w:rFonts w:ascii="Arial" w:hAnsi="Arial" w:cs="Arial"/>
          <w:noProof/>
          <w:color w:val="000000" w:themeColor="text1"/>
          <w:sz w:val="22"/>
        </w:rPr>
        <w:t>Miller, R. H., Umberger, B. R., &amp; Caldwell, G. E. (2012). Limitations to maximum sprinting speed imposed by muscle mechanical properties. </w:t>
      </w:r>
      <w:r w:rsidRPr="006A434B">
        <w:rPr>
          <w:rFonts w:ascii="Arial" w:hAnsi="Arial" w:cs="Arial"/>
          <w:i/>
          <w:iCs/>
          <w:noProof/>
          <w:color w:val="000000" w:themeColor="text1"/>
          <w:sz w:val="22"/>
        </w:rPr>
        <w:t>Journal of biomechanics</w:t>
      </w:r>
      <w:r w:rsidRPr="006A434B">
        <w:rPr>
          <w:rFonts w:ascii="Arial" w:hAnsi="Arial" w:cs="Arial"/>
          <w:noProof/>
          <w:color w:val="000000" w:themeColor="text1"/>
          <w:sz w:val="22"/>
        </w:rPr>
        <w:t>, </w:t>
      </w:r>
      <w:r w:rsidRPr="006A434B">
        <w:rPr>
          <w:rFonts w:ascii="Arial" w:hAnsi="Arial" w:cs="Arial"/>
          <w:i/>
          <w:iCs/>
          <w:noProof/>
          <w:color w:val="000000" w:themeColor="text1"/>
          <w:sz w:val="22"/>
        </w:rPr>
        <w:t>45</w:t>
      </w:r>
      <w:r w:rsidRPr="006A434B">
        <w:rPr>
          <w:rFonts w:ascii="Arial" w:hAnsi="Arial" w:cs="Arial"/>
          <w:noProof/>
          <w:color w:val="000000" w:themeColor="text1"/>
          <w:sz w:val="22"/>
        </w:rPr>
        <w:t>(6), 1092–1097. https://doi.org/10.1016/j.jbiomech.2011.04.040</w:t>
      </w:r>
    </w:p>
    <w:p w14:paraId="38B7EAD7" w14:textId="77777777" w:rsidR="000009B7" w:rsidRDefault="000009B7" w:rsidP="000009B7">
      <w:pPr>
        <w:widowControl w:val="0"/>
        <w:autoSpaceDE w:val="0"/>
        <w:autoSpaceDN w:val="0"/>
        <w:adjustRightInd w:val="0"/>
        <w:jc w:val="both"/>
        <w:rPr>
          <w:rFonts w:ascii="Arial" w:hAnsi="Arial" w:cs="Arial"/>
          <w:noProof/>
          <w:sz w:val="22"/>
        </w:rPr>
      </w:pPr>
    </w:p>
    <w:p w14:paraId="0010C67F" w14:textId="65A65280"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Morel, B, Rouffet, D. M, Bishop, D. J, Rota, S. J, &amp; Hautier, C. A. </w:t>
      </w:r>
      <w:r w:rsidR="003C32A4" w:rsidRPr="00BF0418">
        <w:rPr>
          <w:rFonts w:ascii="Arial" w:hAnsi="Arial" w:cs="Arial"/>
          <w:noProof/>
          <w:sz w:val="22"/>
        </w:rPr>
        <w:t xml:space="preserve">(2015). </w:t>
      </w:r>
      <w:r w:rsidRPr="00BF0418">
        <w:rPr>
          <w:rFonts w:ascii="Arial" w:hAnsi="Arial" w:cs="Arial"/>
          <w:noProof/>
          <w:sz w:val="22"/>
        </w:rPr>
        <w:t>Fatigue Induced by Repeated Maximal Efforts is Specific to the Rugby Task Performed. </w:t>
      </w:r>
      <w:r w:rsidRPr="00BF0418">
        <w:rPr>
          <w:rFonts w:ascii="Arial" w:hAnsi="Arial" w:cs="Arial"/>
          <w:i/>
          <w:iCs/>
          <w:noProof/>
          <w:sz w:val="22"/>
        </w:rPr>
        <w:t>Int J Sports Sci &amp; Coaching</w:t>
      </w:r>
      <w:r w:rsidR="003C32A4" w:rsidRPr="00BF0418">
        <w:rPr>
          <w:rFonts w:ascii="Arial" w:hAnsi="Arial" w:cs="Arial"/>
          <w:noProof/>
          <w:sz w:val="22"/>
        </w:rPr>
        <w:t>.</w:t>
      </w:r>
      <w:r w:rsidRPr="00BF0418">
        <w:rPr>
          <w:rFonts w:ascii="Arial" w:hAnsi="Arial" w:cs="Arial"/>
          <w:noProof/>
          <w:sz w:val="22"/>
        </w:rPr>
        <w:t xml:space="preserve"> </w:t>
      </w:r>
      <w:r w:rsidRPr="00BF0418">
        <w:rPr>
          <w:rFonts w:ascii="Arial" w:hAnsi="Arial" w:cs="Arial"/>
          <w:i/>
          <w:iCs/>
          <w:noProof/>
          <w:sz w:val="22"/>
        </w:rPr>
        <w:t>10</w:t>
      </w:r>
      <w:r w:rsidRPr="00BF0418">
        <w:rPr>
          <w:rFonts w:ascii="Arial" w:hAnsi="Arial" w:cs="Arial"/>
          <w:noProof/>
          <w:sz w:val="22"/>
        </w:rPr>
        <w:t>: 11–20</w:t>
      </w:r>
      <w:r w:rsidR="003D6851" w:rsidRPr="00BF0418">
        <w:rPr>
          <w:rFonts w:ascii="Arial" w:hAnsi="Arial" w:cs="Arial"/>
          <w:noProof/>
          <w:sz w:val="22"/>
        </w:rPr>
        <w:t>.</w:t>
      </w:r>
    </w:p>
    <w:p w14:paraId="124D306F" w14:textId="77777777" w:rsidR="000009B7" w:rsidRDefault="000009B7" w:rsidP="000009B7">
      <w:pPr>
        <w:widowControl w:val="0"/>
        <w:autoSpaceDE w:val="0"/>
        <w:autoSpaceDN w:val="0"/>
        <w:adjustRightInd w:val="0"/>
        <w:jc w:val="both"/>
        <w:rPr>
          <w:rFonts w:ascii="Arial" w:hAnsi="Arial" w:cs="Arial"/>
          <w:noProof/>
          <w:sz w:val="22"/>
          <w:szCs w:val="22"/>
        </w:rPr>
      </w:pPr>
    </w:p>
    <w:p w14:paraId="0734E828" w14:textId="02B91AFE" w:rsidR="003D6851" w:rsidRPr="00BF0418" w:rsidRDefault="003D685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Morin, J. B., &amp; Samozino, P. (2016). Interpreting power-force-velocity profiles for individualized and specific training. </w:t>
      </w:r>
      <w:r w:rsidRPr="00BF0418">
        <w:rPr>
          <w:rFonts w:ascii="Arial" w:hAnsi="Arial" w:cs="Arial"/>
          <w:i/>
          <w:iCs/>
          <w:noProof/>
          <w:sz w:val="22"/>
          <w:szCs w:val="22"/>
        </w:rPr>
        <w:t>International Journal of Sports Physiology and Performance</w:t>
      </w:r>
      <w:r w:rsidRPr="00BF0418">
        <w:rPr>
          <w:rFonts w:ascii="Arial" w:hAnsi="Arial" w:cs="Arial"/>
          <w:noProof/>
          <w:sz w:val="22"/>
          <w:szCs w:val="22"/>
        </w:rPr>
        <w:t xml:space="preserve">, </w:t>
      </w:r>
      <w:r w:rsidRPr="00BF0418">
        <w:rPr>
          <w:rFonts w:ascii="Arial" w:hAnsi="Arial" w:cs="Arial"/>
          <w:i/>
          <w:iCs/>
          <w:noProof/>
          <w:sz w:val="22"/>
          <w:szCs w:val="22"/>
        </w:rPr>
        <w:t>11</w:t>
      </w:r>
      <w:r w:rsidRPr="00BF0418">
        <w:rPr>
          <w:rFonts w:ascii="Arial" w:hAnsi="Arial" w:cs="Arial"/>
          <w:noProof/>
          <w:sz w:val="22"/>
          <w:szCs w:val="22"/>
        </w:rPr>
        <w:t>(2), 267–272.</w:t>
      </w:r>
    </w:p>
    <w:p w14:paraId="79DB3963" w14:textId="77777777" w:rsidR="000009B7" w:rsidRDefault="000009B7" w:rsidP="000009B7">
      <w:pPr>
        <w:widowControl w:val="0"/>
        <w:autoSpaceDE w:val="0"/>
        <w:autoSpaceDN w:val="0"/>
        <w:adjustRightInd w:val="0"/>
        <w:jc w:val="both"/>
        <w:rPr>
          <w:rFonts w:ascii="Arial" w:hAnsi="Arial" w:cs="Arial"/>
          <w:noProof/>
          <w:sz w:val="22"/>
          <w:szCs w:val="22"/>
        </w:rPr>
      </w:pPr>
    </w:p>
    <w:p w14:paraId="60C0BE5A" w14:textId="561EACA2" w:rsidR="006B3455" w:rsidRDefault="003D685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Mosier, E. M., Fry, A. C., &amp; Lane, M. T. (2019). Kinetic Contributions of The Upper Limbs During Counter-Movement Verical Jumps With and Without Arm Swing. </w:t>
      </w:r>
      <w:r w:rsidRPr="00BF0418">
        <w:rPr>
          <w:rFonts w:ascii="Arial" w:hAnsi="Arial" w:cs="Arial"/>
          <w:i/>
          <w:iCs/>
          <w:noProof/>
          <w:sz w:val="22"/>
          <w:szCs w:val="22"/>
        </w:rPr>
        <w:t>Journal of Strength and Conditioning Research</w:t>
      </w:r>
      <w:r w:rsidRPr="00BF0418">
        <w:rPr>
          <w:rFonts w:ascii="Arial" w:hAnsi="Arial" w:cs="Arial"/>
          <w:noProof/>
          <w:sz w:val="22"/>
          <w:szCs w:val="22"/>
        </w:rPr>
        <w:t>. 33(8), 2066-2073</w:t>
      </w:r>
    </w:p>
    <w:p w14:paraId="13BF6998" w14:textId="77777777" w:rsidR="009E7EB9" w:rsidRDefault="009E7EB9" w:rsidP="000009B7">
      <w:pPr>
        <w:widowControl w:val="0"/>
        <w:autoSpaceDE w:val="0"/>
        <w:autoSpaceDN w:val="0"/>
        <w:adjustRightInd w:val="0"/>
        <w:jc w:val="both"/>
        <w:rPr>
          <w:rFonts w:ascii="Arial" w:hAnsi="Arial" w:cs="Arial"/>
          <w:noProof/>
          <w:sz w:val="22"/>
          <w:szCs w:val="22"/>
        </w:rPr>
      </w:pPr>
    </w:p>
    <w:p w14:paraId="64683C29" w14:textId="3A189703" w:rsidR="009E7EB9" w:rsidRPr="00BF0418" w:rsidRDefault="009E7EB9" w:rsidP="000009B7">
      <w:pPr>
        <w:widowControl w:val="0"/>
        <w:autoSpaceDE w:val="0"/>
        <w:autoSpaceDN w:val="0"/>
        <w:adjustRightInd w:val="0"/>
        <w:jc w:val="both"/>
        <w:rPr>
          <w:rFonts w:ascii="Arial" w:hAnsi="Arial" w:cs="Arial"/>
          <w:noProof/>
          <w:sz w:val="22"/>
          <w:szCs w:val="22"/>
        </w:rPr>
      </w:pPr>
      <w:r w:rsidRPr="009E7EB9">
        <w:rPr>
          <w:rFonts w:ascii="Arial" w:hAnsi="Arial" w:cs="Arial"/>
          <w:noProof/>
          <w:sz w:val="22"/>
          <w:szCs w:val="22"/>
        </w:rPr>
        <w:t>Nuzzo J. L. (2023). Narrative Review of Sex Differences in Muscle Strength, Endurance, Activation, Size, Fiber Type, and Strength Training Participation Rates, Preferences, Motivations, Injuries, and Neuromuscular Adaptations. </w:t>
      </w:r>
      <w:r w:rsidRPr="009E7EB9">
        <w:rPr>
          <w:rFonts w:ascii="Arial" w:hAnsi="Arial" w:cs="Arial"/>
          <w:i/>
          <w:iCs/>
          <w:noProof/>
          <w:sz w:val="22"/>
          <w:szCs w:val="22"/>
        </w:rPr>
        <w:t>Journal of strength and conditioning research</w:t>
      </w:r>
      <w:r w:rsidRPr="009E7EB9">
        <w:rPr>
          <w:rFonts w:ascii="Arial" w:hAnsi="Arial" w:cs="Arial"/>
          <w:noProof/>
          <w:sz w:val="22"/>
          <w:szCs w:val="22"/>
        </w:rPr>
        <w:t>, </w:t>
      </w:r>
      <w:r w:rsidRPr="009E7EB9">
        <w:rPr>
          <w:rFonts w:ascii="Arial" w:hAnsi="Arial" w:cs="Arial"/>
          <w:i/>
          <w:iCs/>
          <w:noProof/>
          <w:sz w:val="22"/>
          <w:szCs w:val="22"/>
        </w:rPr>
        <w:t>37</w:t>
      </w:r>
      <w:r w:rsidRPr="009E7EB9">
        <w:rPr>
          <w:rFonts w:ascii="Arial" w:hAnsi="Arial" w:cs="Arial"/>
          <w:noProof/>
          <w:sz w:val="22"/>
          <w:szCs w:val="22"/>
        </w:rPr>
        <w:t>(2), 494–536. https://doi.org/10.1519/JSC.0000000000004329</w:t>
      </w:r>
    </w:p>
    <w:p w14:paraId="21D2B1AF" w14:textId="77777777" w:rsidR="000009B7" w:rsidRDefault="000009B7" w:rsidP="000009B7">
      <w:pPr>
        <w:jc w:val="both"/>
        <w:rPr>
          <w:rFonts w:ascii="Arial" w:hAnsi="Arial" w:cs="Arial"/>
          <w:color w:val="000000" w:themeColor="text1"/>
          <w:sz w:val="22"/>
          <w:szCs w:val="22"/>
        </w:rPr>
      </w:pPr>
    </w:p>
    <w:p w14:paraId="6ECC9CE4" w14:textId="6A358240" w:rsidR="002250AF" w:rsidRPr="00BF0418" w:rsidRDefault="002250AF"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Nyberg, C. C., Penpraze, V. (2016). Determination of Anthropometric , Psychological and Physiological Performance Measures in Elite Scottish Female Rugby Union Players. </w:t>
      </w:r>
      <w:r w:rsidRPr="00BF0418">
        <w:rPr>
          <w:rFonts w:ascii="Arial" w:hAnsi="Arial" w:cs="Arial"/>
          <w:i/>
          <w:iCs/>
          <w:color w:val="000000" w:themeColor="text1"/>
          <w:sz w:val="22"/>
          <w:szCs w:val="22"/>
        </w:rPr>
        <w:t>International Journal of Research in Exercise Physiology</w:t>
      </w:r>
      <w:r w:rsidRPr="00BF0418">
        <w:rPr>
          <w:rFonts w:ascii="Arial" w:hAnsi="Arial" w:cs="Arial"/>
          <w:color w:val="000000" w:themeColor="text1"/>
          <w:sz w:val="22"/>
          <w:szCs w:val="22"/>
        </w:rPr>
        <w:t xml:space="preserve">, 12(1), 10–16. </w:t>
      </w:r>
      <w:hyperlink r:id="rId93" w:history="1">
        <w:r w:rsidRPr="00BF0418">
          <w:rPr>
            <w:rStyle w:val="Hyperlink"/>
            <w:rFonts w:ascii="Arial" w:hAnsi="Arial" w:cs="Arial"/>
            <w:color w:val="000000" w:themeColor="text1"/>
            <w:sz w:val="22"/>
            <w:szCs w:val="22"/>
            <w:u w:val="none"/>
          </w:rPr>
          <w:t>https://pubmed.ncbi.nlm.nih.gov/32886892/</w:t>
        </w:r>
      </w:hyperlink>
      <w:r w:rsidRPr="00BF0418">
        <w:rPr>
          <w:rFonts w:ascii="Arial" w:hAnsi="Arial" w:cs="Arial"/>
          <w:color w:val="000000" w:themeColor="text1"/>
          <w:sz w:val="22"/>
          <w:szCs w:val="22"/>
        </w:rPr>
        <w:t xml:space="preserve"> </w:t>
      </w:r>
    </w:p>
    <w:p w14:paraId="6DEA434F" w14:textId="77777777" w:rsidR="000009B7" w:rsidRDefault="000009B7" w:rsidP="000009B7">
      <w:pPr>
        <w:widowControl w:val="0"/>
        <w:autoSpaceDE w:val="0"/>
        <w:autoSpaceDN w:val="0"/>
        <w:adjustRightInd w:val="0"/>
        <w:jc w:val="both"/>
        <w:rPr>
          <w:rFonts w:ascii="Arial" w:hAnsi="Arial" w:cs="Arial"/>
          <w:noProof/>
          <w:sz w:val="22"/>
        </w:rPr>
      </w:pPr>
    </w:p>
    <w:p w14:paraId="1E9BB5E7" w14:textId="2AF757A6"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Olds, T. </w:t>
      </w:r>
      <w:r w:rsidR="003C32A4" w:rsidRPr="00BF0418">
        <w:rPr>
          <w:rFonts w:ascii="Arial" w:hAnsi="Arial" w:cs="Arial"/>
          <w:noProof/>
          <w:sz w:val="22"/>
        </w:rPr>
        <w:t xml:space="preserve">(2001). </w:t>
      </w:r>
      <w:r w:rsidRPr="00BF0418">
        <w:rPr>
          <w:rFonts w:ascii="Arial" w:hAnsi="Arial" w:cs="Arial"/>
          <w:noProof/>
          <w:sz w:val="22"/>
        </w:rPr>
        <w:t xml:space="preserve">The evolution of physique in male rugby union players in the twentieth century. </w:t>
      </w:r>
      <w:r w:rsidRPr="00BF0418">
        <w:rPr>
          <w:rFonts w:ascii="Arial" w:hAnsi="Arial" w:cs="Arial"/>
          <w:i/>
          <w:iCs/>
          <w:noProof/>
          <w:sz w:val="22"/>
        </w:rPr>
        <w:t>J Sports Sci</w:t>
      </w:r>
      <w:r w:rsidR="003C32A4" w:rsidRPr="00BF0418">
        <w:rPr>
          <w:rFonts w:ascii="Arial" w:hAnsi="Arial" w:cs="Arial"/>
          <w:noProof/>
          <w:sz w:val="22"/>
        </w:rPr>
        <w:t>.</w:t>
      </w:r>
      <w:r w:rsidRPr="00BF0418">
        <w:rPr>
          <w:rFonts w:ascii="Arial" w:hAnsi="Arial" w:cs="Arial"/>
          <w:noProof/>
          <w:sz w:val="22"/>
        </w:rPr>
        <w:t xml:space="preserve"> 19: 253-262</w:t>
      </w:r>
      <w:r w:rsidR="003D6851" w:rsidRPr="00BF0418">
        <w:rPr>
          <w:rFonts w:ascii="Arial" w:hAnsi="Arial" w:cs="Arial"/>
          <w:noProof/>
          <w:sz w:val="22"/>
        </w:rPr>
        <w:t>.</w:t>
      </w:r>
    </w:p>
    <w:p w14:paraId="5DD245F2" w14:textId="77777777" w:rsidR="000009B7" w:rsidRDefault="000009B7" w:rsidP="000009B7">
      <w:pPr>
        <w:jc w:val="both"/>
        <w:rPr>
          <w:rFonts w:ascii="Arial" w:hAnsi="Arial" w:cs="Arial"/>
          <w:color w:val="000000" w:themeColor="text1"/>
          <w:sz w:val="22"/>
          <w:szCs w:val="22"/>
        </w:rPr>
      </w:pPr>
    </w:p>
    <w:p w14:paraId="59A50E00" w14:textId="4F251CE4" w:rsidR="00927E9A" w:rsidRPr="00BF0418" w:rsidRDefault="00927E9A"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Ortega, E., Villarejo, D., &amp; Palao, J. M. (2009). Differences in game statistics between winning and losing rugby teams in the six nations tournament. </w:t>
      </w:r>
      <w:r w:rsidRPr="00BF0418">
        <w:rPr>
          <w:rFonts w:ascii="Arial" w:hAnsi="Arial" w:cs="Arial"/>
          <w:i/>
          <w:iCs/>
          <w:color w:val="000000" w:themeColor="text1"/>
          <w:sz w:val="22"/>
          <w:szCs w:val="22"/>
        </w:rPr>
        <w:t>Journal of Sports Science and Medicine</w:t>
      </w:r>
      <w:r w:rsidRPr="00BF0418">
        <w:rPr>
          <w:rFonts w:ascii="Arial" w:hAnsi="Arial" w:cs="Arial"/>
          <w:color w:val="000000" w:themeColor="text1"/>
          <w:sz w:val="22"/>
          <w:szCs w:val="22"/>
        </w:rPr>
        <w:t xml:space="preserve">, 8(4), 523–527. </w:t>
      </w:r>
      <w:hyperlink r:id="rId94" w:history="1">
        <w:r w:rsidRPr="00BF0418">
          <w:rPr>
            <w:rStyle w:val="Hyperlink"/>
            <w:rFonts w:ascii="Arial" w:hAnsi="Arial" w:cs="Arial"/>
            <w:color w:val="000000" w:themeColor="text1"/>
            <w:sz w:val="22"/>
            <w:szCs w:val="22"/>
            <w:u w:val="none"/>
          </w:rPr>
          <w:t>https://pubmed.ncbi.nlm.nih.gov/24149592/</w:t>
        </w:r>
      </w:hyperlink>
      <w:r w:rsidRPr="00BF0418">
        <w:rPr>
          <w:rFonts w:ascii="Arial" w:hAnsi="Arial" w:cs="Arial"/>
          <w:color w:val="000000" w:themeColor="text1"/>
          <w:sz w:val="22"/>
          <w:szCs w:val="22"/>
        </w:rPr>
        <w:t xml:space="preserve"> </w:t>
      </w:r>
    </w:p>
    <w:p w14:paraId="2A7D7B16" w14:textId="77777777" w:rsidR="000009B7" w:rsidRDefault="000009B7" w:rsidP="000009B7">
      <w:pPr>
        <w:widowControl w:val="0"/>
        <w:autoSpaceDE w:val="0"/>
        <w:autoSpaceDN w:val="0"/>
        <w:adjustRightInd w:val="0"/>
        <w:jc w:val="both"/>
        <w:rPr>
          <w:rFonts w:ascii="Arial" w:hAnsi="Arial" w:cs="Arial"/>
          <w:noProof/>
          <w:sz w:val="22"/>
          <w:szCs w:val="22"/>
        </w:rPr>
      </w:pPr>
    </w:p>
    <w:p w14:paraId="1706A8B2" w14:textId="66D23D10" w:rsidR="003D6851" w:rsidRPr="00BF0418" w:rsidRDefault="003D685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Owens, E. M. (2011). Use of Isometric Mid-Thigh Pull to Determine Asymmetrical Strength Differences in NCAA D-I Athletes. </w:t>
      </w:r>
      <w:r w:rsidRPr="00BF0418">
        <w:rPr>
          <w:rFonts w:ascii="Arial" w:hAnsi="Arial" w:cs="Arial"/>
          <w:i/>
          <w:iCs/>
          <w:noProof/>
          <w:sz w:val="22"/>
          <w:szCs w:val="22"/>
        </w:rPr>
        <w:t>ProQuest Dissertations and Theses</w:t>
      </w:r>
      <w:r w:rsidRPr="00BF0418">
        <w:rPr>
          <w:rFonts w:ascii="Arial" w:hAnsi="Arial" w:cs="Arial"/>
          <w:noProof/>
          <w:sz w:val="22"/>
          <w:szCs w:val="22"/>
        </w:rPr>
        <w:t>, 96.</w:t>
      </w:r>
    </w:p>
    <w:p w14:paraId="17D1C41A" w14:textId="77777777" w:rsidR="000009B7" w:rsidRDefault="000009B7" w:rsidP="000009B7">
      <w:pPr>
        <w:jc w:val="both"/>
        <w:rPr>
          <w:rFonts w:ascii="Arial" w:hAnsi="Arial" w:cs="Arial"/>
          <w:color w:val="000000" w:themeColor="text1"/>
          <w:sz w:val="22"/>
          <w:szCs w:val="22"/>
        </w:rPr>
      </w:pPr>
    </w:p>
    <w:p w14:paraId="779FDD1C" w14:textId="2AE7C087" w:rsidR="00927E9A" w:rsidRPr="00BF0418" w:rsidRDefault="00927E9A"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Posthumus, L., Macgregor, C., Winwood, P., Tout, J., Morton, L., Driller, M., &amp; Gill, N. (2020). The physical characteristics of elite female rugby union players. </w:t>
      </w:r>
      <w:r w:rsidRPr="00BF0418">
        <w:rPr>
          <w:rFonts w:ascii="Arial" w:hAnsi="Arial" w:cs="Arial"/>
          <w:i/>
          <w:iCs/>
          <w:color w:val="000000" w:themeColor="text1"/>
          <w:sz w:val="22"/>
          <w:szCs w:val="22"/>
        </w:rPr>
        <w:t>International Journal of Environmental Research and Public Health</w:t>
      </w:r>
      <w:r w:rsidRPr="00BF0418">
        <w:rPr>
          <w:rFonts w:ascii="Arial" w:hAnsi="Arial" w:cs="Arial"/>
          <w:color w:val="000000" w:themeColor="text1"/>
          <w:sz w:val="22"/>
          <w:szCs w:val="22"/>
        </w:rPr>
        <w:t xml:space="preserve">, </w:t>
      </w:r>
      <w:r w:rsidRPr="00BF0418">
        <w:rPr>
          <w:rFonts w:ascii="Arial" w:hAnsi="Arial" w:cs="Arial"/>
          <w:i/>
          <w:iCs/>
          <w:color w:val="000000" w:themeColor="text1"/>
          <w:sz w:val="22"/>
          <w:szCs w:val="22"/>
        </w:rPr>
        <w:t>17</w:t>
      </w:r>
      <w:r w:rsidRPr="00BF0418">
        <w:rPr>
          <w:rFonts w:ascii="Arial" w:hAnsi="Arial" w:cs="Arial"/>
          <w:color w:val="000000" w:themeColor="text1"/>
          <w:sz w:val="22"/>
          <w:szCs w:val="22"/>
        </w:rPr>
        <w:t xml:space="preserve">(18), 1–10. </w:t>
      </w:r>
      <w:hyperlink r:id="rId95" w:history="1">
        <w:r w:rsidRPr="00BF0418">
          <w:rPr>
            <w:rStyle w:val="Hyperlink"/>
            <w:rFonts w:ascii="Arial" w:hAnsi="Arial" w:cs="Arial"/>
            <w:color w:val="000000" w:themeColor="text1"/>
            <w:sz w:val="22"/>
            <w:szCs w:val="22"/>
            <w:u w:val="none"/>
          </w:rPr>
          <w:t>https://doi.org/10.3390/ijerph17186457</w:t>
        </w:r>
      </w:hyperlink>
      <w:r w:rsidRPr="00BF0418">
        <w:rPr>
          <w:rFonts w:ascii="Arial" w:hAnsi="Arial" w:cs="Arial"/>
          <w:color w:val="000000" w:themeColor="text1"/>
          <w:sz w:val="22"/>
          <w:szCs w:val="22"/>
        </w:rPr>
        <w:t xml:space="preserve"> </w:t>
      </w:r>
    </w:p>
    <w:p w14:paraId="34C0E4D0" w14:textId="77777777" w:rsidR="000009B7" w:rsidRDefault="000009B7" w:rsidP="000009B7">
      <w:pPr>
        <w:jc w:val="both"/>
        <w:rPr>
          <w:rFonts w:ascii="Arial" w:hAnsi="Arial" w:cs="Arial"/>
          <w:color w:val="000000" w:themeColor="text1"/>
          <w:sz w:val="22"/>
          <w:szCs w:val="22"/>
        </w:rPr>
      </w:pPr>
    </w:p>
    <w:p w14:paraId="22EB8EA9" w14:textId="655CD0BE" w:rsidR="00927E9A" w:rsidRPr="00BF0418" w:rsidRDefault="00927E9A"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lastRenderedPageBreak/>
        <w:t xml:space="preserve">Pyne, D. B., Saunders, P. U., Montgomery, P. G., Hewitt, A. J., &amp; Sheehan, K. (2008). Relationships between repeated sprint testing, speed, and endurance. </w:t>
      </w:r>
      <w:r w:rsidRPr="00BF0418">
        <w:rPr>
          <w:rFonts w:ascii="Arial" w:hAnsi="Arial" w:cs="Arial"/>
          <w:i/>
          <w:iCs/>
          <w:color w:val="000000" w:themeColor="text1"/>
          <w:sz w:val="22"/>
          <w:szCs w:val="22"/>
        </w:rPr>
        <w:t>Journal of Strength and Conditioning Research</w:t>
      </w:r>
      <w:r w:rsidRPr="00BF0418">
        <w:rPr>
          <w:rFonts w:ascii="Arial" w:hAnsi="Arial" w:cs="Arial"/>
          <w:color w:val="000000" w:themeColor="text1"/>
          <w:sz w:val="22"/>
          <w:szCs w:val="22"/>
        </w:rPr>
        <w:t xml:space="preserve">, 22(5), 1633-1637. </w:t>
      </w:r>
      <w:hyperlink r:id="rId96" w:history="1">
        <w:r w:rsidRPr="00BF0418">
          <w:rPr>
            <w:rStyle w:val="Hyperlink"/>
            <w:rFonts w:ascii="Arial" w:hAnsi="Arial" w:cs="Arial"/>
            <w:color w:val="000000" w:themeColor="text1"/>
            <w:sz w:val="22"/>
            <w:szCs w:val="22"/>
            <w:u w:val="none"/>
          </w:rPr>
          <w:t>https://doi.org/10.1519/JSC.0b013e318181fe7a</w:t>
        </w:r>
      </w:hyperlink>
    </w:p>
    <w:p w14:paraId="6FCD968C" w14:textId="77777777" w:rsidR="000009B7" w:rsidRDefault="000009B7" w:rsidP="000009B7">
      <w:pPr>
        <w:widowControl w:val="0"/>
        <w:autoSpaceDE w:val="0"/>
        <w:autoSpaceDN w:val="0"/>
        <w:adjustRightInd w:val="0"/>
        <w:jc w:val="both"/>
        <w:rPr>
          <w:rFonts w:ascii="Arial" w:hAnsi="Arial" w:cs="Arial"/>
          <w:noProof/>
          <w:sz w:val="22"/>
          <w:szCs w:val="22"/>
        </w:rPr>
      </w:pPr>
    </w:p>
    <w:p w14:paraId="2ACA51BF" w14:textId="6716C698" w:rsidR="003D6851" w:rsidRPr="00BF0418" w:rsidRDefault="003D6851"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Quarrie, K. L., &amp; Wilson, B. D. (2000). Force production in the rugby union scrum. </w:t>
      </w:r>
      <w:r w:rsidRPr="00BF0418">
        <w:rPr>
          <w:rFonts w:ascii="Arial" w:hAnsi="Arial" w:cs="Arial"/>
          <w:i/>
          <w:iCs/>
          <w:noProof/>
          <w:sz w:val="22"/>
          <w:szCs w:val="22"/>
        </w:rPr>
        <w:t>Journal of Sports Sciences</w:t>
      </w:r>
      <w:r w:rsidRPr="00BF0418">
        <w:rPr>
          <w:rFonts w:ascii="Arial" w:hAnsi="Arial" w:cs="Arial"/>
          <w:noProof/>
          <w:sz w:val="22"/>
          <w:szCs w:val="22"/>
        </w:rPr>
        <w:t xml:space="preserve">, </w:t>
      </w:r>
      <w:r w:rsidRPr="00BF0418">
        <w:rPr>
          <w:rFonts w:ascii="Arial" w:hAnsi="Arial" w:cs="Arial"/>
          <w:i/>
          <w:iCs/>
          <w:noProof/>
          <w:sz w:val="22"/>
          <w:szCs w:val="22"/>
        </w:rPr>
        <w:t>18</w:t>
      </w:r>
      <w:r w:rsidRPr="00BF0418">
        <w:rPr>
          <w:rFonts w:ascii="Arial" w:hAnsi="Arial" w:cs="Arial"/>
          <w:noProof/>
          <w:sz w:val="22"/>
          <w:szCs w:val="22"/>
        </w:rPr>
        <w:t>(4), 237–246.</w:t>
      </w:r>
    </w:p>
    <w:p w14:paraId="7B8A4FDD"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486653BA" w14:textId="3D157730" w:rsidR="00927E9A" w:rsidRDefault="00927E9A" w:rsidP="000009B7">
      <w:pPr>
        <w:widowControl w:val="0"/>
        <w:autoSpaceDE w:val="0"/>
        <w:autoSpaceDN w:val="0"/>
        <w:adjustRightInd w:val="0"/>
        <w:jc w:val="both"/>
      </w:pPr>
      <w:r w:rsidRPr="00BF0418">
        <w:rPr>
          <w:rFonts w:ascii="Arial" w:hAnsi="Arial" w:cs="Arial"/>
          <w:color w:val="000000" w:themeColor="text1"/>
          <w:sz w:val="22"/>
          <w:szCs w:val="22"/>
        </w:rPr>
        <w:t xml:space="preserve">Quarrie, K. L., Handcock, P., Waller, A. E., Chalmers, D. J., Toomey, M. J., &amp; Wilson, B. D. (1995). The New Zealand rugby injury and performance project. III. Anthropometric and physical performance characteristics of players. </w:t>
      </w:r>
      <w:r w:rsidRPr="00BF0418">
        <w:rPr>
          <w:rFonts w:ascii="Arial" w:hAnsi="Arial" w:cs="Arial"/>
          <w:i/>
          <w:iCs/>
          <w:color w:val="000000" w:themeColor="text1"/>
          <w:sz w:val="22"/>
          <w:szCs w:val="22"/>
        </w:rPr>
        <w:t>British Journal of Sports Medicine</w:t>
      </w:r>
      <w:r w:rsidRPr="00BF0418">
        <w:rPr>
          <w:rFonts w:ascii="Arial" w:hAnsi="Arial" w:cs="Arial"/>
          <w:color w:val="000000" w:themeColor="text1"/>
          <w:sz w:val="22"/>
          <w:szCs w:val="22"/>
        </w:rPr>
        <w:t xml:space="preserve">, 29(4), 263–270. </w:t>
      </w:r>
      <w:hyperlink r:id="rId97" w:history="1">
        <w:r w:rsidRPr="00BF0418">
          <w:rPr>
            <w:rStyle w:val="Hyperlink"/>
            <w:rFonts w:ascii="Arial" w:hAnsi="Arial" w:cs="Arial"/>
            <w:color w:val="000000" w:themeColor="text1"/>
            <w:sz w:val="22"/>
            <w:szCs w:val="22"/>
            <w:u w:val="none"/>
          </w:rPr>
          <w:t>https://doi.org/10.1136/bjsm.29.4.263</w:t>
        </w:r>
      </w:hyperlink>
    </w:p>
    <w:p w14:paraId="50C8BB82" w14:textId="77777777" w:rsidR="000A2914" w:rsidRDefault="000A2914" w:rsidP="000009B7">
      <w:pPr>
        <w:widowControl w:val="0"/>
        <w:autoSpaceDE w:val="0"/>
        <w:autoSpaceDN w:val="0"/>
        <w:adjustRightInd w:val="0"/>
        <w:jc w:val="both"/>
      </w:pPr>
    </w:p>
    <w:p w14:paraId="6A4C2CDC" w14:textId="2F29758D" w:rsidR="000A2914" w:rsidRPr="00BF0418" w:rsidRDefault="000A2914" w:rsidP="000009B7">
      <w:pPr>
        <w:widowControl w:val="0"/>
        <w:autoSpaceDE w:val="0"/>
        <w:autoSpaceDN w:val="0"/>
        <w:adjustRightInd w:val="0"/>
        <w:jc w:val="both"/>
        <w:rPr>
          <w:rFonts w:ascii="Arial" w:hAnsi="Arial" w:cs="Arial"/>
          <w:noProof/>
          <w:sz w:val="22"/>
          <w:szCs w:val="22"/>
        </w:rPr>
      </w:pPr>
      <w:r w:rsidRPr="000A2914">
        <w:rPr>
          <w:rFonts w:ascii="Arial" w:hAnsi="Arial" w:cs="Arial"/>
          <w:noProof/>
          <w:sz w:val="22"/>
          <w:szCs w:val="22"/>
        </w:rPr>
        <w:t>Rampinini, E., Alberti, G., Fiorenza, M., Riggio, M., Sassi, R., Borges, T. O., &amp; Coutts, A. J. (2015). Accuracy of GPS devices for measuring high-intensity running in field-based team sports. </w:t>
      </w:r>
      <w:r w:rsidRPr="000A2914">
        <w:rPr>
          <w:rFonts w:ascii="Arial" w:hAnsi="Arial" w:cs="Arial"/>
          <w:i/>
          <w:iCs/>
          <w:noProof/>
          <w:sz w:val="22"/>
          <w:szCs w:val="22"/>
        </w:rPr>
        <w:t>International journal of sports medicine</w:t>
      </w:r>
      <w:r w:rsidRPr="000A2914">
        <w:rPr>
          <w:rFonts w:ascii="Arial" w:hAnsi="Arial" w:cs="Arial"/>
          <w:noProof/>
          <w:sz w:val="22"/>
          <w:szCs w:val="22"/>
        </w:rPr>
        <w:t>, </w:t>
      </w:r>
      <w:r w:rsidRPr="000A2914">
        <w:rPr>
          <w:rFonts w:ascii="Arial" w:hAnsi="Arial" w:cs="Arial"/>
          <w:i/>
          <w:iCs/>
          <w:noProof/>
          <w:sz w:val="22"/>
          <w:szCs w:val="22"/>
        </w:rPr>
        <w:t>36</w:t>
      </w:r>
      <w:r w:rsidRPr="000A2914">
        <w:rPr>
          <w:rFonts w:ascii="Arial" w:hAnsi="Arial" w:cs="Arial"/>
          <w:noProof/>
          <w:sz w:val="22"/>
          <w:szCs w:val="22"/>
        </w:rPr>
        <w:t>(1), 49–53. https://doi.org/10.1055/s-0034-1385866</w:t>
      </w:r>
    </w:p>
    <w:p w14:paraId="607617C6" w14:textId="77777777" w:rsidR="000009B7" w:rsidRDefault="000009B7" w:rsidP="000009B7">
      <w:pPr>
        <w:widowControl w:val="0"/>
        <w:autoSpaceDE w:val="0"/>
        <w:autoSpaceDN w:val="0"/>
        <w:adjustRightInd w:val="0"/>
        <w:jc w:val="both"/>
        <w:rPr>
          <w:rFonts w:ascii="Arial" w:hAnsi="Arial" w:cs="Arial"/>
          <w:noProof/>
          <w:sz w:val="22"/>
        </w:rPr>
      </w:pPr>
    </w:p>
    <w:p w14:paraId="569E287F" w14:textId="0426D2EA"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Reardon, C, Tobin, DP, Tierney, P, Delahunt, E. </w:t>
      </w:r>
      <w:r w:rsidR="003C32A4" w:rsidRPr="00BF0418">
        <w:rPr>
          <w:rFonts w:ascii="Arial" w:hAnsi="Arial" w:cs="Arial"/>
          <w:noProof/>
          <w:sz w:val="22"/>
        </w:rPr>
        <w:t xml:space="preserve">(2017). </w:t>
      </w:r>
      <w:r w:rsidRPr="00BF0418">
        <w:rPr>
          <w:rFonts w:ascii="Arial" w:hAnsi="Arial" w:cs="Arial"/>
          <w:noProof/>
          <w:sz w:val="22"/>
        </w:rPr>
        <w:t xml:space="preserve">The worst case scenario: Locomotor and collision demands of the longest periods of gameplay in professional rugby union. </w:t>
      </w:r>
      <w:r w:rsidRPr="00BF0418">
        <w:rPr>
          <w:rFonts w:ascii="Arial" w:hAnsi="Arial" w:cs="Arial"/>
          <w:i/>
          <w:iCs/>
          <w:noProof/>
          <w:sz w:val="22"/>
        </w:rPr>
        <w:t>PLoS One</w:t>
      </w:r>
      <w:r w:rsidR="003C32A4" w:rsidRPr="00BF0418">
        <w:rPr>
          <w:rFonts w:ascii="Arial" w:hAnsi="Arial" w:cs="Arial"/>
          <w:noProof/>
          <w:sz w:val="22"/>
        </w:rPr>
        <w:t>.</w:t>
      </w:r>
      <w:r w:rsidRPr="00BF0418">
        <w:rPr>
          <w:rFonts w:ascii="Arial" w:hAnsi="Arial" w:cs="Arial"/>
          <w:noProof/>
          <w:sz w:val="22"/>
        </w:rPr>
        <w:t xml:space="preserve"> 12: 1-11</w:t>
      </w:r>
      <w:r w:rsidR="006B3455" w:rsidRPr="00BF0418">
        <w:rPr>
          <w:rFonts w:ascii="Arial" w:hAnsi="Arial" w:cs="Arial"/>
          <w:noProof/>
          <w:sz w:val="22"/>
        </w:rPr>
        <w:t>.</w:t>
      </w:r>
    </w:p>
    <w:p w14:paraId="5FD6C2AC" w14:textId="77777777" w:rsidR="000009B7" w:rsidRDefault="000009B7" w:rsidP="000009B7">
      <w:pPr>
        <w:jc w:val="both"/>
        <w:rPr>
          <w:rFonts w:ascii="Arial" w:hAnsi="Arial" w:cs="Arial"/>
          <w:color w:val="000000" w:themeColor="text1"/>
          <w:sz w:val="22"/>
          <w:szCs w:val="22"/>
        </w:rPr>
      </w:pPr>
    </w:p>
    <w:p w14:paraId="4EEFC8D1" w14:textId="2D7AECAF" w:rsidR="00EC2FB3" w:rsidRPr="00BF0418" w:rsidRDefault="00927E9A" w:rsidP="000009B7">
      <w:pPr>
        <w:jc w:val="both"/>
        <w:rPr>
          <w:rStyle w:val="Hyperlink"/>
          <w:rFonts w:ascii="Arial" w:hAnsi="Arial" w:cs="Arial"/>
          <w:color w:val="000000" w:themeColor="text1"/>
          <w:sz w:val="22"/>
          <w:szCs w:val="22"/>
          <w:u w:val="none"/>
        </w:rPr>
      </w:pPr>
      <w:r w:rsidRPr="00BF0418">
        <w:rPr>
          <w:rFonts w:ascii="Arial" w:hAnsi="Arial" w:cs="Arial"/>
          <w:color w:val="000000" w:themeColor="text1"/>
          <w:sz w:val="22"/>
          <w:szCs w:val="22"/>
        </w:rPr>
        <w:t xml:space="preserve">Redman, K. J., Wade, L., Kelly, V. G., Connick, M. J., &amp; Beckman, E. M. (2021). Predicting Rugby League Tackle Outcomes Using Strength and Power Principal Components. </w:t>
      </w:r>
      <w:r w:rsidRPr="00BF0418">
        <w:rPr>
          <w:rFonts w:ascii="Arial" w:hAnsi="Arial" w:cs="Arial"/>
          <w:i/>
          <w:iCs/>
          <w:color w:val="000000" w:themeColor="text1"/>
          <w:sz w:val="22"/>
          <w:szCs w:val="22"/>
        </w:rPr>
        <w:t>International Journal of Sports Physiology and Performance</w:t>
      </w:r>
      <w:r w:rsidRPr="00BF0418">
        <w:rPr>
          <w:rFonts w:ascii="Arial" w:hAnsi="Arial" w:cs="Arial"/>
          <w:color w:val="000000" w:themeColor="text1"/>
          <w:sz w:val="22"/>
          <w:szCs w:val="22"/>
        </w:rPr>
        <w:t xml:space="preserve">. </w:t>
      </w:r>
      <w:hyperlink r:id="rId98" w:history="1">
        <w:r w:rsidRPr="00BF0418">
          <w:rPr>
            <w:rStyle w:val="Hyperlink"/>
            <w:rFonts w:ascii="Arial" w:hAnsi="Arial" w:cs="Arial"/>
            <w:color w:val="000000" w:themeColor="text1"/>
            <w:sz w:val="22"/>
            <w:szCs w:val="22"/>
            <w:u w:val="none"/>
          </w:rPr>
          <w:t>https://doi.org/10.1123/ijspp.2021-0075</w:t>
        </w:r>
      </w:hyperlink>
    </w:p>
    <w:p w14:paraId="43F257B0" w14:textId="77777777" w:rsidR="000009B7" w:rsidRDefault="000009B7" w:rsidP="000009B7">
      <w:pPr>
        <w:jc w:val="both"/>
        <w:rPr>
          <w:rFonts w:ascii="Arial" w:hAnsi="Arial" w:cs="Arial"/>
          <w:noProof/>
          <w:color w:val="000000" w:themeColor="text1"/>
          <w:sz w:val="22"/>
        </w:rPr>
      </w:pPr>
    </w:p>
    <w:p w14:paraId="69EB4276" w14:textId="4CF73D2A" w:rsidR="00EC2FB3" w:rsidRPr="00BF0418" w:rsidRDefault="00EC2FB3" w:rsidP="000009B7">
      <w:pPr>
        <w:jc w:val="both"/>
        <w:rPr>
          <w:rFonts w:ascii="Arial" w:hAnsi="Arial" w:cs="Arial"/>
          <w:color w:val="000000" w:themeColor="text1"/>
          <w:sz w:val="22"/>
          <w:szCs w:val="22"/>
        </w:rPr>
      </w:pPr>
      <w:r w:rsidRPr="00BF0418">
        <w:rPr>
          <w:rFonts w:ascii="Arial" w:hAnsi="Arial" w:cs="Arial"/>
          <w:noProof/>
          <w:color w:val="000000" w:themeColor="text1"/>
          <w:sz w:val="22"/>
        </w:rPr>
        <w:t xml:space="preserve">Redman, K., Wade, L., Whitley, R., Connick, M., Kelly, V., Beckman, E. (2022). The Relationship Between Match Tackle Outcomes and Muscular Strength and Power in Professional Rugby League’, </w:t>
      </w:r>
      <w:r w:rsidRPr="00BF0418">
        <w:rPr>
          <w:rFonts w:ascii="Arial" w:hAnsi="Arial" w:cs="Arial"/>
          <w:i/>
          <w:iCs/>
          <w:noProof/>
          <w:color w:val="000000" w:themeColor="text1"/>
          <w:sz w:val="22"/>
        </w:rPr>
        <w:t xml:space="preserve">Journal of Strength and Conditioning </w:t>
      </w:r>
    </w:p>
    <w:p w14:paraId="77984581" w14:textId="77777777" w:rsidR="000009B7" w:rsidRDefault="000009B7" w:rsidP="000009B7">
      <w:pPr>
        <w:jc w:val="both"/>
        <w:rPr>
          <w:rStyle w:val="nlm-surname"/>
          <w:rFonts w:ascii="Arial" w:hAnsi="Arial" w:cs="Arial"/>
          <w:color w:val="000000" w:themeColor="text1"/>
          <w:sz w:val="22"/>
          <w:szCs w:val="22"/>
          <w:bdr w:val="none" w:sz="0" w:space="0" w:color="auto" w:frame="1"/>
          <w:shd w:val="clear" w:color="auto" w:fill="EEEEEE"/>
        </w:rPr>
      </w:pPr>
    </w:p>
    <w:p w14:paraId="65980BB3" w14:textId="431AD633" w:rsidR="00927E9A" w:rsidRPr="00BF0418" w:rsidRDefault="00EC2FB3" w:rsidP="000009B7">
      <w:pPr>
        <w:jc w:val="both"/>
        <w:rPr>
          <w:rFonts w:ascii="Arial" w:hAnsi="Arial" w:cs="Arial"/>
          <w:color w:val="000000" w:themeColor="text1"/>
          <w:sz w:val="22"/>
          <w:szCs w:val="22"/>
        </w:rPr>
      </w:pPr>
      <w:r w:rsidRPr="00BF0418">
        <w:rPr>
          <w:rStyle w:val="nlm-surname"/>
          <w:rFonts w:ascii="Arial" w:hAnsi="Arial" w:cs="Arial"/>
          <w:color w:val="000000" w:themeColor="text1"/>
          <w:sz w:val="22"/>
          <w:szCs w:val="22"/>
          <w:bdr w:val="none" w:sz="0" w:space="0" w:color="auto" w:frame="1"/>
          <w:shd w:val="clear" w:color="auto" w:fill="EEEEEE"/>
        </w:rPr>
        <w:t>Riley,</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given-names"/>
          <w:rFonts w:ascii="Arial" w:hAnsi="Arial" w:cs="Arial"/>
          <w:color w:val="000000" w:themeColor="text1"/>
          <w:sz w:val="22"/>
          <w:szCs w:val="22"/>
          <w:bdr w:val="none" w:sz="0" w:space="0" w:color="auto" w:frame="1"/>
          <w:shd w:val="clear" w:color="auto" w:fill="EEEEEE"/>
        </w:rPr>
        <w:t>R.</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surname"/>
          <w:rFonts w:ascii="Arial" w:hAnsi="Arial" w:cs="Arial"/>
          <w:color w:val="000000" w:themeColor="text1"/>
          <w:sz w:val="22"/>
          <w:szCs w:val="22"/>
          <w:bdr w:val="none" w:sz="0" w:space="0" w:color="auto" w:frame="1"/>
          <w:shd w:val="clear" w:color="auto" w:fill="EEEEEE"/>
        </w:rPr>
        <w:t>Ensor,</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given-names"/>
          <w:rFonts w:ascii="Arial" w:hAnsi="Arial" w:cs="Arial"/>
          <w:color w:val="000000" w:themeColor="text1"/>
          <w:sz w:val="22"/>
          <w:szCs w:val="22"/>
          <w:bdr w:val="none" w:sz="0" w:space="0" w:color="auto" w:frame="1"/>
          <w:shd w:val="clear" w:color="auto" w:fill="EEEEEE"/>
        </w:rPr>
        <w:t>J.</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surname"/>
          <w:rFonts w:ascii="Arial" w:hAnsi="Arial" w:cs="Arial"/>
          <w:color w:val="000000" w:themeColor="text1"/>
          <w:sz w:val="22"/>
          <w:szCs w:val="22"/>
          <w:bdr w:val="none" w:sz="0" w:space="0" w:color="auto" w:frame="1"/>
          <w:shd w:val="clear" w:color="auto" w:fill="EEEEEE"/>
        </w:rPr>
        <w:t>Snell,</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given-names"/>
          <w:rFonts w:ascii="Arial" w:hAnsi="Arial" w:cs="Arial"/>
          <w:color w:val="000000" w:themeColor="text1"/>
          <w:sz w:val="22"/>
          <w:szCs w:val="22"/>
          <w:bdr w:val="none" w:sz="0" w:space="0" w:color="auto" w:frame="1"/>
          <w:shd w:val="clear" w:color="auto" w:fill="EEEEEE"/>
        </w:rPr>
        <w:t>K.</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surname"/>
          <w:rFonts w:ascii="Arial" w:hAnsi="Arial" w:cs="Arial"/>
          <w:color w:val="000000" w:themeColor="text1"/>
          <w:sz w:val="22"/>
          <w:szCs w:val="22"/>
          <w:bdr w:val="none" w:sz="0" w:space="0" w:color="auto" w:frame="1"/>
          <w:shd w:val="clear" w:color="auto" w:fill="EEEEEE"/>
        </w:rPr>
        <w:t>Harrell,</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given-names"/>
          <w:rFonts w:ascii="Arial" w:hAnsi="Arial" w:cs="Arial"/>
          <w:color w:val="000000" w:themeColor="text1"/>
          <w:sz w:val="22"/>
          <w:szCs w:val="22"/>
          <w:bdr w:val="none" w:sz="0" w:space="0" w:color="auto" w:frame="1"/>
          <w:shd w:val="clear" w:color="auto" w:fill="EEEEEE"/>
        </w:rPr>
        <w:t>F.</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surname"/>
          <w:rFonts w:ascii="Arial" w:hAnsi="Arial" w:cs="Arial"/>
          <w:color w:val="000000" w:themeColor="text1"/>
          <w:sz w:val="22"/>
          <w:szCs w:val="22"/>
          <w:bdr w:val="none" w:sz="0" w:space="0" w:color="auto" w:frame="1"/>
          <w:shd w:val="clear" w:color="auto" w:fill="EEEEEE"/>
        </w:rPr>
        <w:t>Martin,</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given-names"/>
          <w:rFonts w:ascii="Arial" w:hAnsi="Arial" w:cs="Arial"/>
          <w:color w:val="000000" w:themeColor="text1"/>
          <w:sz w:val="22"/>
          <w:szCs w:val="22"/>
          <w:bdr w:val="none" w:sz="0" w:space="0" w:color="auto" w:frame="1"/>
          <w:shd w:val="clear" w:color="auto" w:fill="EEEEEE"/>
        </w:rPr>
        <w:t>G.</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surname"/>
          <w:rFonts w:ascii="Arial" w:hAnsi="Arial" w:cs="Arial"/>
          <w:color w:val="000000" w:themeColor="text1"/>
          <w:sz w:val="22"/>
          <w:szCs w:val="22"/>
          <w:bdr w:val="none" w:sz="0" w:space="0" w:color="auto" w:frame="1"/>
          <w:shd w:val="clear" w:color="auto" w:fill="EEEEEE"/>
        </w:rPr>
        <w:t>Reitsma,</w:t>
      </w:r>
      <w:r w:rsidRPr="00BF0418">
        <w:rPr>
          <w:rStyle w:val="highwire-cite-authors"/>
          <w:rFonts w:ascii="Arial" w:hAnsi="Arial" w:cs="Arial"/>
          <w:color w:val="000000" w:themeColor="text1"/>
          <w:sz w:val="22"/>
          <w:szCs w:val="22"/>
          <w:bdr w:val="none" w:sz="0" w:space="0" w:color="auto" w:frame="1"/>
          <w:shd w:val="clear" w:color="auto" w:fill="EEEEEE"/>
        </w:rPr>
        <w:t> </w:t>
      </w:r>
      <w:r w:rsidRPr="00BF0418">
        <w:rPr>
          <w:rStyle w:val="nlm-given-names"/>
          <w:rFonts w:ascii="Arial" w:hAnsi="Arial" w:cs="Arial"/>
          <w:color w:val="000000" w:themeColor="text1"/>
          <w:sz w:val="22"/>
          <w:szCs w:val="22"/>
          <w:bdr w:val="none" w:sz="0" w:space="0" w:color="auto" w:frame="1"/>
          <w:shd w:val="clear" w:color="auto" w:fill="EEEEEE"/>
        </w:rPr>
        <w:t>J</w:t>
      </w:r>
      <w:r w:rsidRPr="00BF0418">
        <w:rPr>
          <w:rStyle w:val="highwire-cite-authors"/>
          <w:rFonts w:ascii="Arial" w:hAnsi="Arial" w:cs="Arial"/>
          <w:color w:val="000000" w:themeColor="text1"/>
          <w:sz w:val="22"/>
          <w:szCs w:val="22"/>
          <w:bdr w:val="none" w:sz="0" w:space="0" w:color="auto" w:frame="1"/>
          <w:shd w:val="clear" w:color="auto" w:fill="EEEEEE"/>
        </w:rPr>
        <w:t xml:space="preserve">. (2020). </w:t>
      </w:r>
      <w:r w:rsidRPr="00BF0418">
        <w:rPr>
          <w:rStyle w:val="highwire-cite-title"/>
          <w:rFonts w:ascii="Arial" w:hAnsi="Arial" w:cs="Arial"/>
          <w:color w:val="000000" w:themeColor="text1"/>
          <w:sz w:val="22"/>
          <w:szCs w:val="22"/>
          <w:bdr w:val="none" w:sz="0" w:space="0" w:color="auto" w:frame="1"/>
          <w:shd w:val="clear" w:color="auto" w:fill="EEEEEE"/>
        </w:rPr>
        <w:t>Calculating the sample size required for developing a clinical prediction model</w:t>
      </w:r>
      <w:r w:rsidRPr="00BF0418">
        <w:rPr>
          <w:rFonts w:ascii="Arial" w:hAnsi="Arial" w:cs="Arial"/>
          <w:color w:val="000000" w:themeColor="text1"/>
          <w:sz w:val="22"/>
          <w:szCs w:val="22"/>
          <w:shd w:val="clear" w:color="auto" w:fill="EEEEEE"/>
        </w:rPr>
        <w:t> </w:t>
      </w:r>
      <w:r w:rsidRPr="00BF0418">
        <w:rPr>
          <w:rStyle w:val="highwire-cite-metadata-journal"/>
          <w:rFonts w:ascii="Arial" w:hAnsi="Arial" w:cs="Arial"/>
          <w:i/>
          <w:iCs/>
          <w:color w:val="000000" w:themeColor="text1"/>
          <w:sz w:val="22"/>
          <w:szCs w:val="22"/>
          <w:bdr w:val="none" w:sz="0" w:space="0" w:color="auto" w:frame="1"/>
          <w:shd w:val="clear" w:color="auto" w:fill="EEEEEE"/>
        </w:rPr>
        <w:t xml:space="preserve">British Journal of Sports Medicine, pp </w:t>
      </w:r>
      <w:r w:rsidRPr="00BF0418">
        <w:rPr>
          <w:rStyle w:val="highwire-cite-metadata-volume"/>
          <w:rFonts w:ascii="Arial" w:hAnsi="Arial" w:cs="Arial"/>
          <w:color w:val="000000" w:themeColor="text1"/>
          <w:sz w:val="22"/>
          <w:szCs w:val="22"/>
          <w:bdr w:val="none" w:sz="0" w:space="0" w:color="auto" w:frame="1"/>
          <w:shd w:val="clear" w:color="auto" w:fill="EEEEEE"/>
        </w:rPr>
        <w:t xml:space="preserve">368, </w:t>
      </w:r>
      <w:r w:rsidRPr="00BF0418">
        <w:rPr>
          <w:rStyle w:val="article-doi"/>
          <w:rFonts w:ascii="Arial" w:hAnsi="Arial" w:cs="Arial"/>
          <w:color w:val="000000" w:themeColor="text1"/>
          <w:sz w:val="22"/>
          <w:szCs w:val="22"/>
          <w:bdr w:val="none" w:sz="0" w:space="0" w:color="auto" w:frame="1"/>
          <w:shd w:val="clear" w:color="auto" w:fill="EEEEEE"/>
        </w:rPr>
        <w:t>https://doi.org/10.1136/bmj.m441</w:t>
      </w:r>
      <w:r w:rsidRPr="00BF0418">
        <w:rPr>
          <w:rFonts w:ascii="Arial" w:hAnsi="Arial" w:cs="Arial"/>
          <w:i/>
          <w:iCs/>
          <w:noProof/>
          <w:color w:val="000000" w:themeColor="text1"/>
          <w:sz w:val="22"/>
        </w:rPr>
        <w:t>Research</w:t>
      </w:r>
      <w:r w:rsidRPr="00BF0418">
        <w:rPr>
          <w:rFonts w:ascii="Arial" w:hAnsi="Arial" w:cs="Arial"/>
          <w:noProof/>
          <w:color w:val="000000" w:themeColor="text1"/>
          <w:sz w:val="22"/>
        </w:rPr>
        <w:t xml:space="preserve">, 36(10), pp. 2853–2861. </w:t>
      </w:r>
      <w:hyperlink r:id="rId99" w:history="1">
        <w:r w:rsidRPr="00BF0418">
          <w:rPr>
            <w:rStyle w:val="Hyperlink"/>
            <w:rFonts w:ascii="Arial" w:hAnsi="Arial" w:cs="Arial"/>
            <w:noProof/>
            <w:color w:val="000000" w:themeColor="text1"/>
            <w:sz w:val="22"/>
            <w:u w:val="none"/>
          </w:rPr>
          <w:t>https://pubmed.ncbi.nlm.nih.gov/33470597/</w:t>
        </w:r>
      </w:hyperlink>
      <w:r w:rsidR="00927E9A" w:rsidRPr="00BF0418">
        <w:rPr>
          <w:rFonts w:ascii="Arial" w:hAnsi="Arial" w:cs="Arial"/>
          <w:color w:val="000000" w:themeColor="text1"/>
          <w:sz w:val="22"/>
          <w:szCs w:val="22"/>
        </w:rPr>
        <w:t xml:space="preserve"> </w:t>
      </w:r>
    </w:p>
    <w:p w14:paraId="0E9DCF58" w14:textId="77777777" w:rsidR="000009B7" w:rsidRDefault="000009B7" w:rsidP="000009B7">
      <w:pPr>
        <w:widowControl w:val="0"/>
        <w:autoSpaceDE w:val="0"/>
        <w:autoSpaceDN w:val="0"/>
        <w:adjustRightInd w:val="0"/>
        <w:jc w:val="both"/>
        <w:rPr>
          <w:rFonts w:ascii="Arial" w:hAnsi="Arial" w:cs="Arial"/>
          <w:noProof/>
          <w:sz w:val="22"/>
          <w:szCs w:val="22"/>
        </w:rPr>
      </w:pPr>
    </w:p>
    <w:p w14:paraId="6961690E" w14:textId="27AF640B" w:rsidR="006B3455" w:rsidRPr="00BF0418" w:rsidRDefault="006B3455"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Ritti-Dias, R., Avelar, A., Salvador, E., &amp; Cyrino, E. (2011). Influence of previous experience on resistance training on reliability of one-repetition maximum test. </w:t>
      </w:r>
      <w:r w:rsidRPr="00BF0418">
        <w:rPr>
          <w:rFonts w:ascii="Arial" w:hAnsi="Arial" w:cs="Arial"/>
          <w:i/>
          <w:iCs/>
          <w:noProof/>
          <w:sz w:val="22"/>
          <w:szCs w:val="22"/>
        </w:rPr>
        <w:t>Journal of Strength and Conditioning Research</w:t>
      </w:r>
      <w:r w:rsidRPr="00BF0418">
        <w:rPr>
          <w:rFonts w:ascii="Arial" w:hAnsi="Arial" w:cs="Arial"/>
          <w:noProof/>
          <w:sz w:val="22"/>
          <w:szCs w:val="22"/>
        </w:rPr>
        <w:t>. 25(5), 1418-1422.</w:t>
      </w:r>
    </w:p>
    <w:p w14:paraId="374E0C75" w14:textId="77777777" w:rsidR="000009B7" w:rsidRDefault="000009B7" w:rsidP="000009B7">
      <w:pPr>
        <w:widowControl w:val="0"/>
        <w:autoSpaceDE w:val="0"/>
        <w:autoSpaceDN w:val="0"/>
        <w:adjustRightInd w:val="0"/>
        <w:jc w:val="both"/>
        <w:rPr>
          <w:rFonts w:ascii="Arial" w:hAnsi="Arial" w:cs="Arial"/>
          <w:noProof/>
          <w:sz w:val="22"/>
          <w:szCs w:val="22"/>
        </w:rPr>
      </w:pPr>
    </w:p>
    <w:p w14:paraId="343A9BE4" w14:textId="5728122C" w:rsidR="006B3455" w:rsidRPr="00BF0418" w:rsidRDefault="006B3455"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Ross, A., Gill, N., &amp; Cronin, J. (2015). Comparison of the anthropometric and physical characteristics of international and provincial rugby sevens players. </w:t>
      </w:r>
      <w:r w:rsidRPr="00BF0418">
        <w:rPr>
          <w:rFonts w:ascii="Arial" w:hAnsi="Arial" w:cs="Arial"/>
          <w:i/>
          <w:iCs/>
          <w:noProof/>
          <w:sz w:val="22"/>
          <w:szCs w:val="22"/>
        </w:rPr>
        <w:t>International Journal of Sports Physiology and Performance</w:t>
      </w:r>
      <w:r w:rsidRPr="00BF0418">
        <w:rPr>
          <w:rFonts w:ascii="Arial" w:hAnsi="Arial" w:cs="Arial"/>
          <w:noProof/>
          <w:sz w:val="22"/>
          <w:szCs w:val="22"/>
        </w:rPr>
        <w:t xml:space="preserve">, </w:t>
      </w:r>
      <w:r w:rsidRPr="00BF0418">
        <w:rPr>
          <w:rFonts w:ascii="Arial" w:hAnsi="Arial" w:cs="Arial"/>
          <w:i/>
          <w:iCs/>
          <w:noProof/>
          <w:sz w:val="22"/>
          <w:szCs w:val="22"/>
        </w:rPr>
        <w:t>10</w:t>
      </w:r>
      <w:r w:rsidRPr="00BF0418">
        <w:rPr>
          <w:rFonts w:ascii="Arial" w:hAnsi="Arial" w:cs="Arial"/>
          <w:noProof/>
          <w:sz w:val="22"/>
          <w:szCs w:val="22"/>
        </w:rPr>
        <w:t>(6), 780–785.</w:t>
      </w:r>
    </w:p>
    <w:p w14:paraId="7776E044" w14:textId="77777777" w:rsidR="000009B7" w:rsidRDefault="000009B7" w:rsidP="000009B7">
      <w:pPr>
        <w:widowControl w:val="0"/>
        <w:autoSpaceDE w:val="0"/>
        <w:autoSpaceDN w:val="0"/>
        <w:adjustRightInd w:val="0"/>
        <w:jc w:val="both"/>
        <w:rPr>
          <w:rFonts w:ascii="Arial" w:hAnsi="Arial" w:cs="Arial"/>
          <w:noProof/>
          <w:sz w:val="22"/>
        </w:rPr>
      </w:pPr>
    </w:p>
    <w:p w14:paraId="0C8485DA" w14:textId="4840C29D"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Ross, A, Gill, ND, Cronin, JB. </w:t>
      </w:r>
      <w:r w:rsidR="003C32A4" w:rsidRPr="00BF0418">
        <w:rPr>
          <w:rFonts w:ascii="Arial" w:hAnsi="Arial" w:cs="Arial"/>
          <w:noProof/>
          <w:sz w:val="22"/>
        </w:rPr>
        <w:t xml:space="preserve">(2015). </w:t>
      </w:r>
      <w:r w:rsidRPr="00BF0418">
        <w:rPr>
          <w:rFonts w:ascii="Arial" w:hAnsi="Arial" w:cs="Arial"/>
          <w:noProof/>
          <w:sz w:val="22"/>
        </w:rPr>
        <w:t xml:space="preserve">A comparison of the match demands of international and provincial rugby sevens. </w:t>
      </w:r>
      <w:r w:rsidRPr="00BF0418">
        <w:rPr>
          <w:rFonts w:ascii="Arial" w:hAnsi="Arial" w:cs="Arial"/>
          <w:i/>
          <w:iCs/>
          <w:noProof/>
          <w:sz w:val="22"/>
        </w:rPr>
        <w:t>Int J Sports Physiol Perform</w:t>
      </w:r>
      <w:r w:rsidR="003C32A4" w:rsidRPr="00BF0418">
        <w:rPr>
          <w:rFonts w:ascii="Arial" w:hAnsi="Arial" w:cs="Arial"/>
          <w:noProof/>
          <w:sz w:val="22"/>
        </w:rPr>
        <w:t>.</w:t>
      </w:r>
      <w:r w:rsidRPr="00BF0418">
        <w:rPr>
          <w:rFonts w:ascii="Arial" w:hAnsi="Arial" w:cs="Arial"/>
          <w:noProof/>
          <w:sz w:val="22"/>
        </w:rPr>
        <w:t xml:space="preserve"> 10: 786-790</w:t>
      </w:r>
      <w:r w:rsidR="006B3455" w:rsidRPr="00BF0418">
        <w:rPr>
          <w:rFonts w:ascii="Arial" w:hAnsi="Arial" w:cs="Arial"/>
          <w:noProof/>
          <w:sz w:val="22"/>
        </w:rPr>
        <w:t>.</w:t>
      </w:r>
    </w:p>
    <w:p w14:paraId="12AB8F08" w14:textId="77777777" w:rsidR="000009B7" w:rsidRDefault="000009B7" w:rsidP="000009B7">
      <w:pPr>
        <w:widowControl w:val="0"/>
        <w:autoSpaceDE w:val="0"/>
        <w:autoSpaceDN w:val="0"/>
        <w:adjustRightInd w:val="0"/>
        <w:jc w:val="both"/>
        <w:rPr>
          <w:rFonts w:ascii="Arial" w:hAnsi="Arial" w:cs="Arial"/>
          <w:noProof/>
          <w:sz w:val="22"/>
          <w:szCs w:val="22"/>
        </w:rPr>
      </w:pPr>
    </w:p>
    <w:p w14:paraId="3CF49F21" w14:textId="26868BBD" w:rsidR="006B3455" w:rsidRPr="00BF0418" w:rsidRDefault="006B3455"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Schmidtbleicher, D. (2002). Training For Power Events. In: Strength and Power in Sport. P. V. Komi, ed. London. Blackwell Scientific: 381-395, 1992.</w:t>
      </w:r>
    </w:p>
    <w:p w14:paraId="003685ED" w14:textId="77777777" w:rsidR="000009B7" w:rsidRDefault="000009B7" w:rsidP="000009B7">
      <w:pPr>
        <w:widowControl w:val="0"/>
        <w:autoSpaceDE w:val="0"/>
        <w:autoSpaceDN w:val="0"/>
        <w:adjustRightInd w:val="0"/>
        <w:jc w:val="both"/>
        <w:rPr>
          <w:rFonts w:ascii="Arial" w:hAnsi="Arial" w:cs="Arial"/>
          <w:noProof/>
          <w:sz w:val="22"/>
        </w:rPr>
      </w:pPr>
    </w:p>
    <w:p w14:paraId="530FBD62" w14:textId="5A9AD050"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Schoeman, R, Coetzee, D, Schall, R. </w:t>
      </w:r>
      <w:r w:rsidR="003C32A4" w:rsidRPr="00BF0418">
        <w:rPr>
          <w:rFonts w:ascii="Arial" w:hAnsi="Arial" w:cs="Arial"/>
          <w:noProof/>
          <w:sz w:val="22"/>
        </w:rPr>
        <w:t xml:space="preserve">(2015). </w:t>
      </w:r>
      <w:r w:rsidRPr="00BF0418">
        <w:rPr>
          <w:rFonts w:ascii="Arial" w:hAnsi="Arial" w:cs="Arial"/>
          <w:noProof/>
          <w:sz w:val="22"/>
        </w:rPr>
        <w:t xml:space="preserve">Positional tackle and collision rates in super rugby. </w:t>
      </w:r>
      <w:r w:rsidRPr="00BF0418">
        <w:rPr>
          <w:rFonts w:ascii="Arial" w:hAnsi="Arial" w:cs="Arial"/>
          <w:i/>
          <w:iCs/>
          <w:noProof/>
          <w:sz w:val="22"/>
        </w:rPr>
        <w:t>Int J Perform Anal Sport</w:t>
      </w:r>
      <w:r w:rsidR="003C32A4" w:rsidRPr="00BF0418">
        <w:rPr>
          <w:rFonts w:ascii="Arial" w:hAnsi="Arial" w:cs="Arial"/>
          <w:noProof/>
          <w:sz w:val="22"/>
        </w:rPr>
        <w:t xml:space="preserve">. </w:t>
      </w:r>
      <w:r w:rsidRPr="00BF0418">
        <w:rPr>
          <w:rFonts w:ascii="Arial" w:hAnsi="Arial" w:cs="Arial"/>
          <w:noProof/>
          <w:sz w:val="22"/>
        </w:rPr>
        <w:t>15: 1022-1036</w:t>
      </w:r>
    </w:p>
    <w:p w14:paraId="49BC21FB" w14:textId="77777777" w:rsidR="000009B7" w:rsidRDefault="000009B7" w:rsidP="000009B7">
      <w:pPr>
        <w:widowControl w:val="0"/>
        <w:autoSpaceDE w:val="0"/>
        <w:autoSpaceDN w:val="0"/>
        <w:adjustRightInd w:val="0"/>
        <w:jc w:val="both"/>
        <w:rPr>
          <w:rFonts w:ascii="Arial" w:hAnsi="Arial" w:cs="Arial"/>
          <w:noProof/>
          <w:sz w:val="22"/>
        </w:rPr>
      </w:pPr>
    </w:p>
    <w:p w14:paraId="1DE1337E" w14:textId="46BC880C"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Sedeaud, A, Marc, A, Schipman, J, Tafflet, M, Hager, JP, Toussaint, JF. </w:t>
      </w:r>
      <w:r w:rsidR="003C32A4" w:rsidRPr="00BF0418">
        <w:rPr>
          <w:rFonts w:ascii="Arial" w:hAnsi="Arial" w:cs="Arial"/>
          <w:noProof/>
          <w:sz w:val="22"/>
        </w:rPr>
        <w:t>(2012). H</w:t>
      </w:r>
      <w:r w:rsidRPr="00BF0418">
        <w:rPr>
          <w:rFonts w:ascii="Arial" w:hAnsi="Arial" w:cs="Arial"/>
          <w:noProof/>
          <w:sz w:val="22"/>
        </w:rPr>
        <w:t xml:space="preserve">ow they won rugby World Cup through height, mass and collective experience. </w:t>
      </w:r>
      <w:r w:rsidRPr="00BF0418">
        <w:rPr>
          <w:rFonts w:ascii="Arial" w:hAnsi="Arial" w:cs="Arial"/>
          <w:i/>
          <w:iCs/>
          <w:noProof/>
          <w:sz w:val="22"/>
        </w:rPr>
        <w:t>Br J Sports Med</w:t>
      </w:r>
      <w:r w:rsidRPr="00BF0418">
        <w:rPr>
          <w:rFonts w:ascii="Arial" w:hAnsi="Arial" w:cs="Arial"/>
          <w:noProof/>
          <w:sz w:val="22"/>
        </w:rPr>
        <w:t xml:space="preserve"> 2012; 46: 580-584</w:t>
      </w:r>
    </w:p>
    <w:p w14:paraId="62C97438" w14:textId="77777777" w:rsidR="000009B7" w:rsidRDefault="000009B7" w:rsidP="000009B7">
      <w:pPr>
        <w:jc w:val="both"/>
        <w:rPr>
          <w:rFonts w:ascii="Arial" w:hAnsi="Arial" w:cs="Arial"/>
          <w:color w:val="000000" w:themeColor="text1"/>
          <w:sz w:val="22"/>
          <w:szCs w:val="22"/>
        </w:rPr>
      </w:pPr>
    </w:p>
    <w:p w14:paraId="2A81D42F" w14:textId="51707871" w:rsidR="00583C72" w:rsidRPr="00BF0418" w:rsidRDefault="002250AF" w:rsidP="000009B7">
      <w:pPr>
        <w:jc w:val="both"/>
        <w:rPr>
          <w:rStyle w:val="Hyperlink"/>
          <w:rFonts w:ascii="Arial" w:hAnsi="Arial" w:cs="Arial"/>
          <w:color w:val="000000" w:themeColor="text1"/>
          <w:sz w:val="22"/>
          <w:szCs w:val="22"/>
          <w:u w:val="none"/>
        </w:rPr>
      </w:pPr>
      <w:r w:rsidRPr="00BF0418">
        <w:rPr>
          <w:rFonts w:ascii="Arial" w:hAnsi="Arial" w:cs="Arial"/>
          <w:color w:val="000000" w:themeColor="text1"/>
          <w:sz w:val="22"/>
          <w:szCs w:val="22"/>
        </w:rPr>
        <w:t xml:space="preserve">Sella, F. S., McMaster, D. T., Serpiello, F. R., &amp; La Torre, A. (2019). Match analysis in Rugby Union: Performance indicators of Rugby Championship and Super Rugby teams. </w:t>
      </w:r>
      <w:r w:rsidRPr="00BF0418">
        <w:rPr>
          <w:rFonts w:ascii="Arial" w:hAnsi="Arial" w:cs="Arial"/>
          <w:i/>
          <w:iCs/>
          <w:color w:val="000000" w:themeColor="text1"/>
          <w:sz w:val="22"/>
          <w:szCs w:val="22"/>
        </w:rPr>
        <w:t>Journal of Sports Medicine and Physical Fitness</w:t>
      </w:r>
      <w:r w:rsidRPr="00BF0418">
        <w:rPr>
          <w:rFonts w:ascii="Arial" w:hAnsi="Arial" w:cs="Arial"/>
          <w:color w:val="000000" w:themeColor="text1"/>
          <w:sz w:val="22"/>
          <w:szCs w:val="22"/>
        </w:rPr>
        <w:t xml:space="preserve">, 59(8), 1306-1310. </w:t>
      </w:r>
      <w:hyperlink r:id="rId100" w:history="1">
        <w:r w:rsidRPr="00BF0418">
          <w:rPr>
            <w:rStyle w:val="Hyperlink"/>
            <w:rFonts w:ascii="Arial" w:hAnsi="Arial" w:cs="Arial"/>
            <w:color w:val="000000" w:themeColor="text1"/>
            <w:sz w:val="22"/>
            <w:szCs w:val="22"/>
            <w:u w:val="none"/>
          </w:rPr>
          <w:t>https://doi.org/10.23736/S0022-4707.18.08448-7</w:t>
        </w:r>
      </w:hyperlink>
    </w:p>
    <w:p w14:paraId="738CABAD"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01CFE262" w14:textId="657C7B22" w:rsidR="00583C72" w:rsidRPr="00BF0418" w:rsidRDefault="00583C72" w:rsidP="000009B7">
      <w:pPr>
        <w:widowControl w:val="0"/>
        <w:autoSpaceDE w:val="0"/>
        <w:autoSpaceDN w:val="0"/>
        <w:adjustRightInd w:val="0"/>
        <w:jc w:val="both"/>
        <w:rPr>
          <w:rStyle w:val="Hyperlink"/>
          <w:rFonts w:ascii="Arial" w:hAnsi="Arial" w:cs="Arial"/>
          <w:noProof/>
          <w:color w:val="000000" w:themeColor="text1"/>
          <w:sz w:val="22"/>
          <w:u w:val="none"/>
        </w:rPr>
      </w:pPr>
      <w:r w:rsidRPr="00BF0418">
        <w:rPr>
          <w:rFonts w:ascii="Arial" w:hAnsi="Arial" w:cs="Arial"/>
          <w:noProof/>
          <w:color w:val="000000" w:themeColor="text1"/>
          <w:sz w:val="22"/>
        </w:rPr>
        <w:t xml:space="preserve">Seminati, E., Cazzola, D., Trewartha, G., Williams, S., Preatoni, E. (2016). Biomechanical loads in rugby union tackling are affected by tackle direction and impact shoulder. 35th Conference of the International Society of Biomechanics in Sports, June. 3–6. </w:t>
      </w:r>
      <w:hyperlink r:id="rId101" w:history="1">
        <w:r w:rsidRPr="00BF0418">
          <w:rPr>
            <w:rStyle w:val="Hyperlink"/>
            <w:rFonts w:ascii="Arial" w:hAnsi="Arial" w:cs="Arial"/>
            <w:noProof/>
            <w:color w:val="000000" w:themeColor="text1"/>
            <w:sz w:val="22"/>
            <w:u w:val="none"/>
          </w:rPr>
          <w:t>https://pubmed.ncbi.nlm.nih.gov/26838985/</w:t>
        </w:r>
      </w:hyperlink>
    </w:p>
    <w:p w14:paraId="69513230" w14:textId="77777777" w:rsidR="000009B7" w:rsidRDefault="000009B7" w:rsidP="000009B7">
      <w:pPr>
        <w:jc w:val="both"/>
        <w:rPr>
          <w:rFonts w:ascii="Arial" w:hAnsi="Arial" w:cs="Arial"/>
          <w:noProof/>
          <w:color w:val="000000" w:themeColor="text1"/>
          <w:sz w:val="22"/>
        </w:rPr>
      </w:pPr>
    </w:p>
    <w:p w14:paraId="7D5E9A9B" w14:textId="76A3145D" w:rsidR="002250AF" w:rsidRPr="00BF0418" w:rsidRDefault="00583C72" w:rsidP="000009B7">
      <w:pPr>
        <w:jc w:val="both"/>
        <w:rPr>
          <w:rFonts w:ascii="Arial" w:hAnsi="Arial" w:cs="Arial"/>
          <w:color w:val="000000" w:themeColor="text1"/>
          <w:sz w:val="22"/>
          <w:szCs w:val="22"/>
        </w:rPr>
      </w:pPr>
      <w:r w:rsidRPr="00BF0418">
        <w:rPr>
          <w:rFonts w:ascii="Arial" w:hAnsi="Arial" w:cs="Arial"/>
          <w:noProof/>
          <w:color w:val="000000" w:themeColor="text1"/>
          <w:sz w:val="22"/>
        </w:rPr>
        <w:t xml:space="preserve">Sewry, N., Lambert, M., Roode, B., Matthews, B., Hendricks, S. (2015). The Relationship between Playing Situation, Defence and Tackle Technique in Rugby Union, </w:t>
      </w:r>
      <w:r w:rsidRPr="00BF0418">
        <w:rPr>
          <w:rFonts w:ascii="Arial" w:hAnsi="Arial" w:cs="Arial"/>
          <w:i/>
          <w:iCs/>
          <w:noProof/>
          <w:color w:val="000000" w:themeColor="text1"/>
          <w:sz w:val="22"/>
        </w:rPr>
        <w:t>International Journal of Sports Science and Coaching</w:t>
      </w:r>
      <w:r w:rsidRPr="00BF0418">
        <w:rPr>
          <w:rFonts w:ascii="Arial" w:hAnsi="Arial" w:cs="Arial"/>
          <w:noProof/>
          <w:color w:val="000000" w:themeColor="text1"/>
          <w:sz w:val="22"/>
        </w:rPr>
        <w:t xml:space="preserve">, 10(6), 1115–1128. </w:t>
      </w:r>
      <w:hyperlink r:id="rId102" w:history="1">
        <w:r w:rsidRPr="00BF0418">
          <w:rPr>
            <w:rStyle w:val="Hyperlink"/>
            <w:rFonts w:ascii="Arial" w:hAnsi="Arial" w:cs="Arial"/>
            <w:noProof/>
            <w:color w:val="000000" w:themeColor="text1"/>
            <w:sz w:val="22"/>
            <w:u w:val="none"/>
          </w:rPr>
          <w:t>https://doi.org/10.1260/1747-9541.10.6.1115</w:t>
        </w:r>
      </w:hyperlink>
    </w:p>
    <w:p w14:paraId="5E241A03" w14:textId="77777777" w:rsidR="000009B7" w:rsidRDefault="000009B7" w:rsidP="000009B7">
      <w:pPr>
        <w:widowControl w:val="0"/>
        <w:autoSpaceDE w:val="0"/>
        <w:autoSpaceDN w:val="0"/>
        <w:adjustRightInd w:val="0"/>
        <w:jc w:val="both"/>
        <w:rPr>
          <w:rFonts w:ascii="Arial" w:hAnsi="Arial" w:cs="Arial"/>
          <w:noProof/>
          <w:sz w:val="22"/>
        </w:rPr>
      </w:pPr>
    </w:p>
    <w:p w14:paraId="638128E9" w14:textId="6AFF45C2"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Sheppy E, Hills S, Russell M.</w:t>
      </w:r>
      <w:r w:rsidR="003C32A4" w:rsidRPr="00BF0418">
        <w:rPr>
          <w:rFonts w:ascii="Arial" w:hAnsi="Arial" w:cs="Arial"/>
          <w:noProof/>
          <w:sz w:val="22"/>
        </w:rPr>
        <w:t xml:space="preserve"> (2019). </w:t>
      </w:r>
      <w:r w:rsidRPr="00BF0418">
        <w:rPr>
          <w:rFonts w:ascii="Arial" w:hAnsi="Arial" w:cs="Arial"/>
          <w:noProof/>
          <w:sz w:val="22"/>
        </w:rPr>
        <w:t>Assessing the whole-match and worst-case scenario locomotor demands of international women's rugby union match-play.</w:t>
      </w:r>
      <w:r w:rsidRPr="00BF0418">
        <w:rPr>
          <w:rFonts w:ascii="Arial" w:hAnsi="Arial" w:cs="Arial"/>
          <w:i/>
          <w:iCs/>
          <w:noProof/>
          <w:sz w:val="22"/>
        </w:rPr>
        <w:t xml:space="preserve"> J Sci Med Sport</w:t>
      </w:r>
      <w:r w:rsidR="003C32A4" w:rsidRPr="00BF0418">
        <w:rPr>
          <w:rFonts w:ascii="Arial" w:hAnsi="Arial" w:cs="Arial"/>
          <w:noProof/>
          <w:sz w:val="22"/>
        </w:rPr>
        <w:t>.</w:t>
      </w:r>
      <w:r w:rsidRPr="00BF0418">
        <w:rPr>
          <w:rFonts w:ascii="Arial" w:hAnsi="Arial" w:cs="Arial"/>
          <w:noProof/>
          <w:sz w:val="22"/>
        </w:rPr>
        <w:t xml:space="preserve"> 19: 1440-2440</w:t>
      </w:r>
      <w:r w:rsidR="006B3455" w:rsidRPr="00BF0418">
        <w:rPr>
          <w:rFonts w:ascii="Arial" w:hAnsi="Arial" w:cs="Arial"/>
          <w:noProof/>
          <w:sz w:val="22"/>
        </w:rPr>
        <w:t>.</w:t>
      </w:r>
    </w:p>
    <w:p w14:paraId="61E86A56"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27A23851" w14:textId="2A06CCB8" w:rsidR="002250AF" w:rsidRPr="00BF0418" w:rsidRDefault="002250AF" w:rsidP="000009B7">
      <w:pPr>
        <w:widowControl w:val="0"/>
        <w:autoSpaceDE w:val="0"/>
        <w:autoSpaceDN w:val="0"/>
        <w:adjustRightInd w:val="0"/>
        <w:jc w:val="both"/>
        <w:rPr>
          <w:rStyle w:val="Hyperlink"/>
          <w:rFonts w:ascii="Arial" w:hAnsi="Arial" w:cs="Arial"/>
          <w:noProof/>
          <w:color w:val="auto"/>
          <w:sz w:val="22"/>
          <w:u w:val="none"/>
        </w:rPr>
      </w:pPr>
      <w:r w:rsidRPr="00BF0418">
        <w:rPr>
          <w:rFonts w:ascii="Arial" w:hAnsi="Arial" w:cs="Arial"/>
          <w:color w:val="000000" w:themeColor="text1"/>
          <w:sz w:val="22"/>
          <w:szCs w:val="22"/>
        </w:rPr>
        <w:t xml:space="preserve">Schoeman, R., Coetzee, D., &amp; Schall, R. (2015). Positional tackle and collision rates in super rugby. </w:t>
      </w:r>
      <w:r w:rsidRPr="00BF0418">
        <w:rPr>
          <w:rFonts w:ascii="Arial" w:hAnsi="Arial" w:cs="Arial"/>
          <w:i/>
          <w:iCs/>
          <w:color w:val="000000" w:themeColor="text1"/>
          <w:sz w:val="22"/>
          <w:szCs w:val="22"/>
        </w:rPr>
        <w:t>International Journal of Performance Analysis in Sport</w:t>
      </w:r>
      <w:r w:rsidRPr="00BF0418">
        <w:rPr>
          <w:rFonts w:ascii="Arial" w:hAnsi="Arial" w:cs="Arial"/>
          <w:color w:val="000000" w:themeColor="text1"/>
          <w:sz w:val="22"/>
          <w:szCs w:val="22"/>
        </w:rPr>
        <w:t xml:space="preserve">, 15(3), 1022–1036. </w:t>
      </w:r>
      <w:hyperlink r:id="rId103" w:history="1">
        <w:r w:rsidRPr="00BF0418">
          <w:rPr>
            <w:rStyle w:val="Hyperlink"/>
            <w:rFonts w:ascii="Arial" w:hAnsi="Arial" w:cs="Arial"/>
            <w:color w:val="000000" w:themeColor="text1"/>
            <w:sz w:val="22"/>
            <w:szCs w:val="22"/>
            <w:u w:val="none"/>
          </w:rPr>
          <w:t>https://doi.org/10.1080/24748668.2015.11868848</w:t>
        </w:r>
      </w:hyperlink>
    </w:p>
    <w:p w14:paraId="527C8B8F"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752A933D" w14:textId="2C4447A0" w:rsidR="00583C72" w:rsidRPr="00BF0418" w:rsidRDefault="00583C72" w:rsidP="000009B7">
      <w:pPr>
        <w:widowControl w:val="0"/>
        <w:autoSpaceDE w:val="0"/>
        <w:autoSpaceDN w:val="0"/>
        <w:adjustRightInd w:val="0"/>
        <w:jc w:val="both"/>
        <w:rPr>
          <w:rStyle w:val="Hyperlink"/>
          <w:rFonts w:ascii="Arial" w:hAnsi="Arial" w:cs="Arial"/>
          <w:noProof/>
          <w:color w:val="000000" w:themeColor="text1"/>
          <w:sz w:val="22"/>
          <w:u w:val="none"/>
        </w:rPr>
      </w:pPr>
      <w:r w:rsidRPr="00BF0418">
        <w:rPr>
          <w:rFonts w:ascii="Arial" w:hAnsi="Arial" w:cs="Arial"/>
          <w:noProof/>
          <w:color w:val="000000" w:themeColor="text1"/>
          <w:sz w:val="22"/>
        </w:rPr>
        <w:t xml:space="preserve">Shrestha, N. (2020) ‘Detecting Multicollinearity in Regression Analysis’, </w:t>
      </w:r>
      <w:r w:rsidRPr="00BF0418">
        <w:rPr>
          <w:rFonts w:ascii="Arial" w:hAnsi="Arial" w:cs="Arial"/>
          <w:i/>
          <w:iCs/>
          <w:noProof/>
          <w:color w:val="000000" w:themeColor="text1"/>
          <w:sz w:val="22"/>
        </w:rPr>
        <w:t>American Journal of Applied Mathematics and Statistics</w:t>
      </w:r>
      <w:r w:rsidRPr="00BF0418">
        <w:rPr>
          <w:rFonts w:ascii="Arial" w:hAnsi="Arial" w:cs="Arial"/>
          <w:noProof/>
          <w:color w:val="000000" w:themeColor="text1"/>
          <w:sz w:val="22"/>
        </w:rPr>
        <w:t xml:space="preserve">, 8(2), 39–42. </w:t>
      </w:r>
      <w:hyperlink r:id="rId104" w:history="1">
        <w:r w:rsidRPr="00BF0418">
          <w:rPr>
            <w:rStyle w:val="Hyperlink"/>
            <w:rFonts w:ascii="Arial" w:hAnsi="Arial" w:cs="Arial"/>
            <w:noProof/>
            <w:color w:val="000000" w:themeColor="text1"/>
            <w:sz w:val="22"/>
            <w:u w:val="none"/>
          </w:rPr>
          <w:t>http://pubs.sciepub.com/ajams/8/2/1/index.html</w:t>
        </w:r>
      </w:hyperlink>
    </w:p>
    <w:p w14:paraId="7715961F"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650E1841" w14:textId="0F02BCE7" w:rsidR="00583C72" w:rsidRPr="00BF0418" w:rsidRDefault="00583C72" w:rsidP="000009B7">
      <w:pPr>
        <w:widowControl w:val="0"/>
        <w:autoSpaceDE w:val="0"/>
        <w:autoSpaceDN w:val="0"/>
        <w:adjustRightInd w:val="0"/>
        <w:jc w:val="both"/>
        <w:rPr>
          <w:rFonts w:ascii="Arial" w:hAnsi="Arial" w:cs="Arial"/>
          <w:noProof/>
          <w:color w:val="000000" w:themeColor="text1"/>
          <w:sz w:val="22"/>
        </w:rPr>
      </w:pPr>
      <w:r w:rsidRPr="00BF0418">
        <w:rPr>
          <w:rFonts w:ascii="Arial" w:hAnsi="Arial" w:cs="Arial"/>
          <w:noProof/>
          <w:color w:val="000000" w:themeColor="text1"/>
          <w:sz w:val="22"/>
        </w:rPr>
        <w:t xml:space="preserve">Silva, K., Adikari, C., Udagayanga, S., Weerasinghe, S. (2022). Relationship between Agility and Body Fat Percentage of Rugby Players, </w:t>
      </w:r>
      <w:r w:rsidRPr="00BF0418">
        <w:rPr>
          <w:rFonts w:ascii="Arial" w:hAnsi="Arial" w:cs="Arial"/>
          <w:i/>
          <w:iCs/>
          <w:noProof/>
          <w:color w:val="000000" w:themeColor="text1"/>
          <w:sz w:val="22"/>
        </w:rPr>
        <w:t>Proceedings of the postgraduate instiute of science research congress, Sri Lanka</w:t>
      </w:r>
      <w:r w:rsidRPr="00BF0418">
        <w:rPr>
          <w:rFonts w:ascii="Arial" w:hAnsi="Arial" w:cs="Arial"/>
          <w:noProof/>
          <w:color w:val="000000" w:themeColor="text1"/>
          <w:sz w:val="22"/>
        </w:rPr>
        <w:t xml:space="preserve"> (October). </w:t>
      </w:r>
      <w:hyperlink r:id="rId105" w:history="1">
        <w:r w:rsidRPr="00BF0418">
          <w:rPr>
            <w:rStyle w:val="Hyperlink"/>
            <w:rFonts w:ascii="Arial" w:hAnsi="Arial" w:cs="Arial"/>
            <w:noProof/>
            <w:color w:val="000000" w:themeColor="text1"/>
            <w:sz w:val="22"/>
            <w:u w:val="none"/>
          </w:rPr>
          <w:t>https://www.researchgate.net/publication/364956471_Relationship_between_Agility_and_Body_Fat_Percentage_of_Rugby_Players</w:t>
        </w:r>
      </w:hyperlink>
    </w:p>
    <w:p w14:paraId="69AD92DA" w14:textId="77777777" w:rsidR="000009B7" w:rsidRDefault="000009B7" w:rsidP="000009B7">
      <w:pPr>
        <w:widowControl w:val="0"/>
        <w:autoSpaceDE w:val="0"/>
        <w:autoSpaceDN w:val="0"/>
        <w:adjustRightInd w:val="0"/>
        <w:jc w:val="both"/>
        <w:rPr>
          <w:rFonts w:ascii="Arial" w:hAnsi="Arial" w:cs="Arial"/>
          <w:noProof/>
          <w:sz w:val="22"/>
          <w:szCs w:val="22"/>
        </w:rPr>
      </w:pPr>
    </w:p>
    <w:p w14:paraId="789F1A68" w14:textId="122D29E9" w:rsidR="006B3455" w:rsidRPr="00BF0418" w:rsidRDefault="006B3455"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Smart, D. J. (2011). Physical Profiling of Rugby Union Players: Implications for talent development. </w:t>
      </w:r>
      <w:r w:rsidRPr="00BF0418">
        <w:rPr>
          <w:rFonts w:ascii="Arial" w:hAnsi="Arial" w:cs="Arial"/>
          <w:i/>
          <w:iCs/>
          <w:noProof/>
          <w:sz w:val="22"/>
          <w:szCs w:val="22"/>
        </w:rPr>
        <w:t>European Journal Of Sport Science</w:t>
      </w:r>
      <w:r w:rsidRPr="00BF0418">
        <w:rPr>
          <w:rFonts w:ascii="Arial" w:hAnsi="Arial" w:cs="Arial"/>
          <w:noProof/>
          <w:sz w:val="22"/>
          <w:szCs w:val="22"/>
        </w:rPr>
        <w:t xml:space="preserve">, </w:t>
      </w:r>
      <w:r w:rsidRPr="00BF0418">
        <w:rPr>
          <w:rFonts w:ascii="Arial" w:hAnsi="Arial" w:cs="Arial"/>
          <w:i/>
          <w:iCs/>
          <w:noProof/>
          <w:sz w:val="22"/>
          <w:szCs w:val="22"/>
        </w:rPr>
        <w:t>14 Suppl 1</w:t>
      </w:r>
      <w:r w:rsidRPr="00BF0418">
        <w:rPr>
          <w:rFonts w:ascii="Arial" w:hAnsi="Arial" w:cs="Arial"/>
          <w:noProof/>
          <w:sz w:val="22"/>
          <w:szCs w:val="22"/>
        </w:rPr>
        <w:t>, 1–182.</w:t>
      </w:r>
    </w:p>
    <w:p w14:paraId="4DC24041"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05CC8104" w14:textId="42E7B2C6" w:rsidR="002250AF" w:rsidRPr="00BF0418" w:rsidRDefault="002250AF" w:rsidP="000009B7">
      <w:pPr>
        <w:widowControl w:val="0"/>
        <w:autoSpaceDE w:val="0"/>
        <w:autoSpaceDN w:val="0"/>
        <w:adjustRightInd w:val="0"/>
        <w:jc w:val="both"/>
        <w:rPr>
          <w:rFonts w:ascii="Arial" w:hAnsi="Arial" w:cs="Arial"/>
          <w:noProof/>
          <w:sz w:val="22"/>
          <w:szCs w:val="22"/>
        </w:rPr>
      </w:pPr>
      <w:r w:rsidRPr="00BF0418">
        <w:rPr>
          <w:rFonts w:ascii="Arial" w:hAnsi="Arial" w:cs="Arial"/>
          <w:color w:val="000000" w:themeColor="text1"/>
          <w:sz w:val="22"/>
          <w:szCs w:val="22"/>
        </w:rPr>
        <w:t xml:space="preserve">Smart, D. J., Hopkins, W. G., &amp; Gill, N. D. (2013). Differences and changes in the physical characteristics of professional and amateur rugby union players. </w:t>
      </w:r>
      <w:r w:rsidRPr="00BF0418">
        <w:rPr>
          <w:rFonts w:ascii="Arial" w:hAnsi="Arial" w:cs="Arial"/>
          <w:i/>
          <w:iCs/>
          <w:color w:val="000000" w:themeColor="text1"/>
          <w:sz w:val="22"/>
          <w:szCs w:val="22"/>
        </w:rPr>
        <w:t>Journal of Strength and Conditioning Research</w:t>
      </w:r>
      <w:r w:rsidRPr="00BF0418">
        <w:rPr>
          <w:rFonts w:ascii="Arial" w:hAnsi="Arial" w:cs="Arial"/>
          <w:color w:val="000000" w:themeColor="text1"/>
          <w:sz w:val="22"/>
          <w:szCs w:val="22"/>
        </w:rPr>
        <w:t xml:space="preserve">, 27(11), 3033–3044. </w:t>
      </w:r>
      <w:hyperlink r:id="rId106" w:history="1">
        <w:r w:rsidRPr="00BF0418">
          <w:rPr>
            <w:rStyle w:val="Hyperlink"/>
            <w:rFonts w:ascii="Arial" w:hAnsi="Arial" w:cs="Arial"/>
            <w:color w:val="000000" w:themeColor="text1"/>
            <w:sz w:val="22"/>
            <w:szCs w:val="22"/>
            <w:u w:val="none"/>
          </w:rPr>
          <w:t>https://doi.org/10.1519/JSC.0b013e31828c26d3</w:t>
        </w:r>
      </w:hyperlink>
    </w:p>
    <w:p w14:paraId="020E7F80"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11427D9B" w14:textId="3027CDCA" w:rsidR="002250AF" w:rsidRPr="00BF0418" w:rsidRDefault="002250AF" w:rsidP="000009B7">
      <w:pPr>
        <w:widowControl w:val="0"/>
        <w:autoSpaceDE w:val="0"/>
        <w:autoSpaceDN w:val="0"/>
        <w:adjustRightInd w:val="0"/>
        <w:jc w:val="both"/>
        <w:rPr>
          <w:rFonts w:ascii="Arial" w:hAnsi="Arial" w:cs="Arial"/>
          <w:noProof/>
          <w:sz w:val="22"/>
          <w:szCs w:val="22"/>
        </w:rPr>
      </w:pPr>
      <w:r w:rsidRPr="00BF0418">
        <w:rPr>
          <w:rFonts w:ascii="Arial" w:hAnsi="Arial" w:cs="Arial"/>
          <w:color w:val="000000" w:themeColor="text1"/>
          <w:sz w:val="22"/>
          <w:szCs w:val="22"/>
        </w:rPr>
        <w:t xml:space="preserve">Speranza, M. J. A., Gabbett, T. J., Greene, D. A., Johnston, R. D., &amp; Sheppard, J. M. (2017). Changes in rugby league tackling ability during a competitive season: The relationship with strength and power qualities. </w:t>
      </w:r>
      <w:r w:rsidRPr="00BF0418">
        <w:rPr>
          <w:rFonts w:ascii="Arial" w:hAnsi="Arial" w:cs="Arial"/>
          <w:i/>
          <w:iCs/>
          <w:color w:val="000000" w:themeColor="text1"/>
          <w:sz w:val="22"/>
          <w:szCs w:val="22"/>
        </w:rPr>
        <w:t>Journal of Strength and Conditioning Research</w:t>
      </w:r>
      <w:r w:rsidRPr="00BF0418">
        <w:rPr>
          <w:rFonts w:ascii="Arial" w:hAnsi="Arial" w:cs="Arial"/>
          <w:color w:val="000000" w:themeColor="text1"/>
          <w:sz w:val="22"/>
          <w:szCs w:val="22"/>
        </w:rPr>
        <w:t xml:space="preserve">, 31(12), 3311-3318. </w:t>
      </w:r>
      <w:hyperlink r:id="rId107" w:history="1">
        <w:r w:rsidRPr="00BF0418">
          <w:rPr>
            <w:rStyle w:val="Hyperlink"/>
            <w:rFonts w:ascii="Arial" w:hAnsi="Arial" w:cs="Arial"/>
            <w:color w:val="000000" w:themeColor="text1"/>
            <w:sz w:val="22"/>
            <w:szCs w:val="22"/>
            <w:u w:val="none"/>
          </w:rPr>
          <w:t>https://doi.org/10.1519/JSC.0000000000001540</w:t>
        </w:r>
      </w:hyperlink>
    </w:p>
    <w:p w14:paraId="426EA6B6" w14:textId="77777777" w:rsidR="000009B7" w:rsidRDefault="000009B7" w:rsidP="000009B7">
      <w:pPr>
        <w:widowControl w:val="0"/>
        <w:autoSpaceDE w:val="0"/>
        <w:autoSpaceDN w:val="0"/>
        <w:adjustRightInd w:val="0"/>
        <w:jc w:val="both"/>
        <w:rPr>
          <w:rFonts w:ascii="Arial" w:hAnsi="Arial" w:cs="Arial"/>
          <w:noProof/>
          <w:sz w:val="22"/>
          <w:szCs w:val="22"/>
        </w:rPr>
      </w:pPr>
    </w:p>
    <w:p w14:paraId="721F55E9" w14:textId="013DFF10" w:rsidR="002250AF" w:rsidRPr="00BF0418" w:rsidRDefault="006B3455"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Speranza, M. J. A., Gabbett, T. J., Johnston, R. D., &amp; Sheppard, J. M. (2015). Muscular Strength and Power Correlates of Tackling Ability in Semiprofessional Rugby League Players. </w:t>
      </w:r>
      <w:r w:rsidRPr="00BF0418">
        <w:rPr>
          <w:rFonts w:ascii="Arial" w:hAnsi="Arial" w:cs="Arial"/>
          <w:i/>
          <w:iCs/>
          <w:noProof/>
          <w:sz w:val="22"/>
          <w:szCs w:val="22"/>
        </w:rPr>
        <w:t>Journal of Strength and Conditioning Research</w:t>
      </w:r>
      <w:r w:rsidRPr="00BF0418">
        <w:rPr>
          <w:rFonts w:ascii="Arial" w:hAnsi="Arial" w:cs="Arial"/>
          <w:noProof/>
          <w:sz w:val="22"/>
          <w:szCs w:val="22"/>
        </w:rPr>
        <w:t xml:space="preserve">, </w:t>
      </w:r>
      <w:r w:rsidRPr="00BF0418">
        <w:rPr>
          <w:rFonts w:ascii="Arial" w:hAnsi="Arial" w:cs="Arial"/>
          <w:i/>
          <w:iCs/>
          <w:noProof/>
          <w:sz w:val="22"/>
          <w:szCs w:val="22"/>
        </w:rPr>
        <w:t>29</w:t>
      </w:r>
      <w:r w:rsidRPr="00BF0418">
        <w:rPr>
          <w:rFonts w:ascii="Arial" w:hAnsi="Arial" w:cs="Arial"/>
          <w:noProof/>
          <w:sz w:val="22"/>
          <w:szCs w:val="22"/>
        </w:rPr>
        <w:t>(8), 2071–2078.</w:t>
      </w:r>
    </w:p>
    <w:p w14:paraId="213A234B" w14:textId="77777777" w:rsidR="000009B7" w:rsidRDefault="000009B7" w:rsidP="000009B7">
      <w:pPr>
        <w:widowControl w:val="0"/>
        <w:autoSpaceDE w:val="0"/>
        <w:autoSpaceDN w:val="0"/>
        <w:adjustRightInd w:val="0"/>
        <w:jc w:val="both"/>
        <w:rPr>
          <w:rFonts w:ascii="Arial" w:hAnsi="Arial" w:cs="Arial"/>
          <w:sz w:val="22"/>
        </w:rPr>
      </w:pPr>
    </w:p>
    <w:p w14:paraId="6D0B5F10" w14:textId="29FE70CD" w:rsidR="00BA5F61" w:rsidRPr="00BF0418" w:rsidRDefault="00BA5F61" w:rsidP="000009B7">
      <w:pPr>
        <w:widowControl w:val="0"/>
        <w:autoSpaceDE w:val="0"/>
        <w:autoSpaceDN w:val="0"/>
        <w:adjustRightInd w:val="0"/>
        <w:jc w:val="both"/>
        <w:rPr>
          <w:rFonts w:ascii="Arial" w:hAnsi="Arial" w:cs="Arial"/>
          <w:noProof/>
          <w:sz w:val="22"/>
        </w:rPr>
      </w:pPr>
      <w:r w:rsidRPr="00BF0418">
        <w:rPr>
          <w:rFonts w:ascii="Arial" w:hAnsi="Arial" w:cs="Arial"/>
          <w:sz w:val="22"/>
        </w:rPr>
        <w:t xml:space="preserve">Suárez-Arrones, LJ, Portillo, LJ, González-Rave, JM, Muoz, VE, Sanchez, F. </w:t>
      </w:r>
      <w:r w:rsidR="003C32A4" w:rsidRPr="00BF0418">
        <w:rPr>
          <w:rFonts w:ascii="Arial" w:hAnsi="Arial" w:cs="Arial"/>
          <w:sz w:val="22"/>
        </w:rPr>
        <w:t xml:space="preserve">( 2013). </w:t>
      </w:r>
      <w:r w:rsidRPr="00BF0418">
        <w:rPr>
          <w:rFonts w:ascii="Arial" w:hAnsi="Arial" w:cs="Arial"/>
          <w:sz w:val="22"/>
        </w:rPr>
        <w:t>Match play activity profile in elite women's rugby union players.</w:t>
      </w:r>
      <w:r w:rsidRPr="00BF0418">
        <w:rPr>
          <w:rFonts w:ascii="Arial" w:hAnsi="Arial" w:cs="Arial"/>
          <w:i/>
          <w:iCs/>
          <w:noProof/>
          <w:sz w:val="22"/>
        </w:rPr>
        <w:t xml:space="preserve"> J Strength Cond Res</w:t>
      </w:r>
      <w:r w:rsidR="003C32A4" w:rsidRPr="00BF0418">
        <w:rPr>
          <w:rFonts w:ascii="Arial" w:hAnsi="Arial" w:cs="Arial"/>
          <w:i/>
          <w:iCs/>
          <w:noProof/>
          <w:sz w:val="22"/>
        </w:rPr>
        <w:t xml:space="preserve">. </w:t>
      </w:r>
      <w:r w:rsidRPr="00BF0418">
        <w:rPr>
          <w:rFonts w:ascii="Arial" w:hAnsi="Arial" w:cs="Arial"/>
          <w:noProof/>
          <w:sz w:val="22"/>
        </w:rPr>
        <w:t>10: 1519</w:t>
      </w:r>
    </w:p>
    <w:p w14:paraId="23586EF4"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42C3DC51" w14:textId="4E68BE46" w:rsidR="00583C72" w:rsidRPr="00BF0418" w:rsidRDefault="00583C72" w:rsidP="000009B7">
      <w:pPr>
        <w:widowControl w:val="0"/>
        <w:autoSpaceDE w:val="0"/>
        <w:autoSpaceDN w:val="0"/>
        <w:adjustRightInd w:val="0"/>
        <w:jc w:val="both"/>
        <w:rPr>
          <w:rFonts w:ascii="Arial" w:hAnsi="Arial" w:cs="Arial"/>
          <w:noProof/>
          <w:sz w:val="22"/>
        </w:rPr>
      </w:pPr>
      <w:r w:rsidRPr="00BF0418">
        <w:rPr>
          <w:rFonts w:ascii="Arial" w:hAnsi="Arial" w:cs="Arial"/>
          <w:noProof/>
          <w:color w:val="000000" w:themeColor="text1"/>
          <w:sz w:val="22"/>
        </w:rPr>
        <w:t xml:space="preserve">Suchomel, T. J., Nimphius, S. and Stone, M. H. (2016). The Importance of Muscular Strength in Athletic Performance, </w:t>
      </w:r>
      <w:r w:rsidRPr="00BF0418">
        <w:rPr>
          <w:rFonts w:ascii="Arial" w:hAnsi="Arial" w:cs="Arial"/>
          <w:i/>
          <w:iCs/>
          <w:noProof/>
          <w:color w:val="000000" w:themeColor="text1"/>
          <w:sz w:val="22"/>
        </w:rPr>
        <w:t>Sports Medicine</w:t>
      </w:r>
      <w:r w:rsidRPr="00BF0418">
        <w:rPr>
          <w:rFonts w:ascii="Arial" w:hAnsi="Arial" w:cs="Arial"/>
          <w:noProof/>
          <w:color w:val="000000" w:themeColor="text1"/>
          <w:sz w:val="22"/>
        </w:rPr>
        <w:t xml:space="preserve">, 46(10), 1419–1449. </w:t>
      </w:r>
      <w:hyperlink r:id="rId108" w:history="1">
        <w:r w:rsidRPr="00BF0418">
          <w:rPr>
            <w:rStyle w:val="Hyperlink"/>
            <w:rFonts w:ascii="Arial" w:hAnsi="Arial" w:cs="Arial"/>
            <w:noProof/>
            <w:color w:val="000000" w:themeColor="text1"/>
            <w:sz w:val="22"/>
            <w:u w:val="none"/>
          </w:rPr>
          <w:t>https://pubmed.ncbi.nlm.nih.gov/26838985/</w:t>
        </w:r>
      </w:hyperlink>
    </w:p>
    <w:p w14:paraId="6B76573E" w14:textId="77777777" w:rsidR="000009B7" w:rsidRDefault="000009B7" w:rsidP="000009B7">
      <w:pPr>
        <w:widowControl w:val="0"/>
        <w:autoSpaceDE w:val="0"/>
        <w:autoSpaceDN w:val="0"/>
        <w:adjustRightInd w:val="0"/>
        <w:jc w:val="both"/>
        <w:rPr>
          <w:rFonts w:ascii="Arial" w:hAnsi="Arial" w:cs="Arial"/>
          <w:noProof/>
          <w:sz w:val="22"/>
        </w:rPr>
      </w:pPr>
    </w:p>
    <w:p w14:paraId="684AE2A5" w14:textId="12A55338" w:rsidR="00BA5F61" w:rsidRDefault="00BA5F61" w:rsidP="000009B7">
      <w:pPr>
        <w:widowControl w:val="0"/>
        <w:autoSpaceDE w:val="0"/>
        <w:autoSpaceDN w:val="0"/>
        <w:adjustRightInd w:val="0"/>
        <w:jc w:val="both"/>
        <w:rPr>
          <w:rFonts w:ascii="Arial" w:hAnsi="Arial" w:cs="Arial"/>
          <w:noProof/>
          <w:sz w:val="22"/>
        </w:rPr>
      </w:pPr>
      <w:r w:rsidRPr="00BF0418">
        <w:rPr>
          <w:rFonts w:ascii="Arial" w:hAnsi="Arial" w:cs="Arial"/>
          <w:noProof/>
          <w:sz w:val="22"/>
        </w:rPr>
        <w:t xml:space="preserve">Tee, JC, Coopoo, Y. </w:t>
      </w:r>
      <w:r w:rsidR="003C32A4" w:rsidRPr="00BF0418">
        <w:rPr>
          <w:rFonts w:ascii="Arial" w:hAnsi="Arial" w:cs="Arial"/>
          <w:noProof/>
          <w:sz w:val="22"/>
        </w:rPr>
        <w:t xml:space="preserve">(2015). </w:t>
      </w:r>
      <w:r w:rsidRPr="00BF0418">
        <w:rPr>
          <w:rFonts w:ascii="Arial" w:hAnsi="Arial" w:cs="Arial"/>
          <w:noProof/>
          <w:sz w:val="22"/>
        </w:rPr>
        <w:t xml:space="preserve">Movement and impact characteristics of South African professional rugby union players . </w:t>
      </w:r>
      <w:r w:rsidRPr="00BF0418">
        <w:rPr>
          <w:rFonts w:ascii="Arial" w:hAnsi="Arial" w:cs="Arial"/>
          <w:i/>
          <w:iCs/>
          <w:noProof/>
          <w:sz w:val="22"/>
        </w:rPr>
        <w:t>South African J Sport Med</w:t>
      </w:r>
      <w:r w:rsidR="003C32A4" w:rsidRPr="00BF0418">
        <w:rPr>
          <w:rFonts w:ascii="Arial" w:hAnsi="Arial" w:cs="Arial"/>
          <w:noProof/>
          <w:sz w:val="22"/>
        </w:rPr>
        <w:t>.</w:t>
      </w:r>
      <w:r w:rsidRPr="00BF0418">
        <w:rPr>
          <w:rFonts w:ascii="Arial" w:hAnsi="Arial" w:cs="Arial"/>
          <w:noProof/>
          <w:sz w:val="22"/>
        </w:rPr>
        <w:t xml:space="preserve"> 27: 33-39</w:t>
      </w:r>
      <w:r w:rsidR="006B3455" w:rsidRPr="00BF0418">
        <w:rPr>
          <w:rFonts w:ascii="Arial" w:hAnsi="Arial" w:cs="Arial"/>
          <w:noProof/>
          <w:sz w:val="22"/>
        </w:rPr>
        <w:t>.</w:t>
      </w:r>
    </w:p>
    <w:p w14:paraId="31D7E3E9" w14:textId="77777777" w:rsidR="00AC7E64" w:rsidRDefault="00AC7E64" w:rsidP="000009B7">
      <w:pPr>
        <w:widowControl w:val="0"/>
        <w:autoSpaceDE w:val="0"/>
        <w:autoSpaceDN w:val="0"/>
        <w:adjustRightInd w:val="0"/>
        <w:jc w:val="both"/>
        <w:rPr>
          <w:rFonts w:ascii="Arial" w:hAnsi="Arial" w:cs="Arial"/>
          <w:noProof/>
          <w:sz w:val="22"/>
        </w:rPr>
      </w:pPr>
    </w:p>
    <w:p w14:paraId="75257028" w14:textId="7BFDFEC9" w:rsidR="00AC7E64" w:rsidRPr="00BF0418" w:rsidRDefault="00AC7E64" w:rsidP="00AC7E64">
      <w:pPr>
        <w:widowControl w:val="0"/>
        <w:autoSpaceDE w:val="0"/>
        <w:autoSpaceDN w:val="0"/>
        <w:adjustRightInd w:val="0"/>
        <w:jc w:val="both"/>
        <w:rPr>
          <w:rFonts w:ascii="Arial" w:hAnsi="Arial" w:cs="Arial"/>
          <w:noProof/>
          <w:sz w:val="22"/>
        </w:rPr>
      </w:pPr>
      <w:r w:rsidRPr="00AC7E64">
        <w:rPr>
          <w:rFonts w:ascii="Arial" w:hAnsi="Arial" w:cs="Arial"/>
          <w:noProof/>
          <w:sz w:val="22"/>
        </w:rPr>
        <w:t>Ungureanu, A. N., Brustio, P. R., Mattina, L., &amp; Lupo, C. (2019). "How" is more important than "how much" for game possession in elite northern hemisphere rugby union. </w:t>
      </w:r>
      <w:r w:rsidRPr="00AC7E64">
        <w:rPr>
          <w:rFonts w:ascii="Arial" w:hAnsi="Arial" w:cs="Arial"/>
          <w:i/>
          <w:iCs/>
          <w:noProof/>
          <w:sz w:val="22"/>
        </w:rPr>
        <w:t>Biology of sport</w:t>
      </w:r>
      <w:r w:rsidRPr="00AC7E64">
        <w:rPr>
          <w:rFonts w:ascii="Arial" w:hAnsi="Arial" w:cs="Arial"/>
          <w:noProof/>
          <w:sz w:val="22"/>
        </w:rPr>
        <w:t>, </w:t>
      </w:r>
      <w:r w:rsidRPr="00AC7E64">
        <w:rPr>
          <w:rFonts w:ascii="Arial" w:hAnsi="Arial" w:cs="Arial"/>
          <w:i/>
          <w:iCs/>
          <w:noProof/>
          <w:sz w:val="22"/>
        </w:rPr>
        <w:t>36</w:t>
      </w:r>
      <w:r w:rsidRPr="00AC7E64">
        <w:rPr>
          <w:rFonts w:ascii="Arial" w:hAnsi="Arial" w:cs="Arial"/>
          <w:noProof/>
          <w:sz w:val="22"/>
        </w:rPr>
        <w:t>(3), 265–272. https://doi.org/10.5114/biolsport.2019.87048</w:t>
      </w:r>
    </w:p>
    <w:p w14:paraId="6865C21C" w14:textId="77777777" w:rsidR="000009B7" w:rsidRDefault="000009B7" w:rsidP="000009B7">
      <w:pPr>
        <w:jc w:val="both"/>
        <w:rPr>
          <w:rFonts w:ascii="Arial" w:hAnsi="Arial" w:cs="Arial"/>
          <w:color w:val="000000" w:themeColor="text1"/>
          <w:sz w:val="22"/>
          <w:szCs w:val="22"/>
        </w:rPr>
      </w:pPr>
    </w:p>
    <w:p w14:paraId="2E83013F" w14:textId="78194593" w:rsidR="00AC7E64" w:rsidRDefault="00AC7E64" w:rsidP="000009B7">
      <w:pPr>
        <w:jc w:val="both"/>
        <w:rPr>
          <w:rFonts w:ascii="Arial" w:hAnsi="Arial" w:cs="Arial"/>
          <w:color w:val="000000" w:themeColor="text1"/>
          <w:sz w:val="22"/>
          <w:szCs w:val="22"/>
        </w:rPr>
      </w:pPr>
      <w:r w:rsidRPr="00AC7E64">
        <w:rPr>
          <w:rFonts w:ascii="Arial" w:hAnsi="Arial" w:cs="Arial"/>
          <w:color w:val="000000" w:themeColor="text1"/>
          <w:sz w:val="22"/>
          <w:szCs w:val="22"/>
        </w:rPr>
        <w:t xml:space="preserve">Ungureanu, A. N., Lupo, C., Chiarello, F., &amp; Brustio, P. R. (2024). Correlating technical and tactical, and kinematic elements: An in-depth analysis of game-related metrics and running activities in sub-elite senior male rugby union players. </w:t>
      </w:r>
      <w:r w:rsidRPr="00AC7E64">
        <w:rPr>
          <w:rFonts w:ascii="Arial" w:hAnsi="Arial" w:cs="Arial"/>
          <w:i/>
          <w:iCs/>
          <w:color w:val="000000" w:themeColor="text1"/>
          <w:sz w:val="22"/>
          <w:szCs w:val="22"/>
        </w:rPr>
        <w:t>International Journal of Sports Science &amp; Coaching</w:t>
      </w:r>
      <w:r w:rsidRPr="00AC7E64">
        <w:rPr>
          <w:rFonts w:ascii="Arial" w:hAnsi="Arial" w:cs="Arial"/>
          <w:color w:val="000000" w:themeColor="text1"/>
          <w:sz w:val="22"/>
          <w:szCs w:val="22"/>
        </w:rPr>
        <w:t>, 19(5), 2110-2118. https://doi.org/10.1177/17479541241242951</w:t>
      </w:r>
    </w:p>
    <w:p w14:paraId="396F636E" w14:textId="77777777" w:rsidR="00AC7E64" w:rsidRDefault="00AC7E64" w:rsidP="000009B7">
      <w:pPr>
        <w:jc w:val="both"/>
        <w:rPr>
          <w:rFonts w:ascii="Arial" w:hAnsi="Arial" w:cs="Arial"/>
          <w:color w:val="000000" w:themeColor="text1"/>
          <w:sz w:val="22"/>
          <w:szCs w:val="22"/>
        </w:rPr>
      </w:pPr>
    </w:p>
    <w:p w14:paraId="71D5B3D2" w14:textId="35FDE5CD" w:rsidR="0052721D" w:rsidRPr="00BF0418" w:rsidRDefault="0052721D" w:rsidP="000009B7">
      <w:pPr>
        <w:jc w:val="both"/>
        <w:rPr>
          <w:rFonts w:ascii="Arial" w:hAnsi="Arial" w:cs="Arial"/>
          <w:color w:val="000000" w:themeColor="text1"/>
          <w:sz w:val="22"/>
          <w:szCs w:val="22"/>
        </w:rPr>
      </w:pPr>
      <w:r w:rsidRPr="00BF0418">
        <w:rPr>
          <w:rFonts w:ascii="Arial" w:hAnsi="Arial" w:cs="Arial"/>
          <w:color w:val="000000" w:themeColor="text1"/>
          <w:sz w:val="22"/>
          <w:szCs w:val="22"/>
        </w:rPr>
        <w:t xml:space="preserve">Vachon, A., Berryman, N., Mujika, I., Paquet, J. B., &amp; Bosquet, L. (2021). Fitness determinants of repeated high-intensity effort ability in elite rugby union players. </w:t>
      </w:r>
      <w:r w:rsidRPr="00BF0418">
        <w:rPr>
          <w:rFonts w:ascii="Arial" w:hAnsi="Arial" w:cs="Arial"/>
          <w:i/>
          <w:iCs/>
          <w:color w:val="000000" w:themeColor="text1"/>
          <w:sz w:val="22"/>
          <w:szCs w:val="22"/>
        </w:rPr>
        <w:t>International Journal of Sports Physiology and Performance</w:t>
      </w:r>
      <w:r w:rsidRPr="00BF0418">
        <w:rPr>
          <w:rFonts w:ascii="Arial" w:hAnsi="Arial" w:cs="Arial"/>
          <w:color w:val="000000" w:themeColor="text1"/>
          <w:sz w:val="22"/>
          <w:szCs w:val="22"/>
        </w:rPr>
        <w:t xml:space="preserve">, </w:t>
      </w:r>
      <w:r w:rsidRPr="00BF0418">
        <w:rPr>
          <w:rFonts w:ascii="Arial" w:hAnsi="Arial" w:cs="Arial"/>
          <w:i/>
          <w:iCs/>
          <w:color w:val="000000" w:themeColor="text1"/>
          <w:sz w:val="22"/>
          <w:szCs w:val="22"/>
        </w:rPr>
        <w:t>16</w:t>
      </w:r>
      <w:r w:rsidRPr="00BF0418">
        <w:rPr>
          <w:rFonts w:ascii="Arial" w:hAnsi="Arial" w:cs="Arial"/>
          <w:color w:val="000000" w:themeColor="text1"/>
          <w:sz w:val="22"/>
          <w:szCs w:val="22"/>
        </w:rPr>
        <w:t xml:space="preserve">(8), 1103–1110. </w:t>
      </w:r>
      <w:hyperlink r:id="rId109" w:history="1">
        <w:r w:rsidRPr="00BF0418">
          <w:rPr>
            <w:rStyle w:val="Hyperlink"/>
            <w:rFonts w:ascii="Arial" w:hAnsi="Arial" w:cs="Arial"/>
            <w:color w:val="000000" w:themeColor="text1"/>
            <w:sz w:val="22"/>
            <w:szCs w:val="22"/>
            <w:u w:val="none"/>
          </w:rPr>
          <w:t>https://doi.org/10.1123/IJSPP.2020-0525</w:t>
        </w:r>
      </w:hyperlink>
      <w:r w:rsidRPr="00BF0418">
        <w:rPr>
          <w:rFonts w:ascii="Arial" w:hAnsi="Arial" w:cs="Arial"/>
          <w:color w:val="000000" w:themeColor="text1"/>
          <w:sz w:val="22"/>
          <w:szCs w:val="22"/>
        </w:rPr>
        <w:t xml:space="preserve"> </w:t>
      </w:r>
    </w:p>
    <w:p w14:paraId="5336586F" w14:textId="77777777" w:rsidR="000009B7" w:rsidRDefault="000009B7" w:rsidP="000009B7">
      <w:pPr>
        <w:jc w:val="both"/>
        <w:rPr>
          <w:rFonts w:ascii="Arial" w:hAnsi="Arial" w:cs="Arial"/>
          <w:noProof/>
          <w:color w:val="000000" w:themeColor="text1"/>
          <w:sz w:val="22"/>
        </w:rPr>
      </w:pPr>
    </w:p>
    <w:p w14:paraId="330289E1" w14:textId="22D4A7CE" w:rsidR="00EC2FB3" w:rsidRDefault="00EC2FB3" w:rsidP="000009B7">
      <w:pPr>
        <w:jc w:val="both"/>
      </w:pPr>
      <w:r w:rsidRPr="00BF0418">
        <w:rPr>
          <w:rFonts w:ascii="Arial" w:hAnsi="Arial" w:cs="Arial"/>
          <w:noProof/>
          <w:color w:val="000000" w:themeColor="text1"/>
          <w:sz w:val="22"/>
        </w:rPr>
        <w:t xml:space="preserve">van Rooyen, M., Yasin, N., Viljoen, W. (2014). Characteristics of an “effective” tackle outcome in Six Nations rugby, </w:t>
      </w:r>
      <w:r w:rsidRPr="00BF0418">
        <w:rPr>
          <w:rFonts w:ascii="Arial" w:hAnsi="Arial" w:cs="Arial"/>
          <w:i/>
          <w:iCs/>
          <w:noProof/>
          <w:color w:val="000000" w:themeColor="text1"/>
          <w:sz w:val="22"/>
        </w:rPr>
        <w:t>European Journal of Sport Science</w:t>
      </w:r>
      <w:r w:rsidRPr="00BF0418">
        <w:rPr>
          <w:rFonts w:ascii="Arial" w:hAnsi="Arial" w:cs="Arial"/>
          <w:noProof/>
          <w:color w:val="000000" w:themeColor="text1"/>
          <w:sz w:val="22"/>
        </w:rPr>
        <w:t xml:space="preserve">, 14(2), pp. 123–129. </w:t>
      </w:r>
      <w:hyperlink r:id="rId110" w:history="1">
        <w:r w:rsidRPr="00BF0418">
          <w:rPr>
            <w:rStyle w:val="Hyperlink"/>
            <w:rFonts w:ascii="Arial" w:hAnsi="Arial" w:cs="Arial"/>
            <w:noProof/>
            <w:color w:val="000000" w:themeColor="text1"/>
            <w:sz w:val="22"/>
            <w:u w:val="none"/>
          </w:rPr>
          <w:t>https://pubmed.ncbi.nlm.nih.gov/24533518/</w:t>
        </w:r>
      </w:hyperlink>
    </w:p>
    <w:p w14:paraId="41F9E83E" w14:textId="77777777" w:rsidR="00112FEE" w:rsidRDefault="00112FEE" w:rsidP="000009B7">
      <w:pPr>
        <w:jc w:val="both"/>
      </w:pPr>
    </w:p>
    <w:p w14:paraId="1E56B2FC" w14:textId="2A4B719D" w:rsidR="00112FEE" w:rsidRPr="00BF0418" w:rsidRDefault="00112FEE" w:rsidP="000009B7">
      <w:pPr>
        <w:jc w:val="both"/>
        <w:rPr>
          <w:rFonts w:ascii="Arial" w:hAnsi="Arial" w:cs="Arial"/>
          <w:color w:val="000000" w:themeColor="text1"/>
          <w:sz w:val="22"/>
          <w:szCs w:val="22"/>
        </w:rPr>
      </w:pPr>
      <w:r w:rsidRPr="00112FEE">
        <w:rPr>
          <w:rFonts w:ascii="Arial" w:hAnsi="Arial" w:cs="Arial"/>
          <w:color w:val="000000" w:themeColor="text1"/>
          <w:sz w:val="22"/>
          <w:szCs w:val="22"/>
        </w:rPr>
        <w:t xml:space="preserve">Vickery, WM, </w:t>
      </w:r>
      <w:proofErr w:type="spellStart"/>
      <w:r w:rsidRPr="00112FEE">
        <w:rPr>
          <w:rFonts w:ascii="Arial" w:hAnsi="Arial" w:cs="Arial"/>
          <w:color w:val="000000" w:themeColor="text1"/>
          <w:sz w:val="22"/>
          <w:szCs w:val="22"/>
        </w:rPr>
        <w:t>Dascombe</w:t>
      </w:r>
      <w:proofErr w:type="spellEnd"/>
      <w:r w:rsidRPr="00112FEE">
        <w:rPr>
          <w:rFonts w:ascii="Arial" w:hAnsi="Arial" w:cs="Arial"/>
          <w:color w:val="000000" w:themeColor="text1"/>
          <w:sz w:val="22"/>
          <w:szCs w:val="22"/>
        </w:rPr>
        <w:t xml:space="preserve">, BJ, Baker, JD, Higham, DG, </w:t>
      </w:r>
      <w:proofErr w:type="spellStart"/>
      <w:r w:rsidRPr="00112FEE">
        <w:rPr>
          <w:rFonts w:ascii="Arial" w:hAnsi="Arial" w:cs="Arial"/>
          <w:color w:val="000000" w:themeColor="text1"/>
          <w:sz w:val="22"/>
          <w:szCs w:val="22"/>
        </w:rPr>
        <w:t>Spratford</w:t>
      </w:r>
      <w:proofErr w:type="spellEnd"/>
      <w:r w:rsidRPr="00112FEE">
        <w:rPr>
          <w:rFonts w:ascii="Arial" w:hAnsi="Arial" w:cs="Arial"/>
          <w:color w:val="000000" w:themeColor="text1"/>
          <w:sz w:val="22"/>
          <w:szCs w:val="22"/>
        </w:rPr>
        <w:t>, WA &amp; Duffield, R 2014, 'Accuracy and reliability of GPS devices for measurement of sports-specific movement patterns related to cricket, tennis, and field-based team sports', </w:t>
      </w:r>
      <w:r w:rsidRPr="00112FEE">
        <w:rPr>
          <w:rFonts w:ascii="Arial" w:hAnsi="Arial" w:cs="Arial"/>
          <w:i/>
          <w:iCs/>
          <w:color w:val="000000" w:themeColor="text1"/>
          <w:sz w:val="22"/>
          <w:szCs w:val="22"/>
        </w:rPr>
        <w:t>Journal of Strength and Conditioning Research</w:t>
      </w:r>
      <w:r w:rsidRPr="00112FEE">
        <w:rPr>
          <w:rFonts w:ascii="Arial" w:hAnsi="Arial" w:cs="Arial"/>
          <w:color w:val="000000" w:themeColor="text1"/>
          <w:sz w:val="22"/>
          <w:szCs w:val="22"/>
        </w:rPr>
        <w:t>, vol. 28, no. 6, pp. 1697-1705. https://doi.org/10.1519/JSC.0000000000000285</w:t>
      </w:r>
      <w:r>
        <w:rPr>
          <w:rFonts w:ascii="Arial" w:hAnsi="Arial" w:cs="Arial"/>
          <w:color w:val="000000" w:themeColor="text1"/>
          <w:sz w:val="22"/>
          <w:szCs w:val="22"/>
        </w:rPr>
        <w:t xml:space="preserve"> </w:t>
      </w:r>
    </w:p>
    <w:p w14:paraId="74F07D1A" w14:textId="77777777" w:rsidR="000009B7" w:rsidRDefault="000009B7" w:rsidP="000009B7">
      <w:pPr>
        <w:widowControl w:val="0"/>
        <w:autoSpaceDE w:val="0"/>
        <w:autoSpaceDN w:val="0"/>
        <w:adjustRightInd w:val="0"/>
        <w:jc w:val="both"/>
        <w:rPr>
          <w:rFonts w:ascii="Arial" w:hAnsi="Arial" w:cs="Arial"/>
          <w:noProof/>
          <w:sz w:val="22"/>
          <w:szCs w:val="22"/>
        </w:rPr>
      </w:pPr>
    </w:p>
    <w:p w14:paraId="25F29B1C" w14:textId="66EB88EB" w:rsidR="006B3455" w:rsidRPr="00BF0418" w:rsidRDefault="006B3455" w:rsidP="000009B7">
      <w:pPr>
        <w:widowControl w:val="0"/>
        <w:autoSpaceDE w:val="0"/>
        <w:autoSpaceDN w:val="0"/>
        <w:adjustRightInd w:val="0"/>
        <w:jc w:val="both"/>
        <w:rPr>
          <w:rFonts w:ascii="Arial" w:hAnsi="Arial" w:cs="Arial"/>
          <w:noProof/>
          <w:sz w:val="22"/>
        </w:rPr>
      </w:pPr>
      <w:r w:rsidRPr="00BF0418">
        <w:rPr>
          <w:rFonts w:ascii="Arial" w:hAnsi="Arial" w:cs="Arial"/>
          <w:noProof/>
          <w:sz w:val="22"/>
          <w:szCs w:val="22"/>
        </w:rPr>
        <w:t xml:space="preserve">Wagner, L. L., Evans, S. A., Weir, J. P., Housh, T. J., &amp; Johnson, G. O. (2016). The Effect of Grip Width on Bench Press Performance. </w:t>
      </w:r>
      <w:r w:rsidRPr="00BF0418">
        <w:rPr>
          <w:rFonts w:ascii="Arial" w:hAnsi="Arial" w:cs="Arial"/>
          <w:i/>
          <w:iCs/>
          <w:noProof/>
          <w:sz w:val="22"/>
          <w:szCs w:val="22"/>
        </w:rPr>
        <w:t>International Journal of Sport Biomechanics</w:t>
      </w:r>
      <w:r w:rsidRPr="00BF0418">
        <w:rPr>
          <w:rFonts w:ascii="Arial" w:hAnsi="Arial" w:cs="Arial"/>
          <w:noProof/>
          <w:sz w:val="22"/>
          <w:szCs w:val="22"/>
        </w:rPr>
        <w:t>. 29(5), 10-14.</w:t>
      </w:r>
    </w:p>
    <w:p w14:paraId="13B818BD" w14:textId="77777777" w:rsidR="000009B7" w:rsidRDefault="000009B7" w:rsidP="000009B7">
      <w:pPr>
        <w:widowControl w:val="0"/>
        <w:autoSpaceDE w:val="0"/>
        <w:autoSpaceDN w:val="0"/>
        <w:adjustRightInd w:val="0"/>
        <w:jc w:val="both"/>
        <w:rPr>
          <w:rFonts w:ascii="Arial" w:hAnsi="Arial" w:cs="Arial"/>
          <w:color w:val="000000" w:themeColor="text1"/>
          <w:sz w:val="22"/>
          <w:szCs w:val="22"/>
        </w:rPr>
      </w:pPr>
    </w:p>
    <w:p w14:paraId="39E40107" w14:textId="48FC5790" w:rsidR="0052721D" w:rsidRPr="00BF0418" w:rsidRDefault="0052721D" w:rsidP="000009B7">
      <w:pPr>
        <w:widowControl w:val="0"/>
        <w:autoSpaceDE w:val="0"/>
        <w:autoSpaceDN w:val="0"/>
        <w:adjustRightInd w:val="0"/>
        <w:jc w:val="both"/>
        <w:rPr>
          <w:rStyle w:val="Hyperlink"/>
          <w:rFonts w:ascii="Arial" w:hAnsi="Arial" w:cs="Arial"/>
          <w:noProof/>
          <w:color w:val="auto"/>
          <w:sz w:val="22"/>
          <w:u w:val="none"/>
        </w:rPr>
      </w:pPr>
      <w:r w:rsidRPr="00BF0418">
        <w:rPr>
          <w:rFonts w:ascii="Arial" w:hAnsi="Arial" w:cs="Arial"/>
          <w:color w:val="000000" w:themeColor="text1"/>
          <w:sz w:val="22"/>
          <w:szCs w:val="22"/>
        </w:rPr>
        <w:t xml:space="preserve">Waldron, M., Worsfold, P. R., Twist, C., &amp; Lamb, K. (2014). The relationship between physical abilities, ball-carrying and tackling among elite youth rugby league players. </w:t>
      </w:r>
      <w:r w:rsidRPr="00BF0418">
        <w:rPr>
          <w:rFonts w:ascii="Arial" w:hAnsi="Arial" w:cs="Arial"/>
          <w:i/>
          <w:iCs/>
          <w:color w:val="000000" w:themeColor="text1"/>
          <w:sz w:val="22"/>
          <w:szCs w:val="22"/>
        </w:rPr>
        <w:t>Journal of Sports Sciences</w:t>
      </w:r>
      <w:r w:rsidRPr="00BF0418">
        <w:rPr>
          <w:rFonts w:ascii="Arial" w:hAnsi="Arial" w:cs="Arial"/>
          <w:color w:val="000000" w:themeColor="text1"/>
          <w:sz w:val="22"/>
          <w:szCs w:val="22"/>
        </w:rPr>
        <w:t xml:space="preserve">, 32(6), 542–549. </w:t>
      </w:r>
      <w:hyperlink r:id="rId111" w:history="1">
        <w:r w:rsidRPr="00BF0418">
          <w:rPr>
            <w:rStyle w:val="Hyperlink"/>
            <w:rFonts w:ascii="Arial" w:hAnsi="Arial" w:cs="Arial"/>
            <w:color w:val="000000" w:themeColor="text1"/>
            <w:sz w:val="22"/>
            <w:szCs w:val="22"/>
            <w:u w:val="none"/>
          </w:rPr>
          <w:t>https://doi.org/10.1080/02640414.2013.841975</w:t>
        </w:r>
      </w:hyperlink>
    </w:p>
    <w:p w14:paraId="606490C0"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032C17BB" w14:textId="1899D3F1" w:rsidR="00583C72" w:rsidRPr="00BF0418" w:rsidRDefault="00583C72" w:rsidP="000009B7">
      <w:pPr>
        <w:widowControl w:val="0"/>
        <w:autoSpaceDE w:val="0"/>
        <w:autoSpaceDN w:val="0"/>
        <w:adjustRightInd w:val="0"/>
        <w:jc w:val="both"/>
        <w:rPr>
          <w:rStyle w:val="Hyperlink"/>
          <w:rFonts w:ascii="Arial" w:hAnsi="Arial" w:cs="Arial"/>
          <w:noProof/>
          <w:color w:val="auto"/>
          <w:sz w:val="22"/>
          <w:u w:val="none"/>
        </w:rPr>
      </w:pPr>
      <w:r w:rsidRPr="00BF0418">
        <w:rPr>
          <w:rFonts w:ascii="Arial" w:hAnsi="Arial" w:cs="Arial"/>
          <w:noProof/>
          <w:color w:val="000000" w:themeColor="text1"/>
          <w:sz w:val="22"/>
        </w:rPr>
        <w:t xml:space="preserve">Watson, N., Durbach, I., Hendricks, S., Stewart, T. (2017). On the validity of team performance indicators in rugby union, </w:t>
      </w:r>
      <w:r w:rsidRPr="00BF0418">
        <w:rPr>
          <w:rFonts w:ascii="Arial" w:hAnsi="Arial" w:cs="Arial"/>
          <w:i/>
          <w:iCs/>
          <w:noProof/>
          <w:color w:val="000000" w:themeColor="text1"/>
          <w:sz w:val="22"/>
        </w:rPr>
        <w:t>International Journal of Performance Analysis in Sport</w:t>
      </w:r>
      <w:r w:rsidRPr="00BF0418">
        <w:rPr>
          <w:rFonts w:ascii="Arial" w:hAnsi="Arial" w:cs="Arial"/>
          <w:noProof/>
          <w:color w:val="000000" w:themeColor="text1"/>
          <w:sz w:val="22"/>
        </w:rPr>
        <w:t xml:space="preserve">, 17(4), 609–621. </w:t>
      </w:r>
      <w:hyperlink r:id="rId112" w:history="1">
        <w:r w:rsidRPr="00BF0418">
          <w:rPr>
            <w:rStyle w:val="Hyperlink"/>
            <w:rFonts w:ascii="Arial" w:hAnsi="Arial" w:cs="Arial"/>
            <w:noProof/>
            <w:color w:val="000000" w:themeColor="text1"/>
            <w:sz w:val="22"/>
            <w:u w:val="none"/>
          </w:rPr>
          <w:t>https://doi.org/10.1080/24748668.2017.1376998</w:t>
        </w:r>
      </w:hyperlink>
    </w:p>
    <w:p w14:paraId="0851754B"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4F2D285F" w14:textId="0D120B8A" w:rsidR="00583C72" w:rsidRPr="00BF0418" w:rsidRDefault="00583C72" w:rsidP="000009B7">
      <w:pPr>
        <w:widowControl w:val="0"/>
        <w:autoSpaceDE w:val="0"/>
        <w:autoSpaceDN w:val="0"/>
        <w:adjustRightInd w:val="0"/>
        <w:jc w:val="both"/>
        <w:rPr>
          <w:rStyle w:val="Hyperlink"/>
          <w:rFonts w:ascii="Arial" w:hAnsi="Arial" w:cs="Arial"/>
          <w:noProof/>
          <w:color w:val="000000" w:themeColor="text1"/>
          <w:sz w:val="22"/>
          <w:u w:val="none"/>
        </w:rPr>
      </w:pPr>
      <w:r w:rsidRPr="00BF0418">
        <w:rPr>
          <w:rFonts w:ascii="Arial" w:hAnsi="Arial" w:cs="Arial"/>
          <w:noProof/>
          <w:color w:val="000000" w:themeColor="text1"/>
          <w:sz w:val="22"/>
        </w:rPr>
        <w:t xml:space="preserve">Wheeler, K., Askew, C., and Sayers, M. (2010). Effective attacking strategies in rugby union, </w:t>
      </w:r>
      <w:r w:rsidRPr="00BF0418">
        <w:rPr>
          <w:rFonts w:ascii="Arial" w:hAnsi="Arial" w:cs="Arial"/>
          <w:i/>
          <w:iCs/>
          <w:noProof/>
          <w:color w:val="000000" w:themeColor="text1"/>
          <w:sz w:val="22"/>
        </w:rPr>
        <w:t>European Journal of Sport Science</w:t>
      </w:r>
      <w:r w:rsidRPr="00BF0418">
        <w:rPr>
          <w:rFonts w:ascii="Arial" w:hAnsi="Arial" w:cs="Arial"/>
          <w:noProof/>
          <w:color w:val="000000" w:themeColor="text1"/>
          <w:sz w:val="22"/>
        </w:rPr>
        <w:t xml:space="preserve">, 10(4), 237–242. </w:t>
      </w:r>
      <w:hyperlink r:id="rId113" w:history="1">
        <w:r w:rsidRPr="00BF0418">
          <w:rPr>
            <w:rStyle w:val="Hyperlink"/>
            <w:rFonts w:ascii="Arial" w:hAnsi="Arial" w:cs="Arial"/>
            <w:noProof/>
            <w:color w:val="000000" w:themeColor="text1"/>
            <w:sz w:val="22"/>
            <w:u w:val="none"/>
          </w:rPr>
          <w:t>https://doi.org/10.1080/17461391.2010.482595</w:t>
        </w:r>
      </w:hyperlink>
    </w:p>
    <w:p w14:paraId="765ABD2E" w14:textId="77777777" w:rsidR="000009B7" w:rsidRDefault="000009B7" w:rsidP="000009B7">
      <w:pPr>
        <w:widowControl w:val="0"/>
        <w:autoSpaceDE w:val="0"/>
        <w:autoSpaceDN w:val="0"/>
        <w:adjustRightInd w:val="0"/>
        <w:jc w:val="both"/>
        <w:rPr>
          <w:rFonts w:ascii="Arial" w:hAnsi="Arial" w:cs="Arial"/>
          <w:noProof/>
          <w:color w:val="000000" w:themeColor="text1"/>
          <w:sz w:val="22"/>
        </w:rPr>
      </w:pPr>
    </w:p>
    <w:p w14:paraId="3CD9E152" w14:textId="380D6EA7" w:rsidR="00583C72" w:rsidRPr="00BF0418" w:rsidRDefault="00583C72" w:rsidP="000009B7">
      <w:pPr>
        <w:widowControl w:val="0"/>
        <w:autoSpaceDE w:val="0"/>
        <w:autoSpaceDN w:val="0"/>
        <w:adjustRightInd w:val="0"/>
        <w:jc w:val="both"/>
        <w:rPr>
          <w:rFonts w:ascii="Arial" w:hAnsi="Arial" w:cs="Arial"/>
          <w:noProof/>
          <w:sz w:val="22"/>
        </w:rPr>
      </w:pPr>
      <w:r w:rsidRPr="00BF0418">
        <w:rPr>
          <w:rFonts w:ascii="Arial" w:hAnsi="Arial" w:cs="Arial"/>
          <w:noProof/>
          <w:color w:val="000000" w:themeColor="text1"/>
          <w:sz w:val="22"/>
        </w:rPr>
        <w:t xml:space="preserve">Wheeler, K., and Sayers, M., (2009). Contact skills predicting tackle-breaks in rugby union. </w:t>
      </w:r>
      <w:r w:rsidRPr="00BF0418">
        <w:rPr>
          <w:rFonts w:ascii="Arial" w:hAnsi="Arial" w:cs="Arial"/>
          <w:i/>
          <w:iCs/>
          <w:noProof/>
          <w:color w:val="000000" w:themeColor="text1"/>
          <w:sz w:val="22"/>
        </w:rPr>
        <w:t>International Journal of Sports Science and Coaching</w:t>
      </w:r>
      <w:r w:rsidRPr="00BF0418">
        <w:rPr>
          <w:rFonts w:ascii="Arial" w:hAnsi="Arial" w:cs="Arial"/>
          <w:noProof/>
          <w:color w:val="000000" w:themeColor="text1"/>
          <w:sz w:val="22"/>
        </w:rPr>
        <w:t xml:space="preserve">. 4(4): 535 – 544. </w:t>
      </w:r>
      <w:hyperlink r:id="rId114" w:history="1">
        <w:r w:rsidRPr="00BF0418">
          <w:rPr>
            <w:rStyle w:val="Hyperlink"/>
            <w:rFonts w:ascii="Arial" w:hAnsi="Arial" w:cs="Arial"/>
            <w:noProof/>
            <w:color w:val="000000" w:themeColor="text1"/>
            <w:sz w:val="22"/>
            <w:u w:val="none"/>
          </w:rPr>
          <w:t>https://doi.org/10.1260/174795409790291420</w:t>
        </w:r>
      </w:hyperlink>
    </w:p>
    <w:p w14:paraId="4F8B23E6" w14:textId="77777777" w:rsidR="000009B7" w:rsidRDefault="00BA5F61" w:rsidP="000009B7">
      <w:pPr>
        <w:jc w:val="both"/>
      </w:pPr>
      <w:r w:rsidRPr="006F11D7">
        <w:fldChar w:fldCharType="end"/>
      </w:r>
    </w:p>
    <w:p w14:paraId="6C7E7BEE" w14:textId="1218769D" w:rsidR="006B3455" w:rsidRPr="000E6BE2" w:rsidRDefault="00BA5F61" w:rsidP="000009B7">
      <w:pPr>
        <w:jc w:val="both"/>
        <w:rPr>
          <w:rFonts w:ascii="Arial" w:hAnsi="Arial" w:cs="Arial"/>
          <w:noProof/>
          <w:color w:val="000000" w:themeColor="text1"/>
          <w:sz w:val="22"/>
          <w:szCs w:val="22"/>
        </w:rPr>
      </w:pPr>
      <w:r w:rsidRPr="000009B7">
        <w:rPr>
          <w:rFonts w:ascii="Arial" w:hAnsi="Arial" w:cs="Arial"/>
          <w:noProof/>
          <w:sz w:val="22"/>
          <w:szCs w:val="22"/>
        </w:rPr>
        <w:t xml:space="preserve">World Rugby official female rankings. Available at: </w:t>
      </w:r>
      <w:hyperlink r:id="rId115" w:history="1">
        <w:r w:rsidRPr="000E6BE2">
          <w:rPr>
            <w:rStyle w:val="Hyperlink"/>
            <w:rFonts w:ascii="Arial" w:hAnsi="Arial" w:cs="Arial"/>
            <w:noProof/>
            <w:color w:val="000000" w:themeColor="text1"/>
            <w:sz w:val="22"/>
            <w:szCs w:val="22"/>
            <w:u w:val="none"/>
          </w:rPr>
          <w:t>https://www.world.rugby/tournaments/rankings/wru</w:t>
        </w:r>
      </w:hyperlink>
      <w:r w:rsidRPr="000E6BE2">
        <w:rPr>
          <w:rFonts w:ascii="Arial" w:hAnsi="Arial" w:cs="Arial"/>
          <w:noProof/>
          <w:color w:val="000000" w:themeColor="text1"/>
          <w:sz w:val="22"/>
          <w:szCs w:val="22"/>
        </w:rPr>
        <w:t xml:space="preserve"> </w:t>
      </w:r>
    </w:p>
    <w:p w14:paraId="4DAF621C" w14:textId="77777777" w:rsidR="000009B7" w:rsidRDefault="000009B7" w:rsidP="000009B7">
      <w:pPr>
        <w:widowControl w:val="0"/>
        <w:autoSpaceDE w:val="0"/>
        <w:autoSpaceDN w:val="0"/>
        <w:adjustRightInd w:val="0"/>
        <w:jc w:val="both"/>
        <w:rPr>
          <w:rFonts w:ascii="Arial" w:hAnsi="Arial" w:cs="Arial"/>
          <w:noProof/>
          <w:sz w:val="22"/>
          <w:szCs w:val="22"/>
        </w:rPr>
      </w:pPr>
    </w:p>
    <w:p w14:paraId="37F7F49E" w14:textId="27ED179B" w:rsidR="006B3455" w:rsidRPr="00BF0418" w:rsidRDefault="006B3455" w:rsidP="000009B7">
      <w:pPr>
        <w:widowControl w:val="0"/>
        <w:autoSpaceDE w:val="0"/>
        <w:autoSpaceDN w:val="0"/>
        <w:adjustRightInd w:val="0"/>
        <w:jc w:val="both"/>
        <w:rPr>
          <w:rFonts w:ascii="Arial" w:hAnsi="Arial" w:cs="Arial"/>
          <w:noProof/>
          <w:sz w:val="22"/>
          <w:szCs w:val="22"/>
        </w:rPr>
      </w:pPr>
      <w:r w:rsidRPr="00BF0418">
        <w:rPr>
          <w:rFonts w:ascii="Arial" w:hAnsi="Arial" w:cs="Arial"/>
          <w:noProof/>
          <w:sz w:val="22"/>
          <w:szCs w:val="22"/>
        </w:rPr>
        <w:t xml:space="preserve">Yeadon, M. R., Kato, T., &amp; Kerwin, D. G. (1999). Measuring running speed using photocells. </w:t>
      </w:r>
      <w:r w:rsidRPr="00BF0418">
        <w:rPr>
          <w:rFonts w:ascii="Arial" w:hAnsi="Arial" w:cs="Arial"/>
          <w:i/>
          <w:iCs/>
          <w:noProof/>
          <w:sz w:val="22"/>
          <w:szCs w:val="22"/>
        </w:rPr>
        <w:t>Journal of Sports Sciences</w:t>
      </w:r>
      <w:r w:rsidRPr="00BF0418">
        <w:rPr>
          <w:rFonts w:ascii="Arial" w:hAnsi="Arial" w:cs="Arial"/>
          <w:noProof/>
          <w:sz w:val="22"/>
          <w:szCs w:val="22"/>
        </w:rPr>
        <w:t xml:space="preserve">. 17(3), 249-257. </w:t>
      </w:r>
    </w:p>
    <w:p w14:paraId="111FE6BD" w14:textId="77777777" w:rsidR="000009B7" w:rsidRDefault="000009B7" w:rsidP="000009B7">
      <w:pPr>
        <w:widowControl w:val="0"/>
        <w:autoSpaceDE w:val="0"/>
        <w:autoSpaceDN w:val="0"/>
        <w:adjustRightInd w:val="0"/>
        <w:jc w:val="both"/>
        <w:rPr>
          <w:rFonts w:ascii="Arial" w:hAnsi="Arial" w:cs="Arial"/>
          <w:noProof/>
          <w:sz w:val="22"/>
          <w:szCs w:val="22"/>
        </w:rPr>
      </w:pPr>
    </w:p>
    <w:p w14:paraId="275B5AAA" w14:textId="77777777" w:rsidR="00CD2D55" w:rsidRDefault="006B3455" w:rsidP="00C075AD">
      <w:pPr>
        <w:widowControl w:val="0"/>
        <w:autoSpaceDE w:val="0"/>
        <w:autoSpaceDN w:val="0"/>
        <w:adjustRightInd w:val="0"/>
        <w:jc w:val="both"/>
        <w:rPr>
          <w:noProof/>
        </w:rPr>
      </w:pPr>
      <w:r w:rsidRPr="00BF0418">
        <w:rPr>
          <w:rFonts w:ascii="Arial" w:hAnsi="Arial" w:cs="Arial"/>
          <w:noProof/>
          <w:sz w:val="22"/>
          <w:szCs w:val="22"/>
        </w:rPr>
        <w:t>Zupan, M., Arata, A., Dawson, L., Wile, A., &amp; Payn, T. (2009). Wingate Anaerobic Test Peak Power and Anaerobic Capacity Classifications for Men and Women Intercollegiete Athletes</w:t>
      </w:r>
      <w:r w:rsidRPr="00BF0418">
        <w:rPr>
          <w:rFonts w:ascii="Arial" w:hAnsi="Arial" w:cs="Arial"/>
          <w:i/>
          <w:iCs/>
          <w:noProof/>
          <w:sz w:val="22"/>
          <w:szCs w:val="22"/>
        </w:rPr>
        <w:t xml:space="preserve">. Journal of Strength &amp; Conditioning Research, 23(9), </w:t>
      </w:r>
      <w:r w:rsidRPr="00BF0418">
        <w:rPr>
          <w:rFonts w:ascii="Arial" w:hAnsi="Arial" w:cs="Arial"/>
          <w:noProof/>
          <w:sz w:val="22"/>
          <w:szCs w:val="22"/>
        </w:rPr>
        <w:t>2598–2604.</w:t>
      </w:r>
      <w:r w:rsidR="00C075AD">
        <w:rPr>
          <w:noProof/>
        </w:rPr>
        <w:t xml:space="preserve">     </w:t>
      </w:r>
    </w:p>
    <w:p w14:paraId="7C0627C9" w14:textId="77777777" w:rsidR="009230AD" w:rsidRDefault="009230AD" w:rsidP="00CD2D55">
      <w:pPr>
        <w:widowControl w:val="0"/>
        <w:autoSpaceDE w:val="0"/>
        <w:autoSpaceDN w:val="0"/>
        <w:adjustRightInd w:val="0"/>
        <w:jc w:val="center"/>
        <w:rPr>
          <w:rFonts w:ascii="Arial" w:hAnsi="Arial" w:cs="Arial"/>
          <w:b/>
          <w:bCs/>
          <w:sz w:val="28"/>
          <w:szCs w:val="32"/>
        </w:rPr>
      </w:pPr>
    </w:p>
    <w:p w14:paraId="747990ED" w14:textId="77777777" w:rsidR="004461C3" w:rsidRDefault="004461C3" w:rsidP="00CD2D55">
      <w:pPr>
        <w:widowControl w:val="0"/>
        <w:autoSpaceDE w:val="0"/>
        <w:autoSpaceDN w:val="0"/>
        <w:adjustRightInd w:val="0"/>
        <w:jc w:val="center"/>
        <w:rPr>
          <w:rFonts w:ascii="Arial" w:hAnsi="Arial" w:cs="Arial"/>
          <w:b/>
          <w:bCs/>
          <w:sz w:val="28"/>
          <w:szCs w:val="32"/>
        </w:rPr>
      </w:pPr>
    </w:p>
    <w:p w14:paraId="5154A841" w14:textId="77777777" w:rsidR="004461C3" w:rsidRDefault="004461C3" w:rsidP="00CD2D55">
      <w:pPr>
        <w:widowControl w:val="0"/>
        <w:autoSpaceDE w:val="0"/>
        <w:autoSpaceDN w:val="0"/>
        <w:adjustRightInd w:val="0"/>
        <w:jc w:val="center"/>
        <w:rPr>
          <w:rFonts w:ascii="Arial" w:hAnsi="Arial" w:cs="Arial"/>
          <w:b/>
          <w:bCs/>
          <w:sz w:val="28"/>
          <w:szCs w:val="32"/>
        </w:rPr>
      </w:pPr>
    </w:p>
    <w:p w14:paraId="01BE257D" w14:textId="77777777" w:rsidR="004461C3" w:rsidRDefault="004461C3" w:rsidP="00CD2D55">
      <w:pPr>
        <w:widowControl w:val="0"/>
        <w:autoSpaceDE w:val="0"/>
        <w:autoSpaceDN w:val="0"/>
        <w:adjustRightInd w:val="0"/>
        <w:jc w:val="center"/>
        <w:rPr>
          <w:rFonts w:ascii="Arial" w:hAnsi="Arial" w:cs="Arial"/>
          <w:b/>
          <w:bCs/>
          <w:sz w:val="28"/>
          <w:szCs w:val="32"/>
        </w:rPr>
      </w:pPr>
    </w:p>
    <w:p w14:paraId="7833F409" w14:textId="77777777" w:rsidR="004461C3" w:rsidRDefault="004461C3" w:rsidP="00CD2D55">
      <w:pPr>
        <w:widowControl w:val="0"/>
        <w:autoSpaceDE w:val="0"/>
        <w:autoSpaceDN w:val="0"/>
        <w:adjustRightInd w:val="0"/>
        <w:jc w:val="center"/>
        <w:rPr>
          <w:rFonts w:ascii="Arial" w:hAnsi="Arial" w:cs="Arial"/>
          <w:b/>
          <w:bCs/>
          <w:sz w:val="28"/>
          <w:szCs w:val="32"/>
        </w:rPr>
      </w:pPr>
    </w:p>
    <w:p w14:paraId="5818211A" w14:textId="77777777" w:rsidR="004461C3" w:rsidRDefault="004461C3" w:rsidP="00CD2D55">
      <w:pPr>
        <w:widowControl w:val="0"/>
        <w:autoSpaceDE w:val="0"/>
        <w:autoSpaceDN w:val="0"/>
        <w:adjustRightInd w:val="0"/>
        <w:jc w:val="center"/>
        <w:rPr>
          <w:rFonts w:ascii="Arial" w:hAnsi="Arial" w:cs="Arial"/>
          <w:b/>
          <w:bCs/>
          <w:sz w:val="28"/>
          <w:szCs w:val="32"/>
        </w:rPr>
      </w:pPr>
    </w:p>
    <w:p w14:paraId="05D359D6" w14:textId="77777777" w:rsidR="004461C3" w:rsidRDefault="004461C3" w:rsidP="00CD2D55">
      <w:pPr>
        <w:widowControl w:val="0"/>
        <w:autoSpaceDE w:val="0"/>
        <w:autoSpaceDN w:val="0"/>
        <w:adjustRightInd w:val="0"/>
        <w:jc w:val="center"/>
        <w:rPr>
          <w:rFonts w:ascii="Arial" w:hAnsi="Arial" w:cs="Arial"/>
          <w:b/>
          <w:bCs/>
          <w:sz w:val="28"/>
          <w:szCs w:val="32"/>
        </w:rPr>
      </w:pPr>
    </w:p>
    <w:p w14:paraId="2042BEC7" w14:textId="77777777" w:rsidR="004461C3" w:rsidRDefault="004461C3" w:rsidP="00CD2D55">
      <w:pPr>
        <w:widowControl w:val="0"/>
        <w:autoSpaceDE w:val="0"/>
        <w:autoSpaceDN w:val="0"/>
        <w:adjustRightInd w:val="0"/>
        <w:jc w:val="center"/>
        <w:rPr>
          <w:rFonts w:ascii="Arial" w:hAnsi="Arial" w:cs="Arial"/>
          <w:b/>
          <w:bCs/>
          <w:sz w:val="28"/>
          <w:szCs w:val="32"/>
        </w:rPr>
      </w:pPr>
    </w:p>
    <w:p w14:paraId="2B2C5B02" w14:textId="77777777" w:rsidR="004461C3" w:rsidRDefault="004461C3" w:rsidP="00CD2D55">
      <w:pPr>
        <w:widowControl w:val="0"/>
        <w:autoSpaceDE w:val="0"/>
        <w:autoSpaceDN w:val="0"/>
        <w:adjustRightInd w:val="0"/>
        <w:jc w:val="center"/>
        <w:rPr>
          <w:rFonts w:ascii="Arial" w:hAnsi="Arial" w:cs="Arial"/>
          <w:b/>
          <w:bCs/>
          <w:sz w:val="28"/>
          <w:szCs w:val="32"/>
        </w:rPr>
      </w:pPr>
    </w:p>
    <w:p w14:paraId="6B595B50" w14:textId="77777777" w:rsidR="004461C3" w:rsidRDefault="004461C3" w:rsidP="00CD2D55">
      <w:pPr>
        <w:widowControl w:val="0"/>
        <w:autoSpaceDE w:val="0"/>
        <w:autoSpaceDN w:val="0"/>
        <w:adjustRightInd w:val="0"/>
        <w:jc w:val="center"/>
        <w:rPr>
          <w:rFonts w:ascii="Arial" w:hAnsi="Arial" w:cs="Arial"/>
          <w:b/>
          <w:bCs/>
          <w:sz w:val="28"/>
          <w:szCs w:val="32"/>
        </w:rPr>
      </w:pPr>
    </w:p>
    <w:p w14:paraId="4CB4B99C" w14:textId="77777777" w:rsidR="004461C3" w:rsidRDefault="004461C3" w:rsidP="00CD2D55">
      <w:pPr>
        <w:widowControl w:val="0"/>
        <w:autoSpaceDE w:val="0"/>
        <w:autoSpaceDN w:val="0"/>
        <w:adjustRightInd w:val="0"/>
        <w:jc w:val="center"/>
        <w:rPr>
          <w:rFonts w:ascii="Arial" w:hAnsi="Arial" w:cs="Arial"/>
          <w:b/>
          <w:bCs/>
          <w:sz w:val="28"/>
          <w:szCs w:val="32"/>
        </w:rPr>
      </w:pPr>
    </w:p>
    <w:p w14:paraId="03D0383E" w14:textId="77777777" w:rsidR="004461C3" w:rsidRDefault="004461C3" w:rsidP="00CD2D55">
      <w:pPr>
        <w:widowControl w:val="0"/>
        <w:autoSpaceDE w:val="0"/>
        <w:autoSpaceDN w:val="0"/>
        <w:adjustRightInd w:val="0"/>
        <w:jc w:val="center"/>
        <w:rPr>
          <w:rFonts w:ascii="Arial" w:hAnsi="Arial" w:cs="Arial"/>
          <w:b/>
          <w:bCs/>
          <w:sz w:val="28"/>
          <w:szCs w:val="32"/>
        </w:rPr>
      </w:pPr>
    </w:p>
    <w:p w14:paraId="351C34FA" w14:textId="77777777" w:rsidR="004461C3" w:rsidRDefault="004461C3" w:rsidP="00CD2D55">
      <w:pPr>
        <w:widowControl w:val="0"/>
        <w:autoSpaceDE w:val="0"/>
        <w:autoSpaceDN w:val="0"/>
        <w:adjustRightInd w:val="0"/>
        <w:jc w:val="center"/>
        <w:rPr>
          <w:rFonts w:ascii="Arial" w:hAnsi="Arial" w:cs="Arial"/>
          <w:b/>
          <w:bCs/>
          <w:sz w:val="28"/>
          <w:szCs w:val="32"/>
        </w:rPr>
      </w:pPr>
    </w:p>
    <w:p w14:paraId="42581149" w14:textId="77777777" w:rsidR="004461C3" w:rsidRDefault="004461C3" w:rsidP="00CD2D55">
      <w:pPr>
        <w:widowControl w:val="0"/>
        <w:autoSpaceDE w:val="0"/>
        <w:autoSpaceDN w:val="0"/>
        <w:adjustRightInd w:val="0"/>
        <w:jc w:val="center"/>
        <w:rPr>
          <w:rFonts w:ascii="Arial" w:hAnsi="Arial" w:cs="Arial"/>
          <w:b/>
          <w:bCs/>
          <w:sz w:val="28"/>
          <w:szCs w:val="32"/>
        </w:rPr>
      </w:pPr>
    </w:p>
    <w:p w14:paraId="47B4DBD7" w14:textId="77777777" w:rsidR="004461C3" w:rsidRDefault="004461C3" w:rsidP="00CD2D55">
      <w:pPr>
        <w:widowControl w:val="0"/>
        <w:autoSpaceDE w:val="0"/>
        <w:autoSpaceDN w:val="0"/>
        <w:adjustRightInd w:val="0"/>
        <w:jc w:val="center"/>
        <w:rPr>
          <w:rFonts w:ascii="Arial" w:hAnsi="Arial" w:cs="Arial"/>
          <w:b/>
          <w:bCs/>
          <w:sz w:val="28"/>
          <w:szCs w:val="32"/>
        </w:rPr>
      </w:pPr>
    </w:p>
    <w:p w14:paraId="63D0898F" w14:textId="77777777" w:rsidR="004461C3" w:rsidRDefault="004461C3" w:rsidP="00CD2D55">
      <w:pPr>
        <w:widowControl w:val="0"/>
        <w:autoSpaceDE w:val="0"/>
        <w:autoSpaceDN w:val="0"/>
        <w:adjustRightInd w:val="0"/>
        <w:jc w:val="center"/>
        <w:rPr>
          <w:rFonts w:ascii="Arial" w:hAnsi="Arial" w:cs="Arial"/>
          <w:b/>
          <w:bCs/>
          <w:sz w:val="28"/>
          <w:szCs w:val="32"/>
        </w:rPr>
      </w:pPr>
    </w:p>
    <w:p w14:paraId="1806A193" w14:textId="77777777" w:rsidR="004461C3" w:rsidRDefault="004461C3" w:rsidP="00CD2D55">
      <w:pPr>
        <w:widowControl w:val="0"/>
        <w:autoSpaceDE w:val="0"/>
        <w:autoSpaceDN w:val="0"/>
        <w:adjustRightInd w:val="0"/>
        <w:jc w:val="center"/>
        <w:rPr>
          <w:rFonts w:ascii="Arial" w:hAnsi="Arial" w:cs="Arial"/>
          <w:b/>
          <w:bCs/>
          <w:sz w:val="28"/>
          <w:szCs w:val="32"/>
        </w:rPr>
      </w:pPr>
    </w:p>
    <w:p w14:paraId="7F4E6659" w14:textId="77777777" w:rsidR="004461C3" w:rsidRDefault="004461C3" w:rsidP="00CD2D55">
      <w:pPr>
        <w:widowControl w:val="0"/>
        <w:autoSpaceDE w:val="0"/>
        <w:autoSpaceDN w:val="0"/>
        <w:adjustRightInd w:val="0"/>
        <w:jc w:val="center"/>
        <w:rPr>
          <w:rFonts w:ascii="Arial" w:hAnsi="Arial" w:cs="Arial"/>
          <w:b/>
          <w:bCs/>
          <w:sz w:val="28"/>
          <w:szCs w:val="32"/>
        </w:rPr>
      </w:pPr>
    </w:p>
    <w:p w14:paraId="4A05681A" w14:textId="77777777" w:rsidR="004461C3" w:rsidRDefault="004461C3" w:rsidP="00CD2D55">
      <w:pPr>
        <w:widowControl w:val="0"/>
        <w:autoSpaceDE w:val="0"/>
        <w:autoSpaceDN w:val="0"/>
        <w:adjustRightInd w:val="0"/>
        <w:jc w:val="center"/>
        <w:rPr>
          <w:rFonts w:ascii="Arial" w:hAnsi="Arial" w:cs="Arial"/>
          <w:b/>
          <w:bCs/>
          <w:sz w:val="28"/>
          <w:szCs w:val="32"/>
        </w:rPr>
      </w:pPr>
    </w:p>
    <w:p w14:paraId="22B5B45D" w14:textId="77777777" w:rsidR="004461C3" w:rsidRDefault="004461C3" w:rsidP="00CD2D55">
      <w:pPr>
        <w:widowControl w:val="0"/>
        <w:autoSpaceDE w:val="0"/>
        <w:autoSpaceDN w:val="0"/>
        <w:adjustRightInd w:val="0"/>
        <w:jc w:val="center"/>
        <w:rPr>
          <w:rFonts w:ascii="Arial" w:hAnsi="Arial" w:cs="Arial"/>
          <w:b/>
          <w:bCs/>
          <w:sz w:val="28"/>
          <w:szCs w:val="32"/>
        </w:rPr>
      </w:pPr>
    </w:p>
    <w:p w14:paraId="1C9B0EF6" w14:textId="77777777" w:rsidR="004461C3" w:rsidRDefault="004461C3" w:rsidP="00CD2D55">
      <w:pPr>
        <w:widowControl w:val="0"/>
        <w:autoSpaceDE w:val="0"/>
        <w:autoSpaceDN w:val="0"/>
        <w:adjustRightInd w:val="0"/>
        <w:jc w:val="center"/>
        <w:rPr>
          <w:rFonts w:ascii="Arial" w:hAnsi="Arial" w:cs="Arial"/>
          <w:b/>
          <w:bCs/>
          <w:sz w:val="28"/>
          <w:szCs w:val="32"/>
        </w:rPr>
      </w:pPr>
    </w:p>
    <w:p w14:paraId="38ADFDA0" w14:textId="77777777" w:rsidR="004461C3" w:rsidRDefault="004461C3" w:rsidP="00CD2D55">
      <w:pPr>
        <w:widowControl w:val="0"/>
        <w:autoSpaceDE w:val="0"/>
        <w:autoSpaceDN w:val="0"/>
        <w:adjustRightInd w:val="0"/>
        <w:jc w:val="center"/>
        <w:rPr>
          <w:rFonts w:ascii="Arial" w:hAnsi="Arial" w:cs="Arial"/>
          <w:b/>
          <w:bCs/>
          <w:sz w:val="28"/>
          <w:szCs w:val="32"/>
        </w:rPr>
      </w:pPr>
    </w:p>
    <w:p w14:paraId="23BF7EA2" w14:textId="77777777" w:rsidR="004461C3" w:rsidRDefault="004461C3" w:rsidP="00CD2D55">
      <w:pPr>
        <w:widowControl w:val="0"/>
        <w:autoSpaceDE w:val="0"/>
        <w:autoSpaceDN w:val="0"/>
        <w:adjustRightInd w:val="0"/>
        <w:jc w:val="center"/>
        <w:rPr>
          <w:rFonts w:ascii="Arial" w:hAnsi="Arial" w:cs="Arial"/>
          <w:b/>
          <w:bCs/>
          <w:sz w:val="28"/>
          <w:szCs w:val="32"/>
        </w:rPr>
      </w:pPr>
    </w:p>
    <w:p w14:paraId="698B1699" w14:textId="77777777" w:rsidR="004461C3" w:rsidRDefault="004461C3" w:rsidP="00CD2D55">
      <w:pPr>
        <w:widowControl w:val="0"/>
        <w:autoSpaceDE w:val="0"/>
        <w:autoSpaceDN w:val="0"/>
        <w:adjustRightInd w:val="0"/>
        <w:jc w:val="center"/>
        <w:rPr>
          <w:rFonts w:ascii="Arial" w:hAnsi="Arial" w:cs="Arial"/>
          <w:b/>
          <w:bCs/>
          <w:sz w:val="28"/>
          <w:szCs w:val="32"/>
        </w:rPr>
      </w:pPr>
    </w:p>
    <w:p w14:paraId="404638D1" w14:textId="77777777" w:rsidR="004461C3" w:rsidRDefault="004461C3" w:rsidP="00CD2D55">
      <w:pPr>
        <w:widowControl w:val="0"/>
        <w:autoSpaceDE w:val="0"/>
        <w:autoSpaceDN w:val="0"/>
        <w:adjustRightInd w:val="0"/>
        <w:jc w:val="center"/>
        <w:rPr>
          <w:rFonts w:ascii="Arial" w:hAnsi="Arial" w:cs="Arial"/>
          <w:b/>
          <w:bCs/>
          <w:sz w:val="28"/>
          <w:szCs w:val="32"/>
        </w:rPr>
      </w:pPr>
    </w:p>
    <w:p w14:paraId="1FEC3E0C" w14:textId="77777777" w:rsidR="004461C3" w:rsidRDefault="004461C3" w:rsidP="00CD2D55">
      <w:pPr>
        <w:widowControl w:val="0"/>
        <w:autoSpaceDE w:val="0"/>
        <w:autoSpaceDN w:val="0"/>
        <w:adjustRightInd w:val="0"/>
        <w:jc w:val="center"/>
        <w:rPr>
          <w:rFonts w:ascii="Arial" w:hAnsi="Arial" w:cs="Arial"/>
          <w:b/>
          <w:bCs/>
          <w:sz w:val="28"/>
          <w:szCs w:val="32"/>
        </w:rPr>
      </w:pPr>
    </w:p>
    <w:p w14:paraId="574ABDD6" w14:textId="77777777" w:rsidR="004461C3" w:rsidRDefault="004461C3" w:rsidP="00CD2D55">
      <w:pPr>
        <w:widowControl w:val="0"/>
        <w:autoSpaceDE w:val="0"/>
        <w:autoSpaceDN w:val="0"/>
        <w:adjustRightInd w:val="0"/>
        <w:jc w:val="center"/>
        <w:rPr>
          <w:rFonts w:ascii="Arial" w:hAnsi="Arial" w:cs="Arial"/>
          <w:b/>
          <w:bCs/>
          <w:sz w:val="28"/>
          <w:szCs w:val="32"/>
        </w:rPr>
      </w:pPr>
    </w:p>
    <w:p w14:paraId="6353BE58" w14:textId="77777777" w:rsidR="004461C3" w:rsidRDefault="004461C3" w:rsidP="00CD2D55">
      <w:pPr>
        <w:widowControl w:val="0"/>
        <w:autoSpaceDE w:val="0"/>
        <w:autoSpaceDN w:val="0"/>
        <w:adjustRightInd w:val="0"/>
        <w:jc w:val="center"/>
        <w:rPr>
          <w:rFonts w:ascii="Arial" w:hAnsi="Arial" w:cs="Arial"/>
          <w:b/>
          <w:bCs/>
          <w:sz w:val="28"/>
          <w:szCs w:val="32"/>
        </w:rPr>
      </w:pPr>
    </w:p>
    <w:p w14:paraId="6821CEA3" w14:textId="77777777" w:rsidR="004461C3" w:rsidRDefault="004461C3" w:rsidP="00CD2D55">
      <w:pPr>
        <w:widowControl w:val="0"/>
        <w:autoSpaceDE w:val="0"/>
        <w:autoSpaceDN w:val="0"/>
        <w:adjustRightInd w:val="0"/>
        <w:jc w:val="center"/>
        <w:rPr>
          <w:rFonts w:ascii="Arial" w:hAnsi="Arial" w:cs="Arial"/>
          <w:b/>
          <w:bCs/>
          <w:sz w:val="28"/>
          <w:szCs w:val="32"/>
        </w:rPr>
      </w:pPr>
    </w:p>
    <w:p w14:paraId="6E4DBF82" w14:textId="77777777" w:rsidR="004461C3" w:rsidRDefault="004461C3" w:rsidP="00CD2D55">
      <w:pPr>
        <w:widowControl w:val="0"/>
        <w:autoSpaceDE w:val="0"/>
        <w:autoSpaceDN w:val="0"/>
        <w:adjustRightInd w:val="0"/>
        <w:jc w:val="center"/>
        <w:rPr>
          <w:rFonts w:ascii="Arial" w:hAnsi="Arial" w:cs="Arial"/>
          <w:b/>
          <w:bCs/>
          <w:sz w:val="28"/>
          <w:szCs w:val="32"/>
        </w:rPr>
      </w:pPr>
    </w:p>
    <w:p w14:paraId="47E40E9B" w14:textId="77777777" w:rsidR="004461C3" w:rsidRDefault="004461C3" w:rsidP="00CD2D55">
      <w:pPr>
        <w:widowControl w:val="0"/>
        <w:autoSpaceDE w:val="0"/>
        <w:autoSpaceDN w:val="0"/>
        <w:adjustRightInd w:val="0"/>
        <w:jc w:val="center"/>
        <w:rPr>
          <w:rFonts w:ascii="Arial" w:hAnsi="Arial" w:cs="Arial"/>
          <w:b/>
          <w:bCs/>
          <w:sz w:val="28"/>
          <w:szCs w:val="32"/>
        </w:rPr>
      </w:pPr>
    </w:p>
    <w:p w14:paraId="177EC377" w14:textId="77777777" w:rsidR="004461C3" w:rsidRDefault="004461C3" w:rsidP="00CD2D55">
      <w:pPr>
        <w:widowControl w:val="0"/>
        <w:autoSpaceDE w:val="0"/>
        <w:autoSpaceDN w:val="0"/>
        <w:adjustRightInd w:val="0"/>
        <w:jc w:val="center"/>
        <w:rPr>
          <w:rFonts w:ascii="Arial" w:hAnsi="Arial" w:cs="Arial"/>
          <w:b/>
          <w:bCs/>
          <w:sz w:val="28"/>
          <w:szCs w:val="32"/>
        </w:rPr>
      </w:pPr>
    </w:p>
    <w:p w14:paraId="072923AC" w14:textId="77777777" w:rsidR="004461C3" w:rsidRDefault="004461C3" w:rsidP="00CD2D55">
      <w:pPr>
        <w:widowControl w:val="0"/>
        <w:autoSpaceDE w:val="0"/>
        <w:autoSpaceDN w:val="0"/>
        <w:adjustRightInd w:val="0"/>
        <w:jc w:val="center"/>
        <w:rPr>
          <w:rFonts w:ascii="Arial" w:hAnsi="Arial" w:cs="Arial"/>
          <w:b/>
          <w:bCs/>
          <w:sz w:val="28"/>
          <w:szCs w:val="32"/>
        </w:rPr>
      </w:pPr>
    </w:p>
    <w:p w14:paraId="4C197E73" w14:textId="77777777" w:rsidR="004461C3" w:rsidRDefault="004461C3" w:rsidP="00CD2D55">
      <w:pPr>
        <w:widowControl w:val="0"/>
        <w:autoSpaceDE w:val="0"/>
        <w:autoSpaceDN w:val="0"/>
        <w:adjustRightInd w:val="0"/>
        <w:jc w:val="center"/>
        <w:rPr>
          <w:rFonts w:ascii="Arial" w:hAnsi="Arial" w:cs="Arial"/>
          <w:b/>
          <w:bCs/>
          <w:sz w:val="28"/>
          <w:szCs w:val="32"/>
        </w:rPr>
      </w:pPr>
    </w:p>
    <w:p w14:paraId="7FC15380" w14:textId="77777777" w:rsidR="004461C3" w:rsidRDefault="004461C3" w:rsidP="00CD2D55">
      <w:pPr>
        <w:widowControl w:val="0"/>
        <w:autoSpaceDE w:val="0"/>
        <w:autoSpaceDN w:val="0"/>
        <w:adjustRightInd w:val="0"/>
        <w:jc w:val="center"/>
        <w:rPr>
          <w:rFonts w:ascii="Arial" w:hAnsi="Arial" w:cs="Arial"/>
          <w:b/>
          <w:bCs/>
          <w:sz w:val="28"/>
          <w:szCs w:val="32"/>
        </w:rPr>
      </w:pPr>
    </w:p>
    <w:p w14:paraId="2FDDCD3F" w14:textId="77777777" w:rsidR="004461C3" w:rsidRDefault="004461C3" w:rsidP="00CD2D55">
      <w:pPr>
        <w:widowControl w:val="0"/>
        <w:autoSpaceDE w:val="0"/>
        <w:autoSpaceDN w:val="0"/>
        <w:adjustRightInd w:val="0"/>
        <w:jc w:val="center"/>
        <w:rPr>
          <w:rFonts w:ascii="Arial" w:hAnsi="Arial" w:cs="Arial"/>
          <w:b/>
          <w:bCs/>
          <w:sz w:val="28"/>
          <w:szCs w:val="32"/>
        </w:rPr>
      </w:pPr>
    </w:p>
    <w:p w14:paraId="704EE536" w14:textId="77777777" w:rsidR="004461C3" w:rsidRDefault="004461C3" w:rsidP="00CD2D55">
      <w:pPr>
        <w:widowControl w:val="0"/>
        <w:autoSpaceDE w:val="0"/>
        <w:autoSpaceDN w:val="0"/>
        <w:adjustRightInd w:val="0"/>
        <w:jc w:val="center"/>
        <w:rPr>
          <w:rFonts w:ascii="Arial" w:hAnsi="Arial" w:cs="Arial"/>
          <w:b/>
          <w:bCs/>
          <w:sz w:val="28"/>
          <w:szCs w:val="32"/>
        </w:rPr>
      </w:pPr>
    </w:p>
    <w:p w14:paraId="59073901" w14:textId="70D32C14" w:rsidR="00CD2D55" w:rsidRDefault="00CD2D55" w:rsidP="00CD2D55">
      <w:pPr>
        <w:widowControl w:val="0"/>
        <w:autoSpaceDE w:val="0"/>
        <w:autoSpaceDN w:val="0"/>
        <w:adjustRightInd w:val="0"/>
        <w:jc w:val="center"/>
        <w:rPr>
          <w:rFonts w:ascii="Arial" w:hAnsi="Arial" w:cs="Arial"/>
          <w:b/>
          <w:bCs/>
          <w:sz w:val="28"/>
          <w:szCs w:val="32"/>
        </w:rPr>
      </w:pPr>
      <w:r>
        <w:rPr>
          <w:rFonts w:ascii="Arial" w:hAnsi="Arial" w:cs="Arial"/>
          <w:b/>
          <w:bCs/>
          <w:sz w:val="28"/>
          <w:szCs w:val="32"/>
        </w:rPr>
        <w:t xml:space="preserve">Appendix </w:t>
      </w:r>
      <w:r w:rsidR="00894EAC">
        <w:rPr>
          <w:rFonts w:ascii="Arial" w:hAnsi="Arial" w:cs="Arial"/>
          <w:b/>
          <w:bCs/>
          <w:sz w:val="28"/>
          <w:szCs w:val="32"/>
        </w:rPr>
        <w:t>A</w:t>
      </w:r>
      <w:r>
        <w:rPr>
          <w:rFonts w:ascii="Arial" w:hAnsi="Arial" w:cs="Arial"/>
          <w:b/>
          <w:bCs/>
          <w:sz w:val="28"/>
          <w:szCs w:val="32"/>
        </w:rPr>
        <w:t>: Ethical Approval for thesis investigations</w:t>
      </w:r>
    </w:p>
    <w:p w14:paraId="22CD7B73" w14:textId="616A1CC6" w:rsidR="00CD2D55" w:rsidRDefault="00CD2D55" w:rsidP="00C075AD">
      <w:pPr>
        <w:widowControl w:val="0"/>
        <w:autoSpaceDE w:val="0"/>
        <w:autoSpaceDN w:val="0"/>
        <w:adjustRightInd w:val="0"/>
        <w:jc w:val="both"/>
        <w:rPr>
          <w:noProof/>
        </w:rPr>
      </w:pPr>
    </w:p>
    <w:p w14:paraId="37913BDE" w14:textId="77777777" w:rsidR="00CD2D55" w:rsidRDefault="00CD2D55" w:rsidP="00C075AD">
      <w:pPr>
        <w:widowControl w:val="0"/>
        <w:autoSpaceDE w:val="0"/>
        <w:autoSpaceDN w:val="0"/>
        <w:adjustRightInd w:val="0"/>
        <w:jc w:val="both"/>
        <w:rPr>
          <w:noProof/>
        </w:rPr>
      </w:pPr>
    </w:p>
    <w:p w14:paraId="01700B2A" w14:textId="6E94D57E" w:rsidR="00C075AD" w:rsidRPr="00C075AD" w:rsidRDefault="00CD2D55" w:rsidP="00C075AD">
      <w:pPr>
        <w:widowControl w:val="0"/>
        <w:autoSpaceDE w:val="0"/>
        <w:autoSpaceDN w:val="0"/>
        <w:adjustRightInd w:val="0"/>
        <w:jc w:val="both"/>
        <w:rPr>
          <w:rFonts w:ascii="Arial" w:hAnsi="Arial" w:cs="Arial"/>
          <w:noProof/>
          <w:sz w:val="22"/>
          <w:szCs w:val="22"/>
        </w:rPr>
        <w:sectPr w:rsidR="00C075AD" w:rsidRPr="00C075AD" w:rsidSect="00FB0A06">
          <w:type w:val="continuous"/>
          <w:pgSz w:w="11906" w:h="16838" w:code="9"/>
          <w:pgMar w:top="1440" w:right="1440" w:bottom="1440" w:left="1440" w:header="709" w:footer="709" w:gutter="0"/>
          <w:lnNumType w:countBy="1" w:restart="continuous"/>
          <w:cols w:space="708"/>
          <w:docGrid w:linePitch="360"/>
        </w:sectPr>
      </w:pPr>
      <w:r>
        <w:rPr>
          <w:noProof/>
        </w:rPr>
        <w:lastRenderedPageBreak/>
        <w:drawing>
          <wp:inline distT="0" distB="0" distL="0" distR="0" wp14:anchorId="5ECF4539" wp14:editId="73ED9C08">
            <wp:extent cx="5835650" cy="5296437"/>
            <wp:effectExtent l="0" t="0" r="0" b="0"/>
            <wp:docPr id="1270289546" name="Picture 1" descr="A letter of appr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89546" name="Picture 1" descr="A letter of approval&#10;&#10;Description automatically generated"/>
                    <pic:cNvPicPr/>
                  </pic:nvPicPr>
                  <pic:blipFill>
                    <a:blip r:embed="rId116"/>
                    <a:stretch>
                      <a:fillRect/>
                    </a:stretch>
                  </pic:blipFill>
                  <pic:spPr>
                    <a:xfrm>
                      <a:off x="0" y="0"/>
                      <a:ext cx="5843059" cy="5303162"/>
                    </a:xfrm>
                    <a:prstGeom prst="rect">
                      <a:avLst/>
                    </a:prstGeom>
                  </pic:spPr>
                </pic:pic>
              </a:graphicData>
            </a:graphic>
          </wp:inline>
        </w:drawing>
      </w:r>
      <w:r w:rsidR="00C075AD">
        <w:rPr>
          <w:noProof/>
        </w:rPr>
        <w:t xml:space="preserve">      </w:t>
      </w:r>
    </w:p>
    <w:p w14:paraId="0DC22A44" w14:textId="77777777" w:rsidR="00C075AD" w:rsidRDefault="00C075AD" w:rsidP="00C075AD">
      <w:pPr>
        <w:rPr>
          <w:noProof/>
        </w:rPr>
      </w:pPr>
    </w:p>
    <w:p w14:paraId="56EE9ADE" w14:textId="521D57B5" w:rsidR="00CD2D55" w:rsidRDefault="00CD2D55" w:rsidP="00CD2D55">
      <w:pPr>
        <w:widowControl w:val="0"/>
        <w:autoSpaceDE w:val="0"/>
        <w:autoSpaceDN w:val="0"/>
        <w:adjustRightInd w:val="0"/>
        <w:jc w:val="center"/>
        <w:rPr>
          <w:rFonts w:ascii="Arial" w:hAnsi="Arial" w:cs="Arial"/>
          <w:b/>
          <w:bCs/>
          <w:sz w:val="28"/>
          <w:szCs w:val="32"/>
        </w:rPr>
      </w:pPr>
      <w:r>
        <w:rPr>
          <w:rFonts w:ascii="Arial" w:hAnsi="Arial" w:cs="Arial"/>
          <w:b/>
          <w:bCs/>
          <w:sz w:val="28"/>
          <w:szCs w:val="32"/>
        </w:rPr>
        <w:t xml:space="preserve">Appendix B: </w:t>
      </w:r>
      <w:r w:rsidR="00894EAC">
        <w:rPr>
          <w:rFonts w:ascii="Arial" w:hAnsi="Arial" w:cs="Arial"/>
          <w:b/>
          <w:bCs/>
          <w:sz w:val="28"/>
          <w:szCs w:val="32"/>
        </w:rPr>
        <w:t xml:space="preserve">Correlation plots for </w:t>
      </w:r>
      <w:r w:rsidR="00C90757">
        <w:rPr>
          <w:rFonts w:ascii="Arial" w:hAnsi="Arial" w:cs="Arial"/>
          <w:b/>
          <w:bCs/>
          <w:sz w:val="28"/>
          <w:szCs w:val="32"/>
        </w:rPr>
        <w:t>principal</w:t>
      </w:r>
      <w:r w:rsidR="00894EAC">
        <w:rPr>
          <w:rFonts w:ascii="Arial" w:hAnsi="Arial" w:cs="Arial"/>
          <w:b/>
          <w:bCs/>
          <w:sz w:val="28"/>
          <w:szCs w:val="32"/>
        </w:rPr>
        <w:t xml:space="preserve"> components analysis </w:t>
      </w:r>
      <w:r w:rsidR="00D66933">
        <w:rPr>
          <w:rFonts w:ascii="Arial" w:hAnsi="Arial" w:cs="Arial"/>
          <w:b/>
          <w:bCs/>
          <w:sz w:val="28"/>
          <w:szCs w:val="32"/>
        </w:rPr>
        <w:t>(PCA</w:t>
      </w:r>
      <w:r w:rsidR="002C4DB8">
        <w:rPr>
          <w:rFonts w:ascii="Arial" w:hAnsi="Arial" w:cs="Arial"/>
          <w:b/>
          <w:bCs/>
          <w:sz w:val="28"/>
          <w:szCs w:val="32"/>
        </w:rPr>
        <w:t>)</w:t>
      </w:r>
    </w:p>
    <w:p w14:paraId="582C9C4A" w14:textId="77777777" w:rsidR="00C075AD" w:rsidRDefault="00C075AD" w:rsidP="00C075AD">
      <w:pPr>
        <w:rPr>
          <w:noProof/>
        </w:rPr>
      </w:pPr>
    </w:p>
    <w:p w14:paraId="36402C41" w14:textId="77777777" w:rsidR="00CD2D55" w:rsidRDefault="00CD2D55" w:rsidP="00C075AD">
      <w:pPr>
        <w:rPr>
          <w:noProof/>
        </w:rPr>
      </w:pPr>
    </w:p>
    <w:p w14:paraId="29701B21" w14:textId="6B5A9990" w:rsidR="00C075AD" w:rsidRDefault="00C075AD" w:rsidP="00C075AD">
      <w:pPr>
        <w:rPr>
          <w:noProof/>
        </w:rPr>
      </w:pPr>
      <w:r>
        <w:rPr>
          <w:noProof/>
        </w:rPr>
        <w:drawing>
          <wp:inline distT="0" distB="0" distL="0" distR="0" wp14:anchorId="5DA6B4F8" wp14:editId="46438120">
            <wp:extent cx="3916049" cy="4094922"/>
            <wp:effectExtent l="0" t="0" r="8255" b="1270"/>
            <wp:docPr id="301807178" name="Picture 1" descr="A graph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7178" name="Picture 1" descr="A graph of a diagram&#10;&#10;Description automatically generated"/>
                    <pic:cNvPicPr/>
                  </pic:nvPicPr>
                  <pic:blipFill>
                    <a:blip r:embed="rId117"/>
                    <a:stretch>
                      <a:fillRect/>
                    </a:stretch>
                  </pic:blipFill>
                  <pic:spPr>
                    <a:xfrm>
                      <a:off x="0" y="0"/>
                      <a:ext cx="3930249" cy="4109771"/>
                    </a:xfrm>
                    <a:prstGeom prst="rect">
                      <a:avLst/>
                    </a:prstGeom>
                  </pic:spPr>
                </pic:pic>
              </a:graphicData>
            </a:graphic>
          </wp:inline>
        </w:drawing>
      </w:r>
      <w:r>
        <w:rPr>
          <w:noProof/>
        </w:rPr>
        <w:drawing>
          <wp:inline distT="0" distB="0" distL="0" distR="0" wp14:anchorId="54E031EB" wp14:editId="37E7FA89">
            <wp:extent cx="5669641" cy="3456940"/>
            <wp:effectExtent l="0" t="0" r="7620" b="0"/>
            <wp:docPr id="488134055" name="Picture 1" descr="A graph with colored circl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34055" name="Picture 1" descr="A graph with colored circles and numbers&#10;&#10;Description automatically generated"/>
                    <pic:cNvPicPr/>
                  </pic:nvPicPr>
                  <pic:blipFill>
                    <a:blip r:embed="rId118"/>
                    <a:stretch>
                      <a:fillRect/>
                    </a:stretch>
                  </pic:blipFill>
                  <pic:spPr>
                    <a:xfrm>
                      <a:off x="0" y="0"/>
                      <a:ext cx="5700991" cy="3476055"/>
                    </a:xfrm>
                    <a:prstGeom prst="rect">
                      <a:avLst/>
                    </a:prstGeom>
                  </pic:spPr>
                </pic:pic>
              </a:graphicData>
            </a:graphic>
          </wp:inline>
        </w:drawing>
      </w:r>
    </w:p>
    <w:p w14:paraId="4CCD8612" w14:textId="77777777" w:rsidR="00C075AD" w:rsidRDefault="00C075AD" w:rsidP="00C075AD">
      <w:pPr>
        <w:rPr>
          <w:noProof/>
        </w:rPr>
      </w:pPr>
    </w:p>
    <w:p w14:paraId="039D4C84" w14:textId="759A6E78" w:rsidR="00C075AD" w:rsidRPr="00894EAC" w:rsidRDefault="00C90757" w:rsidP="00C075AD">
      <w:pPr>
        <w:rPr>
          <w:rFonts w:asciiTheme="minorBidi" w:hAnsiTheme="minorBidi" w:cstheme="minorBidi"/>
          <w:noProof/>
        </w:rPr>
      </w:pPr>
      <w:r w:rsidRPr="00C90757">
        <w:rPr>
          <w:rFonts w:asciiTheme="minorBidi" w:hAnsiTheme="minorBidi" w:cstheme="minorBidi"/>
          <w:b/>
          <w:bCs/>
          <w:noProof/>
        </w:rPr>
        <w:t>Figure B.1:</w:t>
      </w:r>
      <w:r>
        <w:rPr>
          <w:rFonts w:asciiTheme="minorBidi" w:hAnsiTheme="minorBidi" w:cstheme="minorBidi"/>
          <w:noProof/>
        </w:rPr>
        <w:t xml:space="preserve"> A: PCA plot of collision variables. B: PCA plot of collision behaviours by position, with confidence ellipses.</w:t>
      </w:r>
    </w:p>
    <w:p w14:paraId="448D0D9D" w14:textId="77777777" w:rsidR="00C075AD" w:rsidRDefault="00C075AD" w:rsidP="00C075AD">
      <w:pPr>
        <w:rPr>
          <w:noProof/>
        </w:rPr>
      </w:pPr>
    </w:p>
    <w:p w14:paraId="72501992" w14:textId="77777777" w:rsidR="00C075AD" w:rsidRDefault="00C075AD" w:rsidP="00C075AD">
      <w:pPr>
        <w:rPr>
          <w:noProof/>
        </w:rPr>
      </w:pPr>
    </w:p>
    <w:p w14:paraId="05F1F891" w14:textId="77777777" w:rsidR="00C075AD" w:rsidRDefault="00C075AD" w:rsidP="00C075AD">
      <w:pPr>
        <w:rPr>
          <w:noProof/>
        </w:rPr>
      </w:pPr>
    </w:p>
    <w:p w14:paraId="2ED99656" w14:textId="77777777" w:rsidR="00C075AD" w:rsidRDefault="00C075AD" w:rsidP="00C075AD">
      <w:pPr>
        <w:rPr>
          <w:noProof/>
        </w:rPr>
      </w:pPr>
    </w:p>
    <w:p w14:paraId="75EF0CD0" w14:textId="77777777" w:rsidR="00D66933" w:rsidRDefault="00D66933" w:rsidP="00C075AD">
      <w:pPr>
        <w:rPr>
          <w:noProof/>
        </w:rPr>
      </w:pPr>
    </w:p>
    <w:p w14:paraId="6C693BE7" w14:textId="77777777" w:rsidR="00C075AD" w:rsidRDefault="00C075AD" w:rsidP="00C075AD">
      <w:pPr>
        <w:rPr>
          <w:noProof/>
        </w:rPr>
      </w:pPr>
    </w:p>
    <w:p w14:paraId="1C2C04E1" w14:textId="50BCA6B3" w:rsidR="00C075AD" w:rsidRPr="00C90757" w:rsidRDefault="00C90757" w:rsidP="00C90757">
      <w:pPr>
        <w:widowControl w:val="0"/>
        <w:autoSpaceDE w:val="0"/>
        <w:autoSpaceDN w:val="0"/>
        <w:adjustRightInd w:val="0"/>
        <w:jc w:val="center"/>
        <w:rPr>
          <w:rFonts w:ascii="Arial" w:hAnsi="Arial" w:cs="Arial"/>
          <w:b/>
          <w:bCs/>
          <w:sz w:val="28"/>
          <w:szCs w:val="32"/>
        </w:rPr>
      </w:pPr>
      <w:r>
        <w:rPr>
          <w:rFonts w:ascii="Arial" w:hAnsi="Arial" w:cs="Arial"/>
          <w:b/>
          <w:bCs/>
          <w:sz w:val="28"/>
          <w:szCs w:val="32"/>
        </w:rPr>
        <w:lastRenderedPageBreak/>
        <w:t xml:space="preserve">Appendix </w:t>
      </w:r>
      <w:r w:rsidR="00F03824">
        <w:rPr>
          <w:rFonts w:ascii="Arial" w:hAnsi="Arial" w:cs="Arial"/>
          <w:b/>
          <w:bCs/>
          <w:sz w:val="28"/>
          <w:szCs w:val="32"/>
        </w:rPr>
        <w:t>C</w:t>
      </w:r>
      <w:r>
        <w:rPr>
          <w:rFonts w:ascii="Arial" w:hAnsi="Arial" w:cs="Arial"/>
          <w:b/>
          <w:bCs/>
          <w:sz w:val="28"/>
          <w:szCs w:val="32"/>
        </w:rPr>
        <w:t xml:space="preserve">: </w:t>
      </w:r>
      <w:r w:rsidR="00D66933">
        <w:rPr>
          <w:rFonts w:ascii="Arial" w:hAnsi="Arial" w:cs="Arial"/>
          <w:b/>
          <w:bCs/>
          <w:sz w:val="28"/>
          <w:szCs w:val="32"/>
        </w:rPr>
        <w:t xml:space="preserve">Bar charts of the standardised coefficients of partial least squares regression </w:t>
      </w:r>
      <w:r w:rsidR="0027714D">
        <w:rPr>
          <w:rFonts w:ascii="Arial" w:hAnsi="Arial" w:cs="Arial"/>
          <w:b/>
          <w:bCs/>
          <w:sz w:val="28"/>
          <w:szCs w:val="32"/>
        </w:rPr>
        <w:t xml:space="preserve">(PLSR) </w:t>
      </w:r>
      <w:r w:rsidR="00D66933">
        <w:rPr>
          <w:rFonts w:ascii="Arial" w:hAnsi="Arial" w:cs="Arial"/>
          <w:b/>
          <w:bCs/>
          <w:sz w:val="28"/>
          <w:szCs w:val="32"/>
        </w:rPr>
        <w:t>analysis</w:t>
      </w:r>
    </w:p>
    <w:p w14:paraId="5B4342AA" w14:textId="77777777" w:rsidR="00C075AD" w:rsidRDefault="00C075AD" w:rsidP="00C075AD">
      <w:pPr>
        <w:rPr>
          <w:noProof/>
        </w:rPr>
      </w:pPr>
    </w:p>
    <w:p w14:paraId="3729C9E6" w14:textId="77777777" w:rsidR="00C075AD" w:rsidRDefault="00C075AD" w:rsidP="00C075AD">
      <w:pPr>
        <w:rPr>
          <w:noProof/>
        </w:rPr>
      </w:pPr>
    </w:p>
    <w:p w14:paraId="21E50E19" w14:textId="77777777" w:rsidR="00C075AD" w:rsidRDefault="00C075AD" w:rsidP="00C075AD">
      <w:pPr>
        <w:rPr>
          <w:noProof/>
        </w:rPr>
      </w:pPr>
    </w:p>
    <w:p w14:paraId="008BD63D" w14:textId="7467200B" w:rsidR="00C075AD" w:rsidRDefault="00C075AD" w:rsidP="00C90757">
      <w:pPr>
        <w:rPr>
          <w:noProof/>
        </w:rPr>
      </w:pPr>
      <w:r>
        <w:rPr>
          <w:noProof/>
        </w:rPr>
        <w:drawing>
          <wp:inline distT="0" distB="0" distL="0" distR="0" wp14:anchorId="59831E67" wp14:editId="4F8B7F08">
            <wp:extent cx="3423522" cy="2313829"/>
            <wp:effectExtent l="0" t="0" r="5715" b="0"/>
            <wp:docPr id="986990657" name="Picture 1" descr="A group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90657" name="Picture 1" descr="A group of rectangular objects&#10;&#10;Description automatically generated"/>
                    <pic:cNvPicPr/>
                  </pic:nvPicPr>
                  <pic:blipFill>
                    <a:blip r:embed="rId119"/>
                    <a:stretch>
                      <a:fillRect/>
                    </a:stretch>
                  </pic:blipFill>
                  <pic:spPr>
                    <a:xfrm>
                      <a:off x="0" y="0"/>
                      <a:ext cx="3472460" cy="2346904"/>
                    </a:xfrm>
                    <a:prstGeom prst="rect">
                      <a:avLst/>
                    </a:prstGeom>
                  </pic:spPr>
                </pic:pic>
              </a:graphicData>
            </a:graphic>
          </wp:inline>
        </w:drawing>
      </w:r>
      <w:r>
        <w:rPr>
          <w:noProof/>
        </w:rPr>
        <w:t xml:space="preserve">    </w:t>
      </w:r>
      <w:r>
        <w:rPr>
          <w:noProof/>
        </w:rPr>
        <w:drawing>
          <wp:inline distT="0" distB="0" distL="0" distR="0" wp14:anchorId="207F2F4E" wp14:editId="7EDFB8E7">
            <wp:extent cx="3340180" cy="2289975"/>
            <wp:effectExtent l="0" t="0" r="0" b="0"/>
            <wp:docPr id="359162040" name="Picture 1" descr="A couple of squares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62040" name="Picture 1" descr="A couple of squares with a white background&#10;&#10;Description automatically generated with medium confidence"/>
                    <pic:cNvPicPr/>
                  </pic:nvPicPr>
                  <pic:blipFill>
                    <a:blip r:embed="rId120"/>
                    <a:stretch>
                      <a:fillRect/>
                    </a:stretch>
                  </pic:blipFill>
                  <pic:spPr>
                    <a:xfrm>
                      <a:off x="0" y="0"/>
                      <a:ext cx="3378772" cy="2316433"/>
                    </a:xfrm>
                    <a:prstGeom prst="rect">
                      <a:avLst/>
                    </a:prstGeom>
                  </pic:spPr>
                </pic:pic>
              </a:graphicData>
            </a:graphic>
          </wp:inline>
        </w:drawing>
      </w:r>
      <w:r>
        <w:rPr>
          <w:noProof/>
        </w:rPr>
        <w:t xml:space="preserve"> </w:t>
      </w:r>
      <w:r>
        <w:rPr>
          <w:noProof/>
        </w:rPr>
        <w:drawing>
          <wp:inline distT="0" distB="0" distL="0" distR="0" wp14:anchorId="0BE71FA3" wp14:editId="2A68C438">
            <wp:extent cx="3148562" cy="2170540"/>
            <wp:effectExtent l="0" t="0" r="0" b="1270"/>
            <wp:docPr id="448281782" name="Picture 1" descr="A couple of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81782" name="Picture 1" descr="A couple of rectangular objects&#10;&#10;Description automatically generated with medium confidence"/>
                    <pic:cNvPicPr/>
                  </pic:nvPicPr>
                  <pic:blipFill rotWithShape="1">
                    <a:blip r:embed="rId121"/>
                    <a:srcRect t="811"/>
                    <a:stretch/>
                  </pic:blipFill>
                  <pic:spPr bwMode="auto">
                    <a:xfrm>
                      <a:off x="0" y="0"/>
                      <a:ext cx="3178627" cy="2191266"/>
                    </a:xfrm>
                    <a:prstGeom prst="rect">
                      <a:avLst/>
                    </a:prstGeom>
                    <a:ln>
                      <a:noFill/>
                    </a:ln>
                    <a:extLst>
                      <a:ext uri="{53640926-AAD7-44D8-BBD7-CCE9431645EC}">
                        <a14:shadowObscured xmlns:a14="http://schemas.microsoft.com/office/drawing/2010/main"/>
                      </a:ext>
                    </a:extLst>
                  </pic:spPr>
                </pic:pic>
              </a:graphicData>
            </a:graphic>
          </wp:inline>
        </w:drawing>
      </w:r>
    </w:p>
    <w:p w14:paraId="05BE94C5" w14:textId="77777777" w:rsidR="00C075AD" w:rsidRDefault="00C075AD" w:rsidP="00C075AD">
      <w:pPr>
        <w:rPr>
          <w:noProof/>
        </w:rPr>
      </w:pPr>
    </w:p>
    <w:p w14:paraId="40BF562A" w14:textId="4274B719" w:rsidR="00351229" w:rsidRDefault="00C075AD" w:rsidP="00C075AD">
      <w:pPr>
        <w:rPr>
          <w:noProof/>
        </w:rPr>
      </w:pPr>
      <w:r>
        <w:rPr>
          <w:noProof/>
        </w:rPr>
        <w:drawing>
          <wp:inline distT="0" distB="0" distL="0" distR="0" wp14:anchorId="13AD66C6" wp14:editId="7E4C63F6">
            <wp:extent cx="3460750" cy="2381179"/>
            <wp:effectExtent l="0" t="0" r="6350" b="635"/>
            <wp:docPr id="189428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68" name="Picture 1" descr="A screenshot of a computer&#10;&#10;Description automatically generated"/>
                    <pic:cNvPicPr/>
                  </pic:nvPicPr>
                  <pic:blipFill>
                    <a:blip r:embed="rId122"/>
                    <a:stretch>
                      <a:fillRect/>
                    </a:stretch>
                  </pic:blipFill>
                  <pic:spPr>
                    <a:xfrm>
                      <a:off x="0" y="0"/>
                      <a:ext cx="3495157" cy="2404853"/>
                    </a:xfrm>
                    <a:prstGeom prst="rect">
                      <a:avLst/>
                    </a:prstGeom>
                  </pic:spPr>
                </pic:pic>
              </a:graphicData>
            </a:graphic>
          </wp:inline>
        </w:drawing>
      </w:r>
      <w:r>
        <w:rPr>
          <w:noProof/>
        </w:rPr>
        <w:t xml:space="preserve">    </w:t>
      </w:r>
      <w:r>
        <w:rPr>
          <w:noProof/>
        </w:rPr>
        <w:drawing>
          <wp:inline distT="0" distB="0" distL="0" distR="0" wp14:anchorId="53A3D0BF" wp14:editId="4E8C1D4E">
            <wp:extent cx="3651250" cy="2460901"/>
            <wp:effectExtent l="0" t="0" r="6350" b="0"/>
            <wp:docPr id="1471701127" name="Picture 1" descr="A group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01127" name="Picture 1" descr="A group of rectangular objects&#10;&#10;Description automatically generated"/>
                    <pic:cNvPicPr/>
                  </pic:nvPicPr>
                  <pic:blipFill>
                    <a:blip r:embed="rId123"/>
                    <a:stretch>
                      <a:fillRect/>
                    </a:stretch>
                  </pic:blipFill>
                  <pic:spPr>
                    <a:xfrm>
                      <a:off x="0" y="0"/>
                      <a:ext cx="3660385" cy="2467058"/>
                    </a:xfrm>
                    <a:prstGeom prst="rect">
                      <a:avLst/>
                    </a:prstGeom>
                  </pic:spPr>
                </pic:pic>
              </a:graphicData>
            </a:graphic>
          </wp:inline>
        </w:drawing>
      </w:r>
    </w:p>
    <w:p w14:paraId="007848C0" w14:textId="77777777" w:rsidR="00C90757" w:rsidRDefault="00C90757" w:rsidP="00C075AD">
      <w:pPr>
        <w:rPr>
          <w:noProof/>
        </w:rPr>
      </w:pPr>
    </w:p>
    <w:p w14:paraId="019E8350" w14:textId="324878F9" w:rsidR="00C90757" w:rsidRPr="00C90757" w:rsidRDefault="00C90757" w:rsidP="00C90757">
      <w:pPr>
        <w:rPr>
          <w:rFonts w:asciiTheme="minorBidi" w:hAnsiTheme="minorBidi" w:cstheme="minorBidi"/>
          <w:noProof/>
        </w:rPr>
      </w:pPr>
      <w:r w:rsidRPr="00C90757">
        <w:rPr>
          <w:rFonts w:asciiTheme="minorBidi" w:hAnsiTheme="minorBidi" w:cstheme="minorBidi"/>
          <w:b/>
          <w:bCs/>
          <w:noProof/>
        </w:rPr>
        <w:t xml:space="preserve">Figure </w:t>
      </w:r>
      <w:r w:rsidR="00D66933">
        <w:rPr>
          <w:rFonts w:asciiTheme="minorBidi" w:hAnsiTheme="minorBidi" w:cstheme="minorBidi"/>
          <w:b/>
          <w:bCs/>
          <w:noProof/>
        </w:rPr>
        <w:t>C</w:t>
      </w:r>
      <w:r w:rsidRPr="00C90757">
        <w:rPr>
          <w:rFonts w:asciiTheme="minorBidi" w:hAnsiTheme="minorBidi" w:cstheme="minorBidi"/>
          <w:b/>
          <w:bCs/>
          <w:noProof/>
        </w:rPr>
        <w:t>.1:</w:t>
      </w:r>
      <w:r>
        <w:rPr>
          <w:rFonts w:asciiTheme="minorBidi" w:hAnsiTheme="minorBidi" w:cstheme="minorBidi"/>
          <w:noProof/>
        </w:rPr>
        <w:t xml:space="preserve"> </w:t>
      </w:r>
      <w:r w:rsidR="00D66933">
        <w:rPr>
          <w:rFonts w:asciiTheme="minorBidi" w:hAnsiTheme="minorBidi" w:cstheme="minorBidi"/>
          <w:noProof/>
        </w:rPr>
        <w:t xml:space="preserve">A: </w:t>
      </w:r>
      <w:r w:rsidR="0027714D">
        <w:rPr>
          <w:rFonts w:asciiTheme="minorBidi" w:hAnsiTheme="minorBidi" w:cstheme="minorBidi"/>
          <w:noProof/>
        </w:rPr>
        <w:t>PLSR model for carries/min among forwrds,</w:t>
      </w:r>
      <w:r w:rsidR="00D66933">
        <w:rPr>
          <w:rFonts w:asciiTheme="minorBidi" w:hAnsiTheme="minorBidi" w:cstheme="minorBidi"/>
          <w:noProof/>
        </w:rPr>
        <w:t xml:space="preserve"> B: </w:t>
      </w:r>
      <w:r w:rsidR="0027714D">
        <w:rPr>
          <w:rFonts w:asciiTheme="minorBidi" w:hAnsiTheme="minorBidi" w:cstheme="minorBidi"/>
          <w:noProof/>
        </w:rPr>
        <w:t>PLSR model for collision dominance among forwards,</w:t>
      </w:r>
      <w:r w:rsidR="00D66933">
        <w:rPr>
          <w:rFonts w:asciiTheme="minorBidi" w:hAnsiTheme="minorBidi" w:cstheme="minorBidi"/>
          <w:noProof/>
        </w:rPr>
        <w:t xml:space="preserve"> C: </w:t>
      </w:r>
      <w:r w:rsidR="0027714D">
        <w:rPr>
          <w:rFonts w:asciiTheme="minorBidi" w:hAnsiTheme="minorBidi" w:cstheme="minorBidi"/>
          <w:noProof/>
        </w:rPr>
        <w:t xml:space="preserve">PLSR model for tackles/min among forwards, </w:t>
      </w:r>
      <w:r w:rsidR="00D66933">
        <w:rPr>
          <w:rFonts w:asciiTheme="minorBidi" w:hAnsiTheme="minorBidi" w:cstheme="minorBidi"/>
          <w:noProof/>
        </w:rPr>
        <w:t xml:space="preserve">D: </w:t>
      </w:r>
      <w:r w:rsidR="0027714D">
        <w:rPr>
          <w:rFonts w:asciiTheme="minorBidi" w:hAnsiTheme="minorBidi" w:cstheme="minorBidi"/>
          <w:noProof/>
        </w:rPr>
        <w:t>PLSR model for collision dominance</w:t>
      </w:r>
      <w:r w:rsidR="00D66933">
        <w:rPr>
          <w:rFonts w:asciiTheme="minorBidi" w:hAnsiTheme="minorBidi" w:cstheme="minorBidi"/>
          <w:noProof/>
        </w:rPr>
        <w:t xml:space="preserve"> </w:t>
      </w:r>
      <w:r w:rsidR="0027714D">
        <w:rPr>
          <w:rFonts w:asciiTheme="minorBidi" w:hAnsiTheme="minorBidi" w:cstheme="minorBidi"/>
          <w:noProof/>
        </w:rPr>
        <w:t>among backs,</w:t>
      </w:r>
      <w:r w:rsidR="00D66933">
        <w:rPr>
          <w:rFonts w:asciiTheme="minorBidi" w:hAnsiTheme="minorBidi" w:cstheme="minorBidi"/>
          <w:noProof/>
        </w:rPr>
        <w:t xml:space="preserve"> E: </w:t>
      </w:r>
      <w:r w:rsidR="0027714D">
        <w:rPr>
          <w:rFonts w:asciiTheme="minorBidi" w:hAnsiTheme="minorBidi" w:cstheme="minorBidi"/>
          <w:noProof/>
        </w:rPr>
        <w:t xml:space="preserve">PLSR model for tackles/min among backs. </w:t>
      </w:r>
      <w:r w:rsidR="00D66933">
        <w:rPr>
          <w:rFonts w:asciiTheme="minorBidi" w:hAnsiTheme="minorBidi" w:cstheme="minorBidi"/>
          <w:noProof/>
        </w:rPr>
        <w:t xml:space="preserve">      </w:t>
      </w:r>
    </w:p>
    <w:sectPr w:rsidR="00C90757" w:rsidRPr="00C90757" w:rsidSect="00FB0A06">
      <w:type w:val="continuous"/>
      <w:pgSz w:w="16838" w:h="11906" w:orient="landscape" w:code="9"/>
      <w:pgMar w:top="720" w:right="432" w:bottom="720" w:left="432"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ECCAA" w14:textId="77777777" w:rsidR="0072539C" w:rsidRDefault="0072539C" w:rsidP="003A3B19">
      <w:r>
        <w:separator/>
      </w:r>
    </w:p>
    <w:p w14:paraId="538E8F5E" w14:textId="77777777" w:rsidR="0072539C" w:rsidRDefault="0072539C"/>
    <w:p w14:paraId="1F1EDB7F" w14:textId="77777777" w:rsidR="0072539C" w:rsidRDefault="0072539C" w:rsidP="00A96A14"/>
    <w:p w14:paraId="7DD76283" w14:textId="77777777" w:rsidR="0072539C" w:rsidRDefault="0072539C" w:rsidP="00BE25E6"/>
  </w:endnote>
  <w:endnote w:type="continuationSeparator" w:id="0">
    <w:p w14:paraId="3BD4FE57" w14:textId="77777777" w:rsidR="0072539C" w:rsidRDefault="0072539C" w:rsidP="003A3B19">
      <w:r>
        <w:continuationSeparator/>
      </w:r>
    </w:p>
    <w:p w14:paraId="752E2937" w14:textId="77777777" w:rsidR="0072539C" w:rsidRDefault="0072539C"/>
    <w:p w14:paraId="06F02C7A" w14:textId="77777777" w:rsidR="0072539C" w:rsidRDefault="0072539C" w:rsidP="00A96A14"/>
    <w:p w14:paraId="46E703C9" w14:textId="77777777" w:rsidR="0072539C" w:rsidRDefault="0072539C" w:rsidP="00BE2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248145"/>
      <w:docPartObj>
        <w:docPartGallery w:val="Page Numbers (Bottom of Page)"/>
        <w:docPartUnique/>
      </w:docPartObj>
    </w:sdtPr>
    <w:sdtEndPr>
      <w:rPr>
        <w:noProof/>
      </w:rPr>
    </w:sdtEndPr>
    <w:sdtContent>
      <w:p w14:paraId="239344AA" w14:textId="1D6ED14D" w:rsidR="00C90B23" w:rsidRDefault="00C90B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4669CE" w14:textId="77777777" w:rsidR="00C90B23" w:rsidRDefault="00C9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AA7BC" w14:textId="77777777" w:rsidR="0072539C" w:rsidRDefault="0072539C" w:rsidP="003A3B19">
      <w:r>
        <w:separator/>
      </w:r>
    </w:p>
    <w:p w14:paraId="1881B170" w14:textId="77777777" w:rsidR="0072539C" w:rsidRDefault="0072539C"/>
    <w:p w14:paraId="4280DCDF" w14:textId="77777777" w:rsidR="0072539C" w:rsidRDefault="0072539C" w:rsidP="00A96A14"/>
    <w:p w14:paraId="64A61FEA" w14:textId="77777777" w:rsidR="0072539C" w:rsidRDefault="0072539C" w:rsidP="00BE25E6"/>
  </w:footnote>
  <w:footnote w:type="continuationSeparator" w:id="0">
    <w:p w14:paraId="68DE5EBF" w14:textId="77777777" w:rsidR="0072539C" w:rsidRDefault="0072539C" w:rsidP="003A3B19">
      <w:r>
        <w:continuationSeparator/>
      </w:r>
    </w:p>
    <w:p w14:paraId="35E5B209" w14:textId="77777777" w:rsidR="0072539C" w:rsidRDefault="0072539C"/>
    <w:p w14:paraId="47EBC548" w14:textId="77777777" w:rsidR="0072539C" w:rsidRDefault="0072539C" w:rsidP="00A96A14"/>
    <w:p w14:paraId="3AFC35F8" w14:textId="77777777" w:rsidR="0072539C" w:rsidRDefault="0072539C" w:rsidP="00BE25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4FA8"/>
    <w:multiLevelType w:val="multilevel"/>
    <w:tmpl w:val="D7543762"/>
    <w:lvl w:ilvl="0">
      <w:start w:val="7"/>
      <w:numFmt w:val="decimal"/>
      <w:lvlText w:val="%1."/>
      <w:lvlJc w:val="left"/>
      <w:pPr>
        <w:ind w:left="408" w:hanging="408"/>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1A14A8"/>
    <w:multiLevelType w:val="multilevel"/>
    <w:tmpl w:val="24F2B288"/>
    <w:lvl w:ilvl="0">
      <w:start w:val="6"/>
      <w:numFmt w:val="decimal"/>
      <w:lvlText w:val="%1."/>
      <w:lvlJc w:val="left"/>
      <w:pPr>
        <w:ind w:left="408" w:hanging="408"/>
      </w:pPr>
      <w:rPr>
        <w:rFonts w:hint="default"/>
      </w:rPr>
    </w:lvl>
    <w:lvl w:ilvl="1">
      <w:start w:val="1"/>
      <w:numFmt w:val="decimal"/>
      <w:lvlText w:val="%1.%2."/>
      <w:lvlJc w:val="left"/>
      <w:pPr>
        <w:ind w:left="1128" w:hanging="72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424" w:hanging="2160"/>
      </w:pPr>
      <w:rPr>
        <w:rFonts w:hint="default"/>
      </w:rPr>
    </w:lvl>
  </w:abstractNum>
  <w:abstractNum w:abstractNumId="2" w15:restartNumberingAfterBreak="0">
    <w:nsid w:val="14147F8C"/>
    <w:multiLevelType w:val="multilevel"/>
    <w:tmpl w:val="108E8C4A"/>
    <w:styleLink w:val="CurrentList12"/>
    <w:lvl w:ilvl="0">
      <w:start w:val="3"/>
      <w:numFmt w:val="decimal"/>
      <w:lvlText w:val="%1."/>
      <w:lvlJc w:val="left"/>
      <w:pPr>
        <w:ind w:left="408" w:hanging="408"/>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16F870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5C5FD8"/>
    <w:multiLevelType w:val="multilevel"/>
    <w:tmpl w:val="1138018C"/>
    <w:lvl w:ilvl="0">
      <w:start w:val="4"/>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5" w15:restartNumberingAfterBreak="0">
    <w:nsid w:val="1B5B250E"/>
    <w:multiLevelType w:val="multilevel"/>
    <w:tmpl w:val="AE82309C"/>
    <w:lvl w:ilvl="0">
      <w:start w:val="6"/>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6" w15:restartNumberingAfterBreak="0">
    <w:nsid w:val="1B9B32B1"/>
    <w:multiLevelType w:val="multilevel"/>
    <w:tmpl w:val="F4087FC2"/>
    <w:lvl w:ilvl="0">
      <w:start w:val="2"/>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7" w15:restartNumberingAfterBreak="0">
    <w:nsid w:val="20C37E2C"/>
    <w:multiLevelType w:val="multilevel"/>
    <w:tmpl w:val="DE54EB6A"/>
    <w:styleLink w:val="CurrentList9"/>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44818A6"/>
    <w:multiLevelType w:val="multilevel"/>
    <w:tmpl w:val="733C561A"/>
    <w:styleLink w:val="CurrentList16"/>
    <w:lvl w:ilvl="0">
      <w:start w:val="1"/>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4C00917"/>
    <w:multiLevelType w:val="hybridMultilevel"/>
    <w:tmpl w:val="2250C5D8"/>
    <w:lvl w:ilvl="0" w:tplc="9A9AA4A4">
      <w:start w:val="1"/>
      <w:numFmt w:val="upperRoman"/>
      <w:lvlText w:val="%1."/>
      <w:lvlJc w:val="right"/>
      <w:pPr>
        <w:ind w:left="1077" w:hanging="71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74376E"/>
    <w:multiLevelType w:val="multilevel"/>
    <w:tmpl w:val="42145762"/>
    <w:styleLink w:val="CurrentList13"/>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B42172"/>
    <w:multiLevelType w:val="multilevel"/>
    <w:tmpl w:val="2EC8365A"/>
    <w:styleLink w:val="CurrentList4"/>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D8A3A9C"/>
    <w:multiLevelType w:val="multilevel"/>
    <w:tmpl w:val="54F00B3E"/>
    <w:styleLink w:val="CurrentList11"/>
    <w:lvl w:ilvl="0">
      <w:start w:val="2"/>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3" w15:restartNumberingAfterBreak="0">
    <w:nsid w:val="328F55E7"/>
    <w:multiLevelType w:val="multilevel"/>
    <w:tmpl w:val="FF760012"/>
    <w:styleLink w:val="CurrentList15"/>
    <w:lvl w:ilvl="0">
      <w:start w:val="4"/>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14" w15:restartNumberingAfterBreak="0">
    <w:nsid w:val="354F5D48"/>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39D67745"/>
    <w:multiLevelType w:val="multilevel"/>
    <w:tmpl w:val="C450D57A"/>
    <w:styleLink w:val="CurrentList14"/>
    <w:lvl w:ilvl="0">
      <w:start w:val="5"/>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16" w15:restartNumberingAfterBreak="0">
    <w:nsid w:val="3C4320F6"/>
    <w:multiLevelType w:val="multilevel"/>
    <w:tmpl w:val="48020078"/>
    <w:styleLink w:val="CurrentList10"/>
    <w:lvl w:ilvl="0">
      <w:start w:val="2"/>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17" w15:restartNumberingAfterBreak="0">
    <w:nsid w:val="44763697"/>
    <w:multiLevelType w:val="multilevel"/>
    <w:tmpl w:val="14DCC3B2"/>
    <w:lvl w:ilvl="0">
      <w:start w:val="7"/>
      <w:numFmt w:val="decimal"/>
      <w:lvlText w:val="%1."/>
      <w:lvlJc w:val="left"/>
      <w:pPr>
        <w:ind w:left="360" w:hanging="360"/>
      </w:pPr>
      <w:rPr>
        <w:rFonts w:hint="default"/>
        <w:b/>
      </w:rPr>
    </w:lvl>
    <w:lvl w:ilvl="1">
      <w:start w:val="1"/>
      <w:numFmt w:val="decimal"/>
      <w:lvlText w:val="%1.%2."/>
      <w:lvlJc w:val="left"/>
      <w:pPr>
        <w:ind w:left="1128" w:hanging="720"/>
      </w:pPr>
      <w:rPr>
        <w:rFonts w:hint="default"/>
        <w:b/>
      </w:rPr>
    </w:lvl>
    <w:lvl w:ilvl="2">
      <w:start w:val="1"/>
      <w:numFmt w:val="decimal"/>
      <w:lvlText w:val="%1.%2.%3."/>
      <w:lvlJc w:val="left"/>
      <w:pPr>
        <w:ind w:left="1536" w:hanging="720"/>
      </w:pPr>
      <w:rPr>
        <w:rFonts w:hint="default"/>
        <w:b/>
      </w:rPr>
    </w:lvl>
    <w:lvl w:ilvl="3">
      <w:start w:val="1"/>
      <w:numFmt w:val="decimal"/>
      <w:lvlText w:val="%1.%2.%3.%4."/>
      <w:lvlJc w:val="left"/>
      <w:pPr>
        <w:ind w:left="2304" w:hanging="1080"/>
      </w:pPr>
      <w:rPr>
        <w:rFonts w:hint="default"/>
        <w:b/>
      </w:rPr>
    </w:lvl>
    <w:lvl w:ilvl="4">
      <w:start w:val="1"/>
      <w:numFmt w:val="decimal"/>
      <w:lvlText w:val="%1.%2.%3.%4.%5."/>
      <w:lvlJc w:val="left"/>
      <w:pPr>
        <w:ind w:left="2712" w:hanging="1080"/>
      </w:pPr>
      <w:rPr>
        <w:rFonts w:hint="default"/>
        <w:b/>
      </w:rPr>
    </w:lvl>
    <w:lvl w:ilvl="5">
      <w:start w:val="1"/>
      <w:numFmt w:val="decimal"/>
      <w:lvlText w:val="%1.%2.%3.%4.%5.%6."/>
      <w:lvlJc w:val="left"/>
      <w:pPr>
        <w:ind w:left="3480" w:hanging="1440"/>
      </w:pPr>
      <w:rPr>
        <w:rFonts w:hint="default"/>
        <w:b/>
      </w:rPr>
    </w:lvl>
    <w:lvl w:ilvl="6">
      <w:start w:val="1"/>
      <w:numFmt w:val="decimal"/>
      <w:lvlText w:val="%1.%2.%3.%4.%5.%6.%7."/>
      <w:lvlJc w:val="left"/>
      <w:pPr>
        <w:ind w:left="3888" w:hanging="1440"/>
      </w:pPr>
      <w:rPr>
        <w:rFonts w:hint="default"/>
        <w:b/>
      </w:rPr>
    </w:lvl>
    <w:lvl w:ilvl="7">
      <w:start w:val="1"/>
      <w:numFmt w:val="decimal"/>
      <w:lvlText w:val="%1.%2.%3.%4.%5.%6.%7.%8."/>
      <w:lvlJc w:val="left"/>
      <w:pPr>
        <w:ind w:left="4656" w:hanging="1800"/>
      </w:pPr>
      <w:rPr>
        <w:rFonts w:hint="default"/>
        <w:b/>
      </w:rPr>
    </w:lvl>
    <w:lvl w:ilvl="8">
      <w:start w:val="1"/>
      <w:numFmt w:val="decimal"/>
      <w:lvlText w:val="%1.%2.%3.%4.%5.%6.%7.%8.%9."/>
      <w:lvlJc w:val="left"/>
      <w:pPr>
        <w:ind w:left="5064" w:hanging="1800"/>
      </w:pPr>
      <w:rPr>
        <w:rFonts w:hint="default"/>
        <w:b/>
      </w:rPr>
    </w:lvl>
  </w:abstractNum>
  <w:abstractNum w:abstractNumId="18" w15:restartNumberingAfterBreak="0">
    <w:nsid w:val="45714007"/>
    <w:multiLevelType w:val="multilevel"/>
    <w:tmpl w:val="EAFC5BB2"/>
    <w:styleLink w:val="CurrentList2"/>
    <w:lvl w:ilvl="0">
      <w:start w:val="2"/>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8A40A1C"/>
    <w:multiLevelType w:val="multilevel"/>
    <w:tmpl w:val="0809001D"/>
    <w:styleLink w:val="Figur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195263"/>
    <w:multiLevelType w:val="multilevel"/>
    <w:tmpl w:val="C8A62546"/>
    <w:lvl w:ilvl="0">
      <w:start w:val="3"/>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DE7625A"/>
    <w:multiLevelType w:val="multilevel"/>
    <w:tmpl w:val="CA7CA94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4708E0"/>
    <w:multiLevelType w:val="multilevel"/>
    <w:tmpl w:val="4A48FFC6"/>
    <w:lvl w:ilvl="0">
      <w:start w:val="4"/>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8F87911"/>
    <w:multiLevelType w:val="multilevel"/>
    <w:tmpl w:val="8AE4E210"/>
    <w:lvl w:ilvl="0">
      <w:start w:val="5"/>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B232827"/>
    <w:multiLevelType w:val="multilevel"/>
    <w:tmpl w:val="12268EE8"/>
    <w:styleLink w:val="CurrentList1"/>
    <w:lvl w:ilvl="0">
      <w:start w:val="2"/>
      <w:numFmt w:val="decimal"/>
      <w:lvlText w:val="%1."/>
      <w:lvlJc w:val="left"/>
      <w:pPr>
        <w:ind w:left="408" w:hanging="408"/>
      </w:pPr>
      <w:rPr>
        <w:rFonts w:hint="default"/>
      </w:rPr>
    </w:lvl>
    <w:lvl w:ilvl="1">
      <w:start w:val="1"/>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25" w15:restartNumberingAfterBreak="0">
    <w:nsid w:val="60850ECF"/>
    <w:multiLevelType w:val="multilevel"/>
    <w:tmpl w:val="185E1B3A"/>
    <w:styleLink w:val="CurrentList6"/>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68E60EDE"/>
    <w:multiLevelType w:val="hybridMultilevel"/>
    <w:tmpl w:val="FC200DC8"/>
    <w:lvl w:ilvl="0" w:tplc="F37684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1B6198"/>
    <w:multiLevelType w:val="multilevel"/>
    <w:tmpl w:val="39D031FA"/>
    <w:styleLink w:val="CurrentList3"/>
    <w:lvl w:ilvl="0">
      <w:start w:val="1"/>
      <w:numFmt w:val="decimal"/>
      <w:lvlText w:val="%1."/>
      <w:lvlJc w:val="left"/>
      <w:pPr>
        <w:ind w:left="408" w:hanging="408"/>
      </w:pPr>
      <w:rPr>
        <w:rFonts w:hint="default"/>
      </w:rPr>
    </w:lvl>
    <w:lvl w:ilvl="1">
      <w:start w:val="1"/>
      <w:numFmt w:val="decimal"/>
      <w:lvlText w:val="%1.%2."/>
      <w:lvlJc w:val="left"/>
      <w:pPr>
        <w:ind w:left="1070" w:hanging="72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28" w15:restartNumberingAfterBreak="0">
    <w:nsid w:val="6C915715"/>
    <w:multiLevelType w:val="multilevel"/>
    <w:tmpl w:val="89CA7D5C"/>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6F724632"/>
    <w:multiLevelType w:val="multilevel"/>
    <w:tmpl w:val="0548D9E8"/>
    <w:lvl w:ilvl="0">
      <w:start w:val="3"/>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30" w15:restartNumberingAfterBreak="0">
    <w:nsid w:val="71743543"/>
    <w:multiLevelType w:val="multilevel"/>
    <w:tmpl w:val="103AD020"/>
    <w:styleLink w:val="CurrentList8"/>
    <w:lvl w:ilvl="0">
      <w:start w:val="2"/>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1"/>
      <w:numFmt w:val="decimal"/>
      <w:lvlText w:val="%1.%2.%3."/>
      <w:lvlJc w:val="left"/>
      <w:pPr>
        <w:ind w:left="612" w:hanging="612"/>
      </w:pPr>
      <w:rPr>
        <w:rFonts w:hint="default"/>
      </w:rPr>
    </w:lvl>
    <w:lvl w:ilvl="3">
      <w:start w:val="1"/>
      <w:numFmt w:val="decimal"/>
      <w:lvlText w:val="%1.%2.%3.%4."/>
      <w:lvlJc w:val="left"/>
      <w:pPr>
        <w:ind w:left="612" w:hanging="612"/>
      </w:pPr>
      <w:rPr>
        <w:rFonts w:hint="default"/>
      </w:rPr>
    </w:lvl>
    <w:lvl w:ilvl="4">
      <w:start w:val="1"/>
      <w:numFmt w:val="decimal"/>
      <w:lvlText w:val="%1.%2.%3.%4.%5."/>
      <w:lvlJc w:val="left"/>
      <w:pPr>
        <w:ind w:left="612" w:hanging="612"/>
      </w:pPr>
      <w:rPr>
        <w:rFonts w:hint="default"/>
      </w:rPr>
    </w:lvl>
    <w:lvl w:ilvl="5">
      <w:start w:val="1"/>
      <w:numFmt w:val="decimal"/>
      <w:lvlText w:val="%1.%2.%3.%4.%5.%6."/>
      <w:lvlJc w:val="left"/>
      <w:pPr>
        <w:ind w:left="612" w:hanging="612"/>
      </w:pPr>
      <w:rPr>
        <w:rFonts w:hint="default"/>
      </w:rPr>
    </w:lvl>
    <w:lvl w:ilvl="6">
      <w:start w:val="1"/>
      <w:numFmt w:val="decimal"/>
      <w:lvlText w:val="%1.%2.%3.%4.%5.%6.%7."/>
      <w:lvlJc w:val="left"/>
      <w:pPr>
        <w:ind w:left="612" w:hanging="612"/>
      </w:pPr>
      <w:rPr>
        <w:rFonts w:hint="default"/>
      </w:rPr>
    </w:lvl>
    <w:lvl w:ilvl="7">
      <w:start w:val="1"/>
      <w:numFmt w:val="decimal"/>
      <w:lvlText w:val="%1.%2.%3.%4.%5.%6.%7.%8."/>
      <w:lvlJc w:val="left"/>
      <w:pPr>
        <w:ind w:left="612" w:hanging="612"/>
      </w:pPr>
      <w:rPr>
        <w:rFonts w:hint="default"/>
      </w:rPr>
    </w:lvl>
    <w:lvl w:ilvl="8">
      <w:start w:val="1"/>
      <w:numFmt w:val="decimal"/>
      <w:lvlText w:val="%1.%2.%3.%4.%5.%6.%7.%8.%9."/>
      <w:lvlJc w:val="left"/>
      <w:pPr>
        <w:ind w:left="612" w:hanging="612"/>
      </w:pPr>
      <w:rPr>
        <w:rFonts w:hint="default"/>
      </w:rPr>
    </w:lvl>
  </w:abstractNum>
  <w:abstractNum w:abstractNumId="31" w15:restartNumberingAfterBreak="0">
    <w:nsid w:val="72271C57"/>
    <w:multiLevelType w:val="multilevel"/>
    <w:tmpl w:val="094AD4D4"/>
    <w:lvl w:ilvl="0">
      <w:start w:val="5"/>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32" w15:restartNumberingAfterBreak="0">
    <w:nsid w:val="72C36964"/>
    <w:multiLevelType w:val="multilevel"/>
    <w:tmpl w:val="2BFE15DE"/>
    <w:styleLink w:val="CurrentList5"/>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33E5702"/>
    <w:multiLevelType w:val="multilevel"/>
    <w:tmpl w:val="6188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A76207"/>
    <w:multiLevelType w:val="multilevel"/>
    <w:tmpl w:val="890E7044"/>
    <w:styleLink w:val="CurrentList7"/>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26536121">
    <w:abstractNumId w:val="24"/>
  </w:num>
  <w:num w:numId="2" w16cid:durableId="199317353">
    <w:abstractNumId w:val="18"/>
  </w:num>
  <w:num w:numId="3" w16cid:durableId="788738982">
    <w:abstractNumId w:val="3"/>
  </w:num>
  <w:num w:numId="4" w16cid:durableId="1773015593">
    <w:abstractNumId w:val="28"/>
  </w:num>
  <w:num w:numId="5" w16cid:durableId="964967209">
    <w:abstractNumId w:val="20"/>
  </w:num>
  <w:num w:numId="6" w16cid:durableId="1945962608">
    <w:abstractNumId w:val="22"/>
  </w:num>
  <w:num w:numId="7" w16cid:durableId="437288824">
    <w:abstractNumId w:val="23"/>
  </w:num>
  <w:num w:numId="8" w16cid:durableId="1394500666">
    <w:abstractNumId w:val="1"/>
  </w:num>
  <w:num w:numId="9" w16cid:durableId="1894851535">
    <w:abstractNumId w:val="26"/>
  </w:num>
  <w:num w:numId="10" w16cid:durableId="1034959993">
    <w:abstractNumId w:val="27"/>
  </w:num>
  <w:num w:numId="11" w16cid:durableId="1149328201">
    <w:abstractNumId w:val="11"/>
  </w:num>
  <w:num w:numId="12" w16cid:durableId="2016616640">
    <w:abstractNumId w:val="32"/>
  </w:num>
  <w:num w:numId="13" w16cid:durableId="1624724973">
    <w:abstractNumId w:val="25"/>
  </w:num>
  <w:num w:numId="14" w16cid:durableId="1886216694">
    <w:abstractNumId w:val="34"/>
  </w:num>
  <w:num w:numId="15" w16cid:durableId="380598087">
    <w:abstractNumId w:val="30"/>
  </w:num>
  <w:num w:numId="16" w16cid:durableId="43481424">
    <w:abstractNumId w:val="6"/>
  </w:num>
  <w:num w:numId="17" w16cid:durableId="583101525">
    <w:abstractNumId w:val="7"/>
  </w:num>
  <w:num w:numId="18" w16cid:durableId="1207335471">
    <w:abstractNumId w:val="16"/>
  </w:num>
  <w:num w:numId="19" w16cid:durableId="870805446">
    <w:abstractNumId w:val="12"/>
  </w:num>
  <w:num w:numId="20" w16cid:durableId="1872450286">
    <w:abstractNumId w:val="2"/>
  </w:num>
  <w:num w:numId="21" w16cid:durableId="1325741407">
    <w:abstractNumId w:val="4"/>
  </w:num>
  <w:num w:numId="22" w16cid:durableId="1036808059">
    <w:abstractNumId w:val="10"/>
  </w:num>
  <w:num w:numId="23" w16cid:durableId="257298422">
    <w:abstractNumId w:val="31"/>
  </w:num>
  <w:num w:numId="24" w16cid:durableId="1665625008">
    <w:abstractNumId w:val="15"/>
  </w:num>
  <w:num w:numId="25" w16cid:durableId="460730925">
    <w:abstractNumId w:val="5"/>
  </w:num>
  <w:num w:numId="26" w16cid:durableId="1604997222">
    <w:abstractNumId w:val="29"/>
  </w:num>
  <w:num w:numId="27" w16cid:durableId="1506287145">
    <w:abstractNumId w:val="13"/>
  </w:num>
  <w:num w:numId="28" w16cid:durableId="2135635640">
    <w:abstractNumId w:val="0"/>
  </w:num>
  <w:num w:numId="29" w16cid:durableId="1373076674">
    <w:abstractNumId w:val="8"/>
  </w:num>
  <w:num w:numId="30" w16cid:durableId="599068973">
    <w:abstractNumId w:val="9"/>
  </w:num>
  <w:num w:numId="31" w16cid:durableId="1612934746">
    <w:abstractNumId w:val="14"/>
  </w:num>
  <w:num w:numId="32" w16cid:durableId="1527475256">
    <w:abstractNumId w:val="19"/>
  </w:num>
  <w:num w:numId="33" w16cid:durableId="29767691">
    <w:abstractNumId w:val="17"/>
  </w:num>
  <w:num w:numId="34" w16cid:durableId="301891163">
    <w:abstractNumId w:val="21"/>
  </w:num>
  <w:num w:numId="35" w16cid:durableId="444271542">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684"/>
    <w:rsid w:val="000009B7"/>
    <w:rsid w:val="00000ED0"/>
    <w:rsid w:val="00001265"/>
    <w:rsid w:val="00001C15"/>
    <w:rsid w:val="00001EAA"/>
    <w:rsid w:val="00001EF7"/>
    <w:rsid w:val="00001FD6"/>
    <w:rsid w:val="000020EE"/>
    <w:rsid w:val="00002209"/>
    <w:rsid w:val="0000283B"/>
    <w:rsid w:val="000032A8"/>
    <w:rsid w:val="0000370D"/>
    <w:rsid w:val="00003E34"/>
    <w:rsid w:val="000047AF"/>
    <w:rsid w:val="00006046"/>
    <w:rsid w:val="0000626F"/>
    <w:rsid w:val="00006C5A"/>
    <w:rsid w:val="00006FE5"/>
    <w:rsid w:val="00007802"/>
    <w:rsid w:val="00007823"/>
    <w:rsid w:val="00007CFB"/>
    <w:rsid w:val="0001074C"/>
    <w:rsid w:val="000107B1"/>
    <w:rsid w:val="00010A20"/>
    <w:rsid w:val="00010AF4"/>
    <w:rsid w:val="00010C0D"/>
    <w:rsid w:val="00013021"/>
    <w:rsid w:val="00013208"/>
    <w:rsid w:val="000145AD"/>
    <w:rsid w:val="00014A27"/>
    <w:rsid w:val="00014A8A"/>
    <w:rsid w:val="000151B2"/>
    <w:rsid w:val="00016605"/>
    <w:rsid w:val="00016C8F"/>
    <w:rsid w:val="00017576"/>
    <w:rsid w:val="000175D7"/>
    <w:rsid w:val="00020197"/>
    <w:rsid w:val="000212CA"/>
    <w:rsid w:val="000218C1"/>
    <w:rsid w:val="00021DB7"/>
    <w:rsid w:val="000233FC"/>
    <w:rsid w:val="00023783"/>
    <w:rsid w:val="00023CCA"/>
    <w:rsid w:val="00024040"/>
    <w:rsid w:val="0002409A"/>
    <w:rsid w:val="00025D7A"/>
    <w:rsid w:val="0002606B"/>
    <w:rsid w:val="00026191"/>
    <w:rsid w:val="0002663A"/>
    <w:rsid w:val="00026824"/>
    <w:rsid w:val="00027505"/>
    <w:rsid w:val="000279B1"/>
    <w:rsid w:val="000300C3"/>
    <w:rsid w:val="0003050B"/>
    <w:rsid w:val="00030AA2"/>
    <w:rsid w:val="00030CAD"/>
    <w:rsid w:val="00030DE2"/>
    <w:rsid w:val="0003105B"/>
    <w:rsid w:val="000316F7"/>
    <w:rsid w:val="0003177E"/>
    <w:rsid w:val="00032447"/>
    <w:rsid w:val="000324C1"/>
    <w:rsid w:val="00032C0B"/>
    <w:rsid w:val="000338B7"/>
    <w:rsid w:val="00033C8F"/>
    <w:rsid w:val="000343FC"/>
    <w:rsid w:val="00034E9D"/>
    <w:rsid w:val="000357CD"/>
    <w:rsid w:val="00035C56"/>
    <w:rsid w:val="0003690A"/>
    <w:rsid w:val="00037B5B"/>
    <w:rsid w:val="00040B43"/>
    <w:rsid w:val="00041260"/>
    <w:rsid w:val="000414E5"/>
    <w:rsid w:val="000418B7"/>
    <w:rsid w:val="00043088"/>
    <w:rsid w:val="00043F95"/>
    <w:rsid w:val="00044512"/>
    <w:rsid w:val="000455A6"/>
    <w:rsid w:val="000464CB"/>
    <w:rsid w:val="00046666"/>
    <w:rsid w:val="00046789"/>
    <w:rsid w:val="00046F9D"/>
    <w:rsid w:val="00047456"/>
    <w:rsid w:val="000501B6"/>
    <w:rsid w:val="0005089D"/>
    <w:rsid w:val="000515DD"/>
    <w:rsid w:val="00051E23"/>
    <w:rsid w:val="00051ED3"/>
    <w:rsid w:val="00052104"/>
    <w:rsid w:val="000532AF"/>
    <w:rsid w:val="000539F5"/>
    <w:rsid w:val="00054BC1"/>
    <w:rsid w:val="00054D52"/>
    <w:rsid w:val="000560AB"/>
    <w:rsid w:val="00056498"/>
    <w:rsid w:val="00056711"/>
    <w:rsid w:val="00056968"/>
    <w:rsid w:val="00056EF9"/>
    <w:rsid w:val="00057499"/>
    <w:rsid w:val="0005765C"/>
    <w:rsid w:val="000604A1"/>
    <w:rsid w:val="00060704"/>
    <w:rsid w:val="00060EA2"/>
    <w:rsid w:val="00061A2B"/>
    <w:rsid w:val="00062866"/>
    <w:rsid w:val="00062F72"/>
    <w:rsid w:val="00063074"/>
    <w:rsid w:val="000630C0"/>
    <w:rsid w:val="000639DE"/>
    <w:rsid w:val="00063F0C"/>
    <w:rsid w:val="00064700"/>
    <w:rsid w:val="00065B93"/>
    <w:rsid w:val="00065BDF"/>
    <w:rsid w:val="00065F5A"/>
    <w:rsid w:val="00066A28"/>
    <w:rsid w:val="0006707E"/>
    <w:rsid w:val="00067A5D"/>
    <w:rsid w:val="00067FA4"/>
    <w:rsid w:val="0007053F"/>
    <w:rsid w:val="00070DF0"/>
    <w:rsid w:val="00071A95"/>
    <w:rsid w:val="000733FB"/>
    <w:rsid w:val="000742E8"/>
    <w:rsid w:val="000744D9"/>
    <w:rsid w:val="00074BEE"/>
    <w:rsid w:val="000762EE"/>
    <w:rsid w:val="0007663B"/>
    <w:rsid w:val="000767B8"/>
    <w:rsid w:val="00076976"/>
    <w:rsid w:val="00077059"/>
    <w:rsid w:val="00080652"/>
    <w:rsid w:val="000807CC"/>
    <w:rsid w:val="00080EBF"/>
    <w:rsid w:val="000836B7"/>
    <w:rsid w:val="00083907"/>
    <w:rsid w:val="00083AEF"/>
    <w:rsid w:val="00083AF0"/>
    <w:rsid w:val="00084376"/>
    <w:rsid w:val="00084C2F"/>
    <w:rsid w:val="00085900"/>
    <w:rsid w:val="00085A8F"/>
    <w:rsid w:val="00085C65"/>
    <w:rsid w:val="00085CA4"/>
    <w:rsid w:val="00085ED5"/>
    <w:rsid w:val="00085F7C"/>
    <w:rsid w:val="00086336"/>
    <w:rsid w:val="00086AB5"/>
    <w:rsid w:val="00087667"/>
    <w:rsid w:val="00087E73"/>
    <w:rsid w:val="000910D6"/>
    <w:rsid w:val="00091CC9"/>
    <w:rsid w:val="00091E34"/>
    <w:rsid w:val="000924F9"/>
    <w:rsid w:val="00092548"/>
    <w:rsid w:val="000926AC"/>
    <w:rsid w:val="0009440A"/>
    <w:rsid w:val="00094D3E"/>
    <w:rsid w:val="00094E68"/>
    <w:rsid w:val="0009612F"/>
    <w:rsid w:val="00097051"/>
    <w:rsid w:val="00097589"/>
    <w:rsid w:val="000977C2"/>
    <w:rsid w:val="000A0D1F"/>
    <w:rsid w:val="000A0E6C"/>
    <w:rsid w:val="000A13A1"/>
    <w:rsid w:val="000A1C02"/>
    <w:rsid w:val="000A1D3B"/>
    <w:rsid w:val="000A1E4F"/>
    <w:rsid w:val="000A1F97"/>
    <w:rsid w:val="000A2328"/>
    <w:rsid w:val="000A234E"/>
    <w:rsid w:val="000A2767"/>
    <w:rsid w:val="000A2914"/>
    <w:rsid w:val="000A33EA"/>
    <w:rsid w:val="000A3994"/>
    <w:rsid w:val="000A47B4"/>
    <w:rsid w:val="000A51B6"/>
    <w:rsid w:val="000A5410"/>
    <w:rsid w:val="000A56A2"/>
    <w:rsid w:val="000A5D52"/>
    <w:rsid w:val="000A69A4"/>
    <w:rsid w:val="000A722C"/>
    <w:rsid w:val="000B00E9"/>
    <w:rsid w:val="000B0D3B"/>
    <w:rsid w:val="000B0DCB"/>
    <w:rsid w:val="000B1054"/>
    <w:rsid w:val="000B170F"/>
    <w:rsid w:val="000B18B6"/>
    <w:rsid w:val="000B1A21"/>
    <w:rsid w:val="000B41B6"/>
    <w:rsid w:val="000B498C"/>
    <w:rsid w:val="000B52BC"/>
    <w:rsid w:val="000B52D9"/>
    <w:rsid w:val="000B5A72"/>
    <w:rsid w:val="000B5B4F"/>
    <w:rsid w:val="000B5C7C"/>
    <w:rsid w:val="000B6346"/>
    <w:rsid w:val="000B68B6"/>
    <w:rsid w:val="000B74BA"/>
    <w:rsid w:val="000B7D1F"/>
    <w:rsid w:val="000B7F51"/>
    <w:rsid w:val="000C05C0"/>
    <w:rsid w:val="000C0B43"/>
    <w:rsid w:val="000C1A56"/>
    <w:rsid w:val="000C1A59"/>
    <w:rsid w:val="000C20C6"/>
    <w:rsid w:val="000C2506"/>
    <w:rsid w:val="000C277B"/>
    <w:rsid w:val="000C3365"/>
    <w:rsid w:val="000C345F"/>
    <w:rsid w:val="000C3A57"/>
    <w:rsid w:val="000C3DC6"/>
    <w:rsid w:val="000C4134"/>
    <w:rsid w:val="000C43AA"/>
    <w:rsid w:val="000C4597"/>
    <w:rsid w:val="000C4BB7"/>
    <w:rsid w:val="000C4C85"/>
    <w:rsid w:val="000C4F2D"/>
    <w:rsid w:val="000C4F2E"/>
    <w:rsid w:val="000C612A"/>
    <w:rsid w:val="000C6BF5"/>
    <w:rsid w:val="000C7427"/>
    <w:rsid w:val="000C797E"/>
    <w:rsid w:val="000C7D76"/>
    <w:rsid w:val="000D0B35"/>
    <w:rsid w:val="000D19FB"/>
    <w:rsid w:val="000D218F"/>
    <w:rsid w:val="000D2537"/>
    <w:rsid w:val="000D2A7C"/>
    <w:rsid w:val="000D3556"/>
    <w:rsid w:val="000D423C"/>
    <w:rsid w:val="000D4C18"/>
    <w:rsid w:val="000D4D3B"/>
    <w:rsid w:val="000D512D"/>
    <w:rsid w:val="000D513C"/>
    <w:rsid w:val="000D57A9"/>
    <w:rsid w:val="000D57D9"/>
    <w:rsid w:val="000D6195"/>
    <w:rsid w:val="000D636A"/>
    <w:rsid w:val="000D7BDF"/>
    <w:rsid w:val="000D7E5E"/>
    <w:rsid w:val="000E0869"/>
    <w:rsid w:val="000E0D82"/>
    <w:rsid w:val="000E2882"/>
    <w:rsid w:val="000E2A0E"/>
    <w:rsid w:val="000E418E"/>
    <w:rsid w:val="000E4835"/>
    <w:rsid w:val="000E4B22"/>
    <w:rsid w:val="000E4C37"/>
    <w:rsid w:val="000E504F"/>
    <w:rsid w:val="000E5B72"/>
    <w:rsid w:val="000E6841"/>
    <w:rsid w:val="000E6860"/>
    <w:rsid w:val="000E6BE2"/>
    <w:rsid w:val="000E6F10"/>
    <w:rsid w:val="000E6F78"/>
    <w:rsid w:val="000E7D81"/>
    <w:rsid w:val="000E7DD6"/>
    <w:rsid w:val="000F00B6"/>
    <w:rsid w:val="000F0A64"/>
    <w:rsid w:val="000F0D24"/>
    <w:rsid w:val="000F17C7"/>
    <w:rsid w:val="000F18A0"/>
    <w:rsid w:val="000F1A07"/>
    <w:rsid w:val="000F1BAD"/>
    <w:rsid w:val="000F2C96"/>
    <w:rsid w:val="000F301D"/>
    <w:rsid w:val="000F426C"/>
    <w:rsid w:val="000F4E4A"/>
    <w:rsid w:val="000F517D"/>
    <w:rsid w:val="000F5B99"/>
    <w:rsid w:val="000F5CDB"/>
    <w:rsid w:val="000F5DEE"/>
    <w:rsid w:val="000F5FC6"/>
    <w:rsid w:val="000F6155"/>
    <w:rsid w:val="000F6C00"/>
    <w:rsid w:val="000F6F26"/>
    <w:rsid w:val="000F74F8"/>
    <w:rsid w:val="000F76EF"/>
    <w:rsid w:val="000F7CAE"/>
    <w:rsid w:val="000F7EFB"/>
    <w:rsid w:val="00100431"/>
    <w:rsid w:val="00100894"/>
    <w:rsid w:val="00100C11"/>
    <w:rsid w:val="00100F0E"/>
    <w:rsid w:val="0010392D"/>
    <w:rsid w:val="00103ACD"/>
    <w:rsid w:val="001043C9"/>
    <w:rsid w:val="001048DE"/>
    <w:rsid w:val="00104AFA"/>
    <w:rsid w:val="00104C64"/>
    <w:rsid w:val="00105CD5"/>
    <w:rsid w:val="00105D44"/>
    <w:rsid w:val="0010660D"/>
    <w:rsid w:val="00106B4A"/>
    <w:rsid w:val="001078FB"/>
    <w:rsid w:val="001103F0"/>
    <w:rsid w:val="0011144B"/>
    <w:rsid w:val="00112FEE"/>
    <w:rsid w:val="00114CFB"/>
    <w:rsid w:val="00114D5B"/>
    <w:rsid w:val="00114F37"/>
    <w:rsid w:val="001156C8"/>
    <w:rsid w:val="0011667F"/>
    <w:rsid w:val="001171AE"/>
    <w:rsid w:val="00117289"/>
    <w:rsid w:val="001176C7"/>
    <w:rsid w:val="001177D1"/>
    <w:rsid w:val="001214CC"/>
    <w:rsid w:val="0012166A"/>
    <w:rsid w:val="00121BBF"/>
    <w:rsid w:val="0012223C"/>
    <w:rsid w:val="00122753"/>
    <w:rsid w:val="001227B8"/>
    <w:rsid w:val="001227D0"/>
    <w:rsid w:val="00122C08"/>
    <w:rsid w:val="001232F2"/>
    <w:rsid w:val="0012348E"/>
    <w:rsid w:val="0012414D"/>
    <w:rsid w:val="001241E7"/>
    <w:rsid w:val="001249C3"/>
    <w:rsid w:val="00124BD3"/>
    <w:rsid w:val="00124F9C"/>
    <w:rsid w:val="0012660A"/>
    <w:rsid w:val="00127172"/>
    <w:rsid w:val="00127697"/>
    <w:rsid w:val="00130423"/>
    <w:rsid w:val="00131173"/>
    <w:rsid w:val="00131D7F"/>
    <w:rsid w:val="00132005"/>
    <w:rsid w:val="00132C8B"/>
    <w:rsid w:val="00132DB0"/>
    <w:rsid w:val="00133939"/>
    <w:rsid w:val="001339CB"/>
    <w:rsid w:val="00133AD2"/>
    <w:rsid w:val="001345ED"/>
    <w:rsid w:val="00134B4D"/>
    <w:rsid w:val="00137480"/>
    <w:rsid w:val="001403E7"/>
    <w:rsid w:val="00140534"/>
    <w:rsid w:val="00140CAF"/>
    <w:rsid w:val="0014185E"/>
    <w:rsid w:val="00141E6C"/>
    <w:rsid w:val="00142E44"/>
    <w:rsid w:val="00142F93"/>
    <w:rsid w:val="00143156"/>
    <w:rsid w:val="00143184"/>
    <w:rsid w:val="00143314"/>
    <w:rsid w:val="00143B7D"/>
    <w:rsid w:val="00144407"/>
    <w:rsid w:val="001444C3"/>
    <w:rsid w:val="0014473D"/>
    <w:rsid w:val="00144C4F"/>
    <w:rsid w:val="00144E44"/>
    <w:rsid w:val="001460BD"/>
    <w:rsid w:val="00146822"/>
    <w:rsid w:val="00146EB4"/>
    <w:rsid w:val="00147655"/>
    <w:rsid w:val="00147A6D"/>
    <w:rsid w:val="00147B8E"/>
    <w:rsid w:val="001502F5"/>
    <w:rsid w:val="00150E3A"/>
    <w:rsid w:val="00151626"/>
    <w:rsid w:val="001516F0"/>
    <w:rsid w:val="00152006"/>
    <w:rsid w:val="001520D8"/>
    <w:rsid w:val="001522E4"/>
    <w:rsid w:val="00153F89"/>
    <w:rsid w:val="00154F36"/>
    <w:rsid w:val="00155375"/>
    <w:rsid w:val="0015645C"/>
    <w:rsid w:val="00156B56"/>
    <w:rsid w:val="00156D58"/>
    <w:rsid w:val="00157598"/>
    <w:rsid w:val="001579FA"/>
    <w:rsid w:val="001601FC"/>
    <w:rsid w:val="001605B9"/>
    <w:rsid w:val="001607B5"/>
    <w:rsid w:val="001608E3"/>
    <w:rsid w:val="00160F4C"/>
    <w:rsid w:val="00161036"/>
    <w:rsid w:val="0016107C"/>
    <w:rsid w:val="00161944"/>
    <w:rsid w:val="001625D9"/>
    <w:rsid w:val="00162725"/>
    <w:rsid w:val="00162CAF"/>
    <w:rsid w:val="00162F53"/>
    <w:rsid w:val="001632FF"/>
    <w:rsid w:val="00163CB9"/>
    <w:rsid w:val="00163F8F"/>
    <w:rsid w:val="001643EB"/>
    <w:rsid w:val="00164A9A"/>
    <w:rsid w:val="00164EC8"/>
    <w:rsid w:val="00165CD6"/>
    <w:rsid w:val="00166A6C"/>
    <w:rsid w:val="00166B0C"/>
    <w:rsid w:val="00166B24"/>
    <w:rsid w:val="00167EF2"/>
    <w:rsid w:val="001706AE"/>
    <w:rsid w:val="00170A92"/>
    <w:rsid w:val="00170BEB"/>
    <w:rsid w:val="0017159E"/>
    <w:rsid w:val="00171E82"/>
    <w:rsid w:val="00171F55"/>
    <w:rsid w:val="001729C7"/>
    <w:rsid w:val="001733FA"/>
    <w:rsid w:val="00173600"/>
    <w:rsid w:val="00173A63"/>
    <w:rsid w:val="00174258"/>
    <w:rsid w:val="00174325"/>
    <w:rsid w:val="001752D8"/>
    <w:rsid w:val="00175EF6"/>
    <w:rsid w:val="0017626A"/>
    <w:rsid w:val="00176E80"/>
    <w:rsid w:val="00177267"/>
    <w:rsid w:val="00182A2C"/>
    <w:rsid w:val="0018397B"/>
    <w:rsid w:val="0018465D"/>
    <w:rsid w:val="001849AC"/>
    <w:rsid w:val="00184CEE"/>
    <w:rsid w:val="00185AEB"/>
    <w:rsid w:val="00186687"/>
    <w:rsid w:val="00186FE0"/>
    <w:rsid w:val="001870CB"/>
    <w:rsid w:val="00190150"/>
    <w:rsid w:val="001908FA"/>
    <w:rsid w:val="0019102D"/>
    <w:rsid w:val="001911CC"/>
    <w:rsid w:val="001913B2"/>
    <w:rsid w:val="0019150E"/>
    <w:rsid w:val="001915C4"/>
    <w:rsid w:val="0019185D"/>
    <w:rsid w:val="0019241B"/>
    <w:rsid w:val="00192851"/>
    <w:rsid w:val="001932B2"/>
    <w:rsid w:val="001933B5"/>
    <w:rsid w:val="00193797"/>
    <w:rsid w:val="00194059"/>
    <w:rsid w:val="001959D1"/>
    <w:rsid w:val="00195B28"/>
    <w:rsid w:val="00196362"/>
    <w:rsid w:val="00196896"/>
    <w:rsid w:val="00197CCA"/>
    <w:rsid w:val="00197F36"/>
    <w:rsid w:val="001A0C18"/>
    <w:rsid w:val="001A0D95"/>
    <w:rsid w:val="001A1399"/>
    <w:rsid w:val="001A13F6"/>
    <w:rsid w:val="001A1A17"/>
    <w:rsid w:val="001A1F96"/>
    <w:rsid w:val="001A1FDB"/>
    <w:rsid w:val="001A1FFF"/>
    <w:rsid w:val="001A2410"/>
    <w:rsid w:val="001A2976"/>
    <w:rsid w:val="001A2E0F"/>
    <w:rsid w:val="001A3343"/>
    <w:rsid w:val="001A4248"/>
    <w:rsid w:val="001A4913"/>
    <w:rsid w:val="001A4BAA"/>
    <w:rsid w:val="001A6AF3"/>
    <w:rsid w:val="001A6F94"/>
    <w:rsid w:val="001A6FEF"/>
    <w:rsid w:val="001A740F"/>
    <w:rsid w:val="001A7747"/>
    <w:rsid w:val="001A7D21"/>
    <w:rsid w:val="001A7E81"/>
    <w:rsid w:val="001B005C"/>
    <w:rsid w:val="001B0433"/>
    <w:rsid w:val="001B054C"/>
    <w:rsid w:val="001B0BD4"/>
    <w:rsid w:val="001B0BFE"/>
    <w:rsid w:val="001B1115"/>
    <w:rsid w:val="001B18F4"/>
    <w:rsid w:val="001B2A59"/>
    <w:rsid w:val="001B2F8B"/>
    <w:rsid w:val="001B32D7"/>
    <w:rsid w:val="001B3FC1"/>
    <w:rsid w:val="001B4876"/>
    <w:rsid w:val="001B5657"/>
    <w:rsid w:val="001B5EC4"/>
    <w:rsid w:val="001B7DA0"/>
    <w:rsid w:val="001B7EC0"/>
    <w:rsid w:val="001C1670"/>
    <w:rsid w:val="001C17BD"/>
    <w:rsid w:val="001C263A"/>
    <w:rsid w:val="001C28A6"/>
    <w:rsid w:val="001C28DB"/>
    <w:rsid w:val="001C2EB5"/>
    <w:rsid w:val="001C3743"/>
    <w:rsid w:val="001C3B6B"/>
    <w:rsid w:val="001C4C21"/>
    <w:rsid w:val="001C4DC0"/>
    <w:rsid w:val="001C4F88"/>
    <w:rsid w:val="001C4FA2"/>
    <w:rsid w:val="001C5857"/>
    <w:rsid w:val="001C589E"/>
    <w:rsid w:val="001C6DBA"/>
    <w:rsid w:val="001C70F4"/>
    <w:rsid w:val="001C7AD1"/>
    <w:rsid w:val="001D08AC"/>
    <w:rsid w:val="001D0E25"/>
    <w:rsid w:val="001D1C9F"/>
    <w:rsid w:val="001D1FD5"/>
    <w:rsid w:val="001D27AA"/>
    <w:rsid w:val="001D27DD"/>
    <w:rsid w:val="001D2C59"/>
    <w:rsid w:val="001D36D6"/>
    <w:rsid w:val="001D3730"/>
    <w:rsid w:val="001D3802"/>
    <w:rsid w:val="001D4902"/>
    <w:rsid w:val="001D5951"/>
    <w:rsid w:val="001D61A2"/>
    <w:rsid w:val="001D6559"/>
    <w:rsid w:val="001D669B"/>
    <w:rsid w:val="001D6B77"/>
    <w:rsid w:val="001D6C31"/>
    <w:rsid w:val="001D72DA"/>
    <w:rsid w:val="001D7668"/>
    <w:rsid w:val="001D7757"/>
    <w:rsid w:val="001D7E83"/>
    <w:rsid w:val="001E08E2"/>
    <w:rsid w:val="001E0FEF"/>
    <w:rsid w:val="001E100A"/>
    <w:rsid w:val="001E138D"/>
    <w:rsid w:val="001E1AA4"/>
    <w:rsid w:val="001E1B54"/>
    <w:rsid w:val="001E2078"/>
    <w:rsid w:val="001E32BE"/>
    <w:rsid w:val="001E3DE1"/>
    <w:rsid w:val="001E3F7C"/>
    <w:rsid w:val="001E4297"/>
    <w:rsid w:val="001E4ACD"/>
    <w:rsid w:val="001E4DC3"/>
    <w:rsid w:val="001E50D1"/>
    <w:rsid w:val="001E5640"/>
    <w:rsid w:val="001E5D87"/>
    <w:rsid w:val="001E6C7E"/>
    <w:rsid w:val="001E6E99"/>
    <w:rsid w:val="001E7E50"/>
    <w:rsid w:val="001F0BE7"/>
    <w:rsid w:val="001F0C2B"/>
    <w:rsid w:val="001F0CA2"/>
    <w:rsid w:val="001F12CC"/>
    <w:rsid w:val="001F14BD"/>
    <w:rsid w:val="001F2B31"/>
    <w:rsid w:val="001F3223"/>
    <w:rsid w:val="001F352B"/>
    <w:rsid w:val="001F476E"/>
    <w:rsid w:val="001F4942"/>
    <w:rsid w:val="001F4D59"/>
    <w:rsid w:val="001F52CA"/>
    <w:rsid w:val="001F535A"/>
    <w:rsid w:val="001F60F3"/>
    <w:rsid w:val="001F6CF9"/>
    <w:rsid w:val="001F75A9"/>
    <w:rsid w:val="001F7700"/>
    <w:rsid w:val="001F7734"/>
    <w:rsid w:val="001F78F8"/>
    <w:rsid w:val="001F7A97"/>
    <w:rsid w:val="002002FB"/>
    <w:rsid w:val="00202193"/>
    <w:rsid w:val="002022E6"/>
    <w:rsid w:val="00202883"/>
    <w:rsid w:val="00202BF5"/>
    <w:rsid w:val="00203456"/>
    <w:rsid w:val="00203F8C"/>
    <w:rsid w:val="00204081"/>
    <w:rsid w:val="002042BD"/>
    <w:rsid w:val="00204B95"/>
    <w:rsid w:val="0020508E"/>
    <w:rsid w:val="002052EA"/>
    <w:rsid w:val="00205A0C"/>
    <w:rsid w:val="00205AFC"/>
    <w:rsid w:val="002074BB"/>
    <w:rsid w:val="00207785"/>
    <w:rsid w:val="00210825"/>
    <w:rsid w:val="00210909"/>
    <w:rsid w:val="00210977"/>
    <w:rsid w:val="002111E8"/>
    <w:rsid w:val="002126A0"/>
    <w:rsid w:val="00212A93"/>
    <w:rsid w:val="00213774"/>
    <w:rsid w:val="00213C6A"/>
    <w:rsid w:val="002152F8"/>
    <w:rsid w:val="00215D75"/>
    <w:rsid w:val="0021619A"/>
    <w:rsid w:val="00216991"/>
    <w:rsid w:val="00216A7A"/>
    <w:rsid w:val="00217BF9"/>
    <w:rsid w:val="002200C6"/>
    <w:rsid w:val="00221667"/>
    <w:rsid w:val="00222A48"/>
    <w:rsid w:val="00222B5A"/>
    <w:rsid w:val="00222C97"/>
    <w:rsid w:val="0022302D"/>
    <w:rsid w:val="002230D5"/>
    <w:rsid w:val="00223457"/>
    <w:rsid w:val="00223FFA"/>
    <w:rsid w:val="002242AE"/>
    <w:rsid w:val="00224C92"/>
    <w:rsid w:val="002250AF"/>
    <w:rsid w:val="002250C8"/>
    <w:rsid w:val="00225CA2"/>
    <w:rsid w:val="00226573"/>
    <w:rsid w:val="00226758"/>
    <w:rsid w:val="00226FE4"/>
    <w:rsid w:val="00227D38"/>
    <w:rsid w:val="00227DDD"/>
    <w:rsid w:val="0023032B"/>
    <w:rsid w:val="002310E9"/>
    <w:rsid w:val="00231B2F"/>
    <w:rsid w:val="002321B5"/>
    <w:rsid w:val="0023224A"/>
    <w:rsid w:val="00232E68"/>
    <w:rsid w:val="00233414"/>
    <w:rsid w:val="00233483"/>
    <w:rsid w:val="00233501"/>
    <w:rsid w:val="00233F1F"/>
    <w:rsid w:val="0023413C"/>
    <w:rsid w:val="00234EBA"/>
    <w:rsid w:val="002351B1"/>
    <w:rsid w:val="00235FDF"/>
    <w:rsid w:val="0023606E"/>
    <w:rsid w:val="0023636D"/>
    <w:rsid w:val="00236A0F"/>
    <w:rsid w:val="00236C69"/>
    <w:rsid w:val="00236E0F"/>
    <w:rsid w:val="00237549"/>
    <w:rsid w:val="00237E8E"/>
    <w:rsid w:val="00241389"/>
    <w:rsid w:val="00241473"/>
    <w:rsid w:val="002428C8"/>
    <w:rsid w:val="002428D8"/>
    <w:rsid w:val="00243AB0"/>
    <w:rsid w:val="0024492A"/>
    <w:rsid w:val="00244EC7"/>
    <w:rsid w:val="00245390"/>
    <w:rsid w:val="002453EC"/>
    <w:rsid w:val="00246755"/>
    <w:rsid w:val="00246912"/>
    <w:rsid w:val="00247C0A"/>
    <w:rsid w:val="002501EA"/>
    <w:rsid w:val="0025155A"/>
    <w:rsid w:val="00251730"/>
    <w:rsid w:val="00253687"/>
    <w:rsid w:val="00253D89"/>
    <w:rsid w:val="002541C8"/>
    <w:rsid w:val="00255C54"/>
    <w:rsid w:val="00256BF4"/>
    <w:rsid w:val="00256DE5"/>
    <w:rsid w:val="002578BD"/>
    <w:rsid w:val="00257AD9"/>
    <w:rsid w:val="00260152"/>
    <w:rsid w:val="0026071C"/>
    <w:rsid w:val="00260731"/>
    <w:rsid w:val="002608D6"/>
    <w:rsid w:val="00260ABE"/>
    <w:rsid w:val="00260B5D"/>
    <w:rsid w:val="00260D27"/>
    <w:rsid w:val="00260D42"/>
    <w:rsid w:val="00260DF3"/>
    <w:rsid w:val="0026121B"/>
    <w:rsid w:val="002612E3"/>
    <w:rsid w:val="00261703"/>
    <w:rsid w:val="0026253B"/>
    <w:rsid w:val="00262639"/>
    <w:rsid w:val="00263585"/>
    <w:rsid w:val="00263607"/>
    <w:rsid w:val="00263CD8"/>
    <w:rsid w:val="00264967"/>
    <w:rsid w:val="00265267"/>
    <w:rsid w:val="00265498"/>
    <w:rsid w:val="00265775"/>
    <w:rsid w:val="00265B8F"/>
    <w:rsid w:val="00265DD8"/>
    <w:rsid w:val="00265ECA"/>
    <w:rsid w:val="002677C9"/>
    <w:rsid w:val="002702AF"/>
    <w:rsid w:val="00270696"/>
    <w:rsid w:val="00270887"/>
    <w:rsid w:val="002726F9"/>
    <w:rsid w:val="002737C4"/>
    <w:rsid w:val="00274CE8"/>
    <w:rsid w:val="00275718"/>
    <w:rsid w:val="0027581D"/>
    <w:rsid w:val="00275A9A"/>
    <w:rsid w:val="00276C3F"/>
    <w:rsid w:val="00276F64"/>
    <w:rsid w:val="0027714D"/>
    <w:rsid w:val="00277D22"/>
    <w:rsid w:val="002827C4"/>
    <w:rsid w:val="002837A3"/>
    <w:rsid w:val="00283D86"/>
    <w:rsid w:val="002844E7"/>
    <w:rsid w:val="002848DC"/>
    <w:rsid w:val="00285282"/>
    <w:rsid w:val="00285423"/>
    <w:rsid w:val="00286293"/>
    <w:rsid w:val="002864A9"/>
    <w:rsid w:val="00286D20"/>
    <w:rsid w:val="00286DB5"/>
    <w:rsid w:val="002871FD"/>
    <w:rsid w:val="002872C8"/>
    <w:rsid w:val="00290628"/>
    <w:rsid w:val="00290742"/>
    <w:rsid w:val="00291A80"/>
    <w:rsid w:val="00292677"/>
    <w:rsid w:val="00292C5C"/>
    <w:rsid w:val="002944C9"/>
    <w:rsid w:val="00295B48"/>
    <w:rsid w:val="002968C7"/>
    <w:rsid w:val="00297C5F"/>
    <w:rsid w:val="00297DEE"/>
    <w:rsid w:val="002A0A0A"/>
    <w:rsid w:val="002A0E61"/>
    <w:rsid w:val="002A0FA0"/>
    <w:rsid w:val="002A16B8"/>
    <w:rsid w:val="002A1CB5"/>
    <w:rsid w:val="002A3E1A"/>
    <w:rsid w:val="002A43D4"/>
    <w:rsid w:val="002A5627"/>
    <w:rsid w:val="002A5A08"/>
    <w:rsid w:val="002A639B"/>
    <w:rsid w:val="002A649E"/>
    <w:rsid w:val="002A653A"/>
    <w:rsid w:val="002A6C32"/>
    <w:rsid w:val="002A792C"/>
    <w:rsid w:val="002A7B58"/>
    <w:rsid w:val="002A7C12"/>
    <w:rsid w:val="002A7DD6"/>
    <w:rsid w:val="002A7F86"/>
    <w:rsid w:val="002B03C4"/>
    <w:rsid w:val="002B03CD"/>
    <w:rsid w:val="002B13CF"/>
    <w:rsid w:val="002B1419"/>
    <w:rsid w:val="002B17D3"/>
    <w:rsid w:val="002B1E33"/>
    <w:rsid w:val="002B275F"/>
    <w:rsid w:val="002B2A95"/>
    <w:rsid w:val="002B30E3"/>
    <w:rsid w:val="002B3838"/>
    <w:rsid w:val="002B3D36"/>
    <w:rsid w:val="002B408F"/>
    <w:rsid w:val="002B416C"/>
    <w:rsid w:val="002B4315"/>
    <w:rsid w:val="002B465F"/>
    <w:rsid w:val="002B4757"/>
    <w:rsid w:val="002B4C56"/>
    <w:rsid w:val="002B5402"/>
    <w:rsid w:val="002B6BEF"/>
    <w:rsid w:val="002B70F8"/>
    <w:rsid w:val="002B71DE"/>
    <w:rsid w:val="002B77BA"/>
    <w:rsid w:val="002B7E72"/>
    <w:rsid w:val="002C05F2"/>
    <w:rsid w:val="002C0A6F"/>
    <w:rsid w:val="002C10BE"/>
    <w:rsid w:val="002C118B"/>
    <w:rsid w:val="002C1478"/>
    <w:rsid w:val="002C1E9B"/>
    <w:rsid w:val="002C286F"/>
    <w:rsid w:val="002C2955"/>
    <w:rsid w:val="002C32CA"/>
    <w:rsid w:val="002C3E30"/>
    <w:rsid w:val="002C4CD2"/>
    <w:rsid w:val="002C4DB8"/>
    <w:rsid w:val="002C5533"/>
    <w:rsid w:val="002C61CF"/>
    <w:rsid w:val="002C69B8"/>
    <w:rsid w:val="002C6B6C"/>
    <w:rsid w:val="002C76C8"/>
    <w:rsid w:val="002C77E6"/>
    <w:rsid w:val="002C7B0B"/>
    <w:rsid w:val="002D0A2A"/>
    <w:rsid w:val="002D0FCF"/>
    <w:rsid w:val="002D18F4"/>
    <w:rsid w:val="002D2F18"/>
    <w:rsid w:val="002D376A"/>
    <w:rsid w:val="002D387E"/>
    <w:rsid w:val="002D3C49"/>
    <w:rsid w:val="002D435E"/>
    <w:rsid w:val="002D456B"/>
    <w:rsid w:val="002D45CD"/>
    <w:rsid w:val="002D46DB"/>
    <w:rsid w:val="002D486B"/>
    <w:rsid w:val="002D567C"/>
    <w:rsid w:val="002D6911"/>
    <w:rsid w:val="002D6964"/>
    <w:rsid w:val="002D73EF"/>
    <w:rsid w:val="002D7B22"/>
    <w:rsid w:val="002D7CE7"/>
    <w:rsid w:val="002E041C"/>
    <w:rsid w:val="002E0866"/>
    <w:rsid w:val="002E0E30"/>
    <w:rsid w:val="002E1EF3"/>
    <w:rsid w:val="002E2023"/>
    <w:rsid w:val="002E2CB8"/>
    <w:rsid w:val="002E3BEE"/>
    <w:rsid w:val="002E478F"/>
    <w:rsid w:val="002E4F27"/>
    <w:rsid w:val="002E6EC0"/>
    <w:rsid w:val="002E775B"/>
    <w:rsid w:val="002F039F"/>
    <w:rsid w:val="002F0669"/>
    <w:rsid w:val="002F0981"/>
    <w:rsid w:val="002F0B81"/>
    <w:rsid w:val="002F1A55"/>
    <w:rsid w:val="002F1C5A"/>
    <w:rsid w:val="002F1CCD"/>
    <w:rsid w:val="002F21AB"/>
    <w:rsid w:val="002F24C4"/>
    <w:rsid w:val="002F3DCD"/>
    <w:rsid w:val="002F5490"/>
    <w:rsid w:val="002F583D"/>
    <w:rsid w:val="002F5CD3"/>
    <w:rsid w:val="002F605B"/>
    <w:rsid w:val="002F6B66"/>
    <w:rsid w:val="002F6D11"/>
    <w:rsid w:val="002F7381"/>
    <w:rsid w:val="002F7637"/>
    <w:rsid w:val="00300448"/>
    <w:rsid w:val="00300A42"/>
    <w:rsid w:val="00300C57"/>
    <w:rsid w:val="00300CDC"/>
    <w:rsid w:val="00300D41"/>
    <w:rsid w:val="00300EC3"/>
    <w:rsid w:val="00300F7F"/>
    <w:rsid w:val="00301C25"/>
    <w:rsid w:val="00301D72"/>
    <w:rsid w:val="0030274F"/>
    <w:rsid w:val="00303124"/>
    <w:rsid w:val="00303A96"/>
    <w:rsid w:val="0030558C"/>
    <w:rsid w:val="00306DA2"/>
    <w:rsid w:val="003071C8"/>
    <w:rsid w:val="00307B57"/>
    <w:rsid w:val="00307CEA"/>
    <w:rsid w:val="003112E8"/>
    <w:rsid w:val="003117B6"/>
    <w:rsid w:val="00311BFD"/>
    <w:rsid w:val="00311DB9"/>
    <w:rsid w:val="00312012"/>
    <w:rsid w:val="00312995"/>
    <w:rsid w:val="00312CAD"/>
    <w:rsid w:val="0031305D"/>
    <w:rsid w:val="00313269"/>
    <w:rsid w:val="003134CA"/>
    <w:rsid w:val="003141C7"/>
    <w:rsid w:val="00315351"/>
    <w:rsid w:val="003159FC"/>
    <w:rsid w:val="00315A2F"/>
    <w:rsid w:val="00315DFB"/>
    <w:rsid w:val="00316BC6"/>
    <w:rsid w:val="00316F29"/>
    <w:rsid w:val="00317424"/>
    <w:rsid w:val="00321518"/>
    <w:rsid w:val="00321B74"/>
    <w:rsid w:val="00321DE1"/>
    <w:rsid w:val="00322197"/>
    <w:rsid w:val="00322644"/>
    <w:rsid w:val="00322B68"/>
    <w:rsid w:val="00323752"/>
    <w:rsid w:val="00323CA8"/>
    <w:rsid w:val="00324988"/>
    <w:rsid w:val="0032505E"/>
    <w:rsid w:val="00325A1A"/>
    <w:rsid w:val="00326993"/>
    <w:rsid w:val="0033085F"/>
    <w:rsid w:val="00330AD3"/>
    <w:rsid w:val="00330B38"/>
    <w:rsid w:val="00330F05"/>
    <w:rsid w:val="003333F8"/>
    <w:rsid w:val="00333F77"/>
    <w:rsid w:val="003341F4"/>
    <w:rsid w:val="003347CC"/>
    <w:rsid w:val="003348AA"/>
    <w:rsid w:val="0033519E"/>
    <w:rsid w:val="00336013"/>
    <w:rsid w:val="00336963"/>
    <w:rsid w:val="00337083"/>
    <w:rsid w:val="00340AAB"/>
    <w:rsid w:val="00340AFD"/>
    <w:rsid w:val="00341EAD"/>
    <w:rsid w:val="003425E2"/>
    <w:rsid w:val="00342951"/>
    <w:rsid w:val="00343041"/>
    <w:rsid w:val="00343672"/>
    <w:rsid w:val="003436B2"/>
    <w:rsid w:val="00343819"/>
    <w:rsid w:val="00343F4E"/>
    <w:rsid w:val="00344088"/>
    <w:rsid w:val="0034444C"/>
    <w:rsid w:val="00344B97"/>
    <w:rsid w:val="00344CE9"/>
    <w:rsid w:val="00345589"/>
    <w:rsid w:val="00345743"/>
    <w:rsid w:val="0034659D"/>
    <w:rsid w:val="0034670E"/>
    <w:rsid w:val="00347A79"/>
    <w:rsid w:val="00347C00"/>
    <w:rsid w:val="00347EAA"/>
    <w:rsid w:val="0035020E"/>
    <w:rsid w:val="00350A86"/>
    <w:rsid w:val="00351229"/>
    <w:rsid w:val="00352540"/>
    <w:rsid w:val="00352559"/>
    <w:rsid w:val="00354A34"/>
    <w:rsid w:val="00355967"/>
    <w:rsid w:val="00355B30"/>
    <w:rsid w:val="003567A7"/>
    <w:rsid w:val="00356A95"/>
    <w:rsid w:val="00356AFB"/>
    <w:rsid w:val="00356C4A"/>
    <w:rsid w:val="00356E04"/>
    <w:rsid w:val="00357E64"/>
    <w:rsid w:val="00357FFA"/>
    <w:rsid w:val="00360393"/>
    <w:rsid w:val="003608D3"/>
    <w:rsid w:val="0036145B"/>
    <w:rsid w:val="003617AC"/>
    <w:rsid w:val="00361C13"/>
    <w:rsid w:val="003637AE"/>
    <w:rsid w:val="00363A63"/>
    <w:rsid w:val="00363B91"/>
    <w:rsid w:val="00364123"/>
    <w:rsid w:val="00364F9D"/>
    <w:rsid w:val="00365043"/>
    <w:rsid w:val="0036576C"/>
    <w:rsid w:val="003657D0"/>
    <w:rsid w:val="00365D29"/>
    <w:rsid w:val="0036677C"/>
    <w:rsid w:val="00367052"/>
    <w:rsid w:val="003705AC"/>
    <w:rsid w:val="003713BC"/>
    <w:rsid w:val="0037155E"/>
    <w:rsid w:val="00372C77"/>
    <w:rsid w:val="00373325"/>
    <w:rsid w:val="00373CF9"/>
    <w:rsid w:val="00374A77"/>
    <w:rsid w:val="00374DE8"/>
    <w:rsid w:val="00374E22"/>
    <w:rsid w:val="00374F2D"/>
    <w:rsid w:val="00375542"/>
    <w:rsid w:val="00376A78"/>
    <w:rsid w:val="00376D64"/>
    <w:rsid w:val="00376DD2"/>
    <w:rsid w:val="00377A77"/>
    <w:rsid w:val="00380FCF"/>
    <w:rsid w:val="00381D33"/>
    <w:rsid w:val="00382329"/>
    <w:rsid w:val="0038240B"/>
    <w:rsid w:val="00382A7B"/>
    <w:rsid w:val="00382AD4"/>
    <w:rsid w:val="00382B2C"/>
    <w:rsid w:val="00384911"/>
    <w:rsid w:val="00385602"/>
    <w:rsid w:val="003867B1"/>
    <w:rsid w:val="0038737F"/>
    <w:rsid w:val="0038751C"/>
    <w:rsid w:val="00391A02"/>
    <w:rsid w:val="00392712"/>
    <w:rsid w:val="00392CDC"/>
    <w:rsid w:val="00392EB5"/>
    <w:rsid w:val="00393085"/>
    <w:rsid w:val="00393668"/>
    <w:rsid w:val="0039376E"/>
    <w:rsid w:val="003941C3"/>
    <w:rsid w:val="00394536"/>
    <w:rsid w:val="003949A7"/>
    <w:rsid w:val="003949C7"/>
    <w:rsid w:val="00394B21"/>
    <w:rsid w:val="0039509E"/>
    <w:rsid w:val="0039528E"/>
    <w:rsid w:val="00395F75"/>
    <w:rsid w:val="00396537"/>
    <w:rsid w:val="003969D6"/>
    <w:rsid w:val="00396A5A"/>
    <w:rsid w:val="00396E5B"/>
    <w:rsid w:val="003975DF"/>
    <w:rsid w:val="0039765D"/>
    <w:rsid w:val="003A0AC6"/>
    <w:rsid w:val="003A0C83"/>
    <w:rsid w:val="003A1F79"/>
    <w:rsid w:val="003A24B1"/>
    <w:rsid w:val="003A25D7"/>
    <w:rsid w:val="003A2AF8"/>
    <w:rsid w:val="003A2D4B"/>
    <w:rsid w:val="003A2FC2"/>
    <w:rsid w:val="003A3327"/>
    <w:rsid w:val="003A3505"/>
    <w:rsid w:val="003A3B19"/>
    <w:rsid w:val="003A3BDE"/>
    <w:rsid w:val="003A43F5"/>
    <w:rsid w:val="003A5AF8"/>
    <w:rsid w:val="003A5FE1"/>
    <w:rsid w:val="003A690B"/>
    <w:rsid w:val="003A7699"/>
    <w:rsid w:val="003A76ED"/>
    <w:rsid w:val="003B05FB"/>
    <w:rsid w:val="003B0D6F"/>
    <w:rsid w:val="003B1BEB"/>
    <w:rsid w:val="003B24A4"/>
    <w:rsid w:val="003B24C0"/>
    <w:rsid w:val="003B3A33"/>
    <w:rsid w:val="003B4891"/>
    <w:rsid w:val="003B549A"/>
    <w:rsid w:val="003B621A"/>
    <w:rsid w:val="003B626A"/>
    <w:rsid w:val="003B63AE"/>
    <w:rsid w:val="003B65A7"/>
    <w:rsid w:val="003B6AE9"/>
    <w:rsid w:val="003B6C7F"/>
    <w:rsid w:val="003B7B51"/>
    <w:rsid w:val="003C0038"/>
    <w:rsid w:val="003C125B"/>
    <w:rsid w:val="003C1360"/>
    <w:rsid w:val="003C141B"/>
    <w:rsid w:val="003C1684"/>
    <w:rsid w:val="003C18C9"/>
    <w:rsid w:val="003C2205"/>
    <w:rsid w:val="003C2A44"/>
    <w:rsid w:val="003C32A4"/>
    <w:rsid w:val="003C33D4"/>
    <w:rsid w:val="003C3C67"/>
    <w:rsid w:val="003C4FA7"/>
    <w:rsid w:val="003C5231"/>
    <w:rsid w:val="003C52C4"/>
    <w:rsid w:val="003C55CA"/>
    <w:rsid w:val="003C57BB"/>
    <w:rsid w:val="003C5ACA"/>
    <w:rsid w:val="003C6ACF"/>
    <w:rsid w:val="003C6FF3"/>
    <w:rsid w:val="003C7216"/>
    <w:rsid w:val="003C7308"/>
    <w:rsid w:val="003D01BF"/>
    <w:rsid w:val="003D08E2"/>
    <w:rsid w:val="003D1580"/>
    <w:rsid w:val="003D29CF"/>
    <w:rsid w:val="003D2B22"/>
    <w:rsid w:val="003D3BE1"/>
    <w:rsid w:val="003D408D"/>
    <w:rsid w:val="003D44EA"/>
    <w:rsid w:val="003D456B"/>
    <w:rsid w:val="003D52A8"/>
    <w:rsid w:val="003D5A64"/>
    <w:rsid w:val="003D60BD"/>
    <w:rsid w:val="003D67B7"/>
    <w:rsid w:val="003D6851"/>
    <w:rsid w:val="003D6A71"/>
    <w:rsid w:val="003D6B47"/>
    <w:rsid w:val="003D70F8"/>
    <w:rsid w:val="003D7405"/>
    <w:rsid w:val="003D74C9"/>
    <w:rsid w:val="003D7BAA"/>
    <w:rsid w:val="003D7BB7"/>
    <w:rsid w:val="003D7CE7"/>
    <w:rsid w:val="003E0419"/>
    <w:rsid w:val="003E0929"/>
    <w:rsid w:val="003E0D7B"/>
    <w:rsid w:val="003E11C3"/>
    <w:rsid w:val="003E1DB6"/>
    <w:rsid w:val="003E26B2"/>
    <w:rsid w:val="003E37CB"/>
    <w:rsid w:val="003E3C04"/>
    <w:rsid w:val="003E44D7"/>
    <w:rsid w:val="003E5299"/>
    <w:rsid w:val="003E63DC"/>
    <w:rsid w:val="003E6A30"/>
    <w:rsid w:val="003E6E7A"/>
    <w:rsid w:val="003E72D7"/>
    <w:rsid w:val="003E76E0"/>
    <w:rsid w:val="003F0807"/>
    <w:rsid w:val="003F0CB6"/>
    <w:rsid w:val="003F115F"/>
    <w:rsid w:val="003F2751"/>
    <w:rsid w:val="003F4422"/>
    <w:rsid w:val="003F442A"/>
    <w:rsid w:val="003F485A"/>
    <w:rsid w:val="003F5EBB"/>
    <w:rsid w:val="003F6581"/>
    <w:rsid w:val="003F7366"/>
    <w:rsid w:val="003F781A"/>
    <w:rsid w:val="003F7C17"/>
    <w:rsid w:val="004009F5"/>
    <w:rsid w:val="00401B6E"/>
    <w:rsid w:val="00401E64"/>
    <w:rsid w:val="00401FDB"/>
    <w:rsid w:val="0040226F"/>
    <w:rsid w:val="00402693"/>
    <w:rsid w:val="00402AAE"/>
    <w:rsid w:val="00402F4D"/>
    <w:rsid w:val="004030A7"/>
    <w:rsid w:val="004038DB"/>
    <w:rsid w:val="004044F9"/>
    <w:rsid w:val="00404F96"/>
    <w:rsid w:val="0040638A"/>
    <w:rsid w:val="004063CA"/>
    <w:rsid w:val="00406469"/>
    <w:rsid w:val="00406973"/>
    <w:rsid w:val="004075C1"/>
    <w:rsid w:val="00407759"/>
    <w:rsid w:val="004100B9"/>
    <w:rsid w:val="00410529"/>
    <w:rsid w:val="0041071A"/>
    <w:rsid w:val="00411C4C"/>
    <w:rsid w:val="00411CA5"/>
    <w:rsid w:val="00411CC1"/>
    <w:rsid w:val="0041274D"/>
    <w:rsid w:val="00412A22"/>
    <w:rsid w:val="004130AE"/>
    <w:rsid w:val="004132B3"/>
    <w:rsid w:val="00413BF7"/>
    <w:rsid w:val="00414001"/>
    <w:rsid w:val="00414FD1"/>
    <w:rsid w:val="004152C3"/>
    <w:rsid w:val="0041545F"/>
    <w:rsid w:val="0041574C"/>
    <w:rsid w:val="00415ABA"/>
    <w:rsid w:val="00415F88"/>
    <w:rsid w:val="004160E5"/>
    <w:rsid w:val="004163A7"/>
    <w:rsid w:val="00416DAA"/>
    <w:rsid w:val="0041737F"/>
    <w:rsid w:val="004175F0"/>
    <w:rsid w:val="00420814"/>
    <w:rsid w:val="00420DE5"/>
    <w:rsid w:val="00421163"/>
    <w:rsid w:val="0042162A"/>
    <w:rsid w:val="0042199F"/>
    <w:rsid w:val="00421C24"/>
    <w:rsid w:val="0042203A"/>
    <w:rsid w:val="00422FCE"/>
    <w:rsid w:val="004231DB"/>
    <w:rsid w:val="00423A3A"/>
    <w:rsid w:val="00424420"/>
    <w:rsid w:val="004245D1"/>
    <w:rsid w:val="004253AF"/>
    <w:rsid w:val="00425CC0"/>
    <w:rsid w:val="0042611A"/>
    <w:rsid w:val="00427B1B"/>
    <w:rsid w:val="00427DB4"/>
    <w:rsid w:val="00430263"/>
    <w:rsid w:val="00430ABF"/>
    <w:rsid w:val="00431582"/>
    <w:rsid w:val="00431EC1"/>
    <w:rsid w:val="0043301B"/>
    <w:rsid w:val="0043437F"/>
    <w:rsid w:val="00434DF9"/>
    <w:rsid w:val="00435B31"/>
    <w:rsid w:val="00435C05"/>
    <w:rsid w:val="00435FC7"/>
    <w:rsid w:val="00436ADE"/>
    <w:rsid w:val="00437313"/>
    <w:rsid w:val="00437CC1"/>
    <w:rsid w:val="004407BB"/>
    <w:rsid w:val="00440B56"/>
    <w:rsid w:val="0044218F"/>
    <w:rsid w:val="00442C3D"/>
    <w:rsid w:val="00442CBC"/>
    <w:rsid w:val="00442F87"/>
    <w:rsid w:val="00443109"/>
    <w:rsid w:val="0044310E"/>
    <w:rsid w:val="0044316B"/>
    <w:rsid w:val="004435A3"/>
    <w:rsid w:val="00443C68"/>
    <w:rsid w:val="00444D82"/>
    <w:rsid w:val="0044517D"/>
    <w:rsid w:val="004457CC"/>
    <w:rsid w:val="00445A17"/>
    <w:rsid w:val="00445ADE"/>
    <w:rsid w:val="004460E5"/>
    <w:rsid w:val="004461C3"/>
    <w:rsid w:val="00446A6C"/>
    <w:rsid w:val="00447215"/>
    <w:rsid w:val="004475FC"/>
    <w:rsid w:val="00447D43"/>
    <w:rsid w:val="004504F2"/>
    <w:rsid w:val="00450B31"/>
    <w:rsid w:val="00450E13"/>
    <w:rsid w:val="00451E95"/>
    <w:rsid w:val="0045297F"/>
    <w:rsid w:val="00452A49"/>
    <w:rsid w:val="00452F36"/>
    <w:rsid w:val="0045369F"/>
    <w:rsid w:val="00453D82"/>
    <w:rsid w:val="00453E9D"/>
    <w:rsid w:val="00455BE7"/>
    <w:rsid w:val="004560FD"/>
    <w:rsid w:val="00456893"/>
    <w:rsid w:val="00456EAE"/>
    <w:rsid w:val="00457069"/>
    <w:rsid w:val="00457BCF"/>
    <w:rsid w:val="00457CDA"/>
    <w:rsid w:val="00460E8C"/>
    <w:rsid w:val="0046227E"/>
    <w:rsid w:val="00462DA0"/>
    <w:rsid w:val="00462E40"/>
    <w:rsid w:val="004636CD"/>
    <w:rsid w:val="0046491F"/>
    <w:rsid w:val="004655A1"/>
    <w:rsid w:val="004657AF"/>
    <w:rsid w:val="00465855"/>
    <w:rsid w:val="004665C2"/>
    <w:rsid w:val="00466A13"/>
    <w:rsid w:val="0047063A"/>
    <w:rsid w:val="00470DFD"/>
    <w:rsid w:val="00471236"/>
    <w:rsid w:val="0047154B"/>
    <w:rsid w:val="004721B7"/>
    <w:rsid w:val="004722E8"/>
    <w:rsid w:val="00472745"/>
    <w:rsid w:val="0047282D"/>
    <w:rsid w:val="0047291C"/>
    <w:rsid w:val="00472B92"/>
    <w:rsid w:val="00472DE5"/>
    <w:rsid w:val="00473A34"/>
    <w:rsid w:val="004742D0"/>
    <w:rsid w:val="00474350"/>
    <w:rsid w:val="00474A17"/>
    <w:rsid w:val="00475283"/>
    <w:rsid w:val="004761E4"/>
    <w:rsid w:val="004763A5"/>
    <w:rsid w:val="004767F6"/>
    <w:rsid w:val="00477490"/>
    <w:rsid w:val="00480060"/>
    <w:rsid w:val="004807F4"/>
    <w:rsid w:val="00481C32"/>
    <w:rsid w:val="00481DC8"/>
    <w:rsid w:val="004824E0"/>
    <w:rsid w:val="00482570"/>
    <w:rsid w:val="004830A2"/>
    <w:rsid w:val="00483284"/>
    <w:rsid w:val="00483312"/>
    <w:rsid w:val="004834F1"/>
    <w:rsid w:val="00483E78"/>
    <w:rsid w:val="00483EF8"/>
    <w:rsid w:val="00484C23"/>
    <w:rsid w:val="00484F17"/>
    <w:rsid w:val="00485171"/>
    <w:rsid w:val="00485448"/>
    <w:rsid w:val="004854E8"/>
    <w:rsid w:val="004868C0"/>
    <w:rsid w:val="00486C0A"/>
    <w:rsid w:val="00486C4E"/>
    <w:rsid w:val="00486EC3"/>
    <w:rsid w:val="00487696"/>
    <w:rsid w:val="00487BF1"/>
    <w:rsid w:val="00490210"/>
    <w:rsid w:val="00490582"/>
    <w:rsid w:val="00490765"/>
    <w:rsid w:val="00490782"/>
    <w:rsid w:val="00490D43"/>
    <w:rsid w:val="0049135B"/>
    <w:rsid w:val="00491ABC"/>
    <w:rsid w:val="00491C84"/>
    <w:rsid w:val="00492FDE"/>
    <w:rsid w:val="004933C8"/>
    <w:rsid w:val="004935D0"/>
    <w:rsid w:val="00493690"/>
    <w:rsid w:val="004937B8"/>
    <w:rsid w:val="0049396E"/>
    <w:rsid w:val="004940C4"/>
    <w:rsid w:val="004943CB"/>
    <w:rsid w:val="0049515C"/>
    <w:rsid w:val="00495585"/>
    <w:rsid w:val="00495A04"/>
    <w:rsid w:val="00495E4C"/>
    <w:rsid w:val="00497219"/>
    <w:rsid w:val="00497887"/>
    <w:rsid w:val="004A03DB"/>
    <w:rsid w:val="004A0DE2"/>
    <w:rsid w:val="004A1746"/>
    <w:rsid w:val="004A1D63"/>
    <w:rsid w:val="004A29A3"/>
    <w:rsid w:val="004A2A23"/>
    <w:rsid w:val="004A2CC9"/>
    <w:rsid w:val="004A2E43"/>
    <w:rsid w:val="004A39E0"/>
    <w:rsid w:val="004A3AD4"/>
    <w:rsid w:val="004A3DE2"/>
    <w:rsid w:val="004A4153"/>
    <w:rsid w:val="004A4874"/>
    <w:rsid w:val="004A4BB8"/>
    <w:rsid w:val="004A4E5C"/>
    <w:rsid w:val="004A546E"/>
    <w:rsid w:val="004A5AA1"/>
    <w:rsid w:val="004A5C99"/>
    <w:rsid w:val="004A5D14"/>
    <w:rsid w:val="004A7444"/>
    <w:rsid w:val="004A7914"/>
    <w:rsid w:val="004A7B18"/>
    <w:rsid w:val="004A7DC7"/>
    <w:rsid w:val="004A7DFD"/>
    <w:rsid w:val="004B118D"/>
    <w:rsid w:val="004B19A3"/>
    <w:rsid w:val="004B1D3B"/>
    <w:rsid w:val="004B20F6"/>
    <w:rsid w:val="004B233B"/>
    <w:rsid w:val="004B2B91"/>
    <w:rsid w:val="004B2CD6"/>
    <w:rsid w:val="004B31D9"/>
    <w:rsid w:val="004B3234"/>
    <w:rsid w:val="004B40B8"/>
    <w:rsid w:val="004B438C"/>
    <w:rsid w:val="004B6079"/>
    <w:rsid w:val="004B6779"/>
    <w:rsid w:val="004B7608"/>
    <w:rsid w:val="004C02B0"/>
    <w:rsid w:val="004C0CDF"/>
    <w:rsid w:val="004C0EE9"/>
    <w:rsid w:val="004C1118"/>
    <w:rsid w:val="004C1243"/>
    <w:rsid w:val="004C132A"/>
    <w:rsid w:val="004C1331"/>
    <w:rsid w:val="004C2193"/>
    <w:rsid w:val="004C2351"/>
    <w:rsid w:val="004C25D3"/>
    <w:rsid w:val="004C2EAB"/>
    <w:rsid w:val="004C2F09"/>
    <w:rsid w:val="004C3772"/>
    <w:rsid w:val="004C3C1D"/>
    <w:rsid w:val="004C3CC3"/>
    <w:rsid w:val="004C4098"/>
    <w:rsid w:val="004C4311"/>
    <w:rsid w:val="004C450D"/>
    <w:rsid w:val="004C45BB"/>
    <w:rsid w:val="004C4F7A"/>
    <w:rsid w:val="004C5F9B"/>
    <w:rsid w:val="004C64F9"/>
    <w:rsid w:val="004C656D"/>
    <w:rsid w:val="004C6853"/>
    <w:rsid w:val="004C68B7"/>
    <w:rsid w:val="004C6925"/>
    <w:rsid w:val="004C692F"/>
    <w:rsid w:val="004C6945"/>
    <w:rsid w:val="004C6CE3"/>
    <w:rsid w:val="004C6F55"/>
    <w:rsid w:val="004C758F"/>
    <w:rsid w:val="004C773D"/>
    <w:rsid w:val="004D02DD"/>
    <w:rsid w:val="004D099E"/>
    <w:rsid w:val="004D0E3A"/>
    <w:rsid w:val="004D1FD7"/>
    <w:rsid w:val="004D2623"/>
    <w:rsid w:val="004D3974"/>
    <w:rsid w:val="004D42C6"/>
    <w:rsid w:val="004D446A"/>
    <w:rsid w:val="004D4495"/>
    <w:rsid w:val="004D4B87"/>
    <w:rsid w:val="004D4C3C"/>
    <w:rsid w:val="004D4E5D"/>
    <w:rsid w:val="004D5323"/>
    <w:rsid w:val="004D5F5A"/>
    <w:rsid w:val="004E0377"/>
    <w:rsid w:val="004E0518"/>
    <w:rsid w:val="004E05B2"/>
    <w:rsid w:val="004E08DA"/>
    <w:rsid w:val="004E0D5C"/>
    <w:rsid w:val="004E0E85"/>
    <w:rsid w:val="004E16C3"/>
    <w:rsid w:val="004E1BA4"/>
    <w:rsid w:val="004E2C0D"/>
    <w:rsid w:val="004E2E2B"/>
    <w:rsid w:val="004E2E4C"/>
    <w:rsid w:val="004E33CD"/>
    <w:rsid w:val="004E35FD"/>
    <w:rsid w:val="004E4525"/>
    <w:rsid w:val="004E453E"/>
    <w:rsid w:val="004E4B02"/>
    <w:rsid w:val="004E54D1"/>
    <w:rsid w:val="004E5BF7"/>
    <w:rsid w:val="004E63F7"/>
    <w:rsid w:val="004F0CDE"/>
    <w:rsid w:val="004F191B"/>
    <w:rsid w:val="004F261B"/>
    <w:rsid w:val="004F3AE7"/>
    <w:rsid w:val="004F4385"/>
    <w:rsid w:val="004F5342"/>
    <w:rsid w:val="004F53DD"/>
    <w:rsid w:val="004F5666"/>
    <w:rsid w:val="004F57C1"/>
    <w:rsid w:val="004F5F0E"/>
    <w:rsid w:val="004F6114"/>
    <w:rsid w:val="004F6199"/>
    <w:rsid w:val="004F64E9"/>
    <w:rsid w:val="004F6D39"/>
    <w:rsid w:val="004F72E3"/>
    <w:rsid w:val="004F73C3"/>
    <w:rsid w:val="004F73F8"/>
    <w:rsid w:val="004F78B3"/>
    <w:rsid w:val="004F7C25"/>
    <w:rsid w:val="00500068"/>
    <w:rsid w:val="005006F8"/>
    <w:rsid w:val="005011E5"/>
    <w:rsid w:val="00501B5F"/>
    <w:rsid w:val="00502601"/>
    <w:rsid w:val="00502834"/>
    <w:rsid w:val="00502979"/>
    <w:rsid w:val="00502FC1"/>
    <w:rsid w:val="0050394D"/>
    <w:rsid w:val="00504230"/>
    <w:rsid w:val="00505131"/>
    <w:rsid w:val="00505E66"/>
    <w:rsid w:val="00505F1C"/>
    <w:rsid w:val="0050615F"/>
    <w:rsid w:val="00507336"/>
    <w:rsid w:val="00507E0B"/>
    <w:rsid w:val="00507E1C"/>
    <w:rsid w:val="00507EE5"/>
    <w:rsid w:val="0051023F"/>
    <w:rsid w:val="00510347"/>
    <w:rsid w:val="005103AB"/>
    <w:rsid w:val="00510448"/>
    <w:rsid w:val="00510B05"/>
    <w:rsid w:val="00510CDF"/>
    <w:rsid w:val="00510DEB"/>
    <w:rsid w:val="00511041"/>
    <w:rsid w:val="005110BB"/>
    <w:rsid w:val="00511571"/>
    <w:rsid w:val="00511EBA"/>
    <w:rsid w:val="00511ECE"/>
    <w:rsid w:val="00511FBA"/>
    <w:rsid w:val="00512096"/>
    <w:rsid w:val="0051268A"/>
    <w:rsid w:val="0051380A"/>
    <w:rsid w:val="00513E45"/>
    <w:rsid w:val="005149CA"/>
    <w:rsid w:val="00516180"/>
    <w:rsid w:val="005162B7"/>
    <w:rsid w:val="00516D1B"/>
    <w:rsid w:val="00516DC6"/>
    <w:rsid w:val="0051723E"/>
    <w:rsid w:val="00517434"/>
    <w:rsid w:val="00517541"/>
    <w:rsid w:val="00517554"/>
    <w:rsid w:val="00517785"/>
    <w:rsid w:val="005209C1"/>
    <w:rsid w:val="00520A76"/>
    <w:rsid w:val="00521858"/>
    <w:rsid w:val="005219BB"/>
    <w:rsid w:val="00521CB0"/>
    <w:rsid w:val="00521CE8"/>
    <w:rsid w:val="005229D8"/>
    <w:rsid w:val="0052319C"/>
    <w:rsid w:val="00523204"/>
    <w:rsid w:val="0052345F"/>
    <w:rsid w:val="00523766"/>
    <w:rsid w:val="00523B93"/>
    <w:rsid w:val="0052484F"/>
    <w:rsid w:val="00524D50"/>
    <w:rsid w:val="00525C79"/>
    <w:rsid w:val="00525C7E"/>
    <w:rsid w:val="00525FE3"/>
    <w:rsid w:val="005263BA"/>
    <w:rsid w:val="00526412"/>
    <w:rsid w:val="005264DF"/>
    <w:rsid w:val="00526A60"/>
    <w:rsid w:val="0052721D"/>
    <w:rsid w:val="00527C41"/>
    <w:rsid w:val="005310D9"/>
    <w:rsid w:val="00531FE0"/>
    <w:rsid w:val="005326D2"/>
    <w:rsid w:val="0053277B"/>
    <w:rsid w:val="00532963"/>
    <w:rsid w:val="00532FD5"/>
    <w:rsid w:val="00533568"/>
    <w:rsid w:val="00533589"/>
    <w:rsid w:val="00533C42"/>
    <w:rsid w:val="00534B5C"/>
    <w:rsid w:val="00534C6E"/>
    <w:rsid w:val="00535C25"/>
    <w:rsid w:val="0053745A"/>
    <w:rsid w:val="00537A18"/>
    <w:rsid w:val="00537AA3"/>
    <w:rsid w:val="00537AC2"/>
    <w:rsid w:val="00537EBD"/>
    <w:rsid w:val="00537F9E"/>
    <w:rsid w:val="005403B8"/>
    <w:rsid w:val="00541134"/>
    <w:rsid w:val="0054230C"/>
    <w:rsid w:val="005436D7"/>
    <w:rsid w:val="00543E74"/>
    <w:rsid w:val="005453C7"/>
    <w:rsid w:val="0054555C"/>
    <w:rsid w:val="00545F8A"/>
    <w:rsid w:val="0054608F"/>
    <w:rsid w:val="0054629A"/>
    <w:rsid w:val="00546718"/>
    <w:rsid w:val="00546D0D"/>
    <w:rsid w:val="00547157"/>
    <w:rsid w:val="00547482"/>
    <w:rsid w:val="00550A38"/>
    <w:rsid w:val="00550F6D"/>
    <w:rsid w:val="00552569"/>
    <w:rsid w:val="00552AEE"/>
    <w:rsid w:val="00553307"/>
    <w:rsid w:val="0055502D"/>
    <w:rsid w:val="0055543E"/>
    <w:rsid w:val="00555728"/>
    <w:rsid w:val="00556DF4"/>
    <w:rsid w:val="00557217"/>
    <w:rsid w:val="005578CF"/>
    <w:rsid w:val="00557A3A"/>
    <w:rsid w:val="0056024E"/>
    <w:rsid w:val="00561A78"/>
    <w:rsid w:val="00561BC6"/>
    <w:rsid w:val="00562FA2"/>
    <w:rsid w:val="00563AE7"/>
    <w:rsid w:val="00563C78"/>
    <w:rsid w:val="005645C0"/>
    <w:rsid w:val="0056468A"/>
    <w:rsid w:val="005647FE"/>
    <w:rsid w:val="00565284"/>
    <w:rsid w:val="00565B07"/>
    <w:rsid w:val="00565E58"/>
    <w:rsid w:val="00565EB0"/>
    <w:rsid w:val="0056614D"/>
    <w:rsid w:val="00567F7D"/>
    <w:rsid w:val="005708C6"/>
    <w:rsid w:val="00570AD6"/>
    <w:rsid w:val="0057172A"/>
    <w:rsid w:val="00571848"/>
    <w:rsid w:val="005718CC"/>
    <w:rsid w:val="00571BBD"/>
    <w:rsid w:val="00572403"/>
    <w:rsid w:val="005725DA"/>
    <w:rsid w:val="005735EF"/>
    <w:rsid w:val="00573622"/>
    <w:rsid w:val="00573C68"/>
    <w:rsid w:val="0057447E"/>
    <w:rsid w:val="005750CE"/>
    <w:rsid w:val="00575104"/>
    <w:rsid w:val="005752FF"/>
    <w:rsid w:val="005758B7"/>
    <w:rsid w:val="00575AC5"/>
    <w:rsid w:val="00576038"/>
    <w:rsid w:val="0057743D"/>
    <w:rsid w:val="00580149"/>
    <w:rsid w:val="005809C7"/>
    <w:rsid w:val="0058354D"/>
    <w:rsid w:val="00583C72"/>
    <w:rsid w:val="00584829"/>
    <w:rsid w:val="00584F5A"/>
    <w:rsid w:val="00585081"/>
    <w:rsid w:val="00585297"/>
    <w:rsid w:val="00585927"/>
    <w:rsid w:val="005861DD"/>
    <w:rsid w:val="00586D0A"/>
    <w:rsid w:val="005872C0"/>
    <w:rsid w:val="00587A97"/>
    <w:rsid w:val="00587BDD"/>
    <w:rsid w:val="005900D4"/>
    <w:rsid w:val="005905BA"/>
    <w:rsid w:val="005907E8"/>
    <w:rsid w:val="00590EED"/>
    <w:rsid w:val="005912B1"/>
    <w:rsid w:val="00591619"/>
    <w:rsid w:val="005916BF"/>
    <w:rsid w:val="00591755"/>
    <w:rsid w:val="00591B94"/>
    <w:rsid w:val="00591C53"/>
    <w:rsid w:val="00591DE3"/>
    <w:rsid w:val="00592F14"/>
    <w:rsid w:val="005933E2"/>
    <w:rsid w:val="00593AB0"/>
    <w:rsid w:val="0059400A"/>
    <w:rsid w:val="005944B6"/>
    <w:rsid w:val="00594724"/>
    <w:rsid w:val="005953A6"/>
    <w:rsid w:val="0059545E"/>
    <w:rsid w:val="00595474"/>
    <w:rsid w:val="00595C2C"/>
    <w:rsid w:val="00595E63"/>
    <w:rsid w:val="005961BE"/>
    <w:rsid w:val="00596260"/>
    <w:rsid w:val="005965F5"/>
    <w:rsid w:val="00596D64"/>
    <w:rsid w:val="00597145"/>
    <w:rsid w:val="005971F2"/>
    <w:rsid w:val="005975AF"/>
    <w:rsid w:val="00597D41"/>
    <w:rsid w:val="005A1831"/>
    <w:rsid w:val="005A18CE"/>
    <w:rsid w:val="005A2450"/>
    <w:rsid w:val="005A3BB5"/>
    <w:rsid w:val="005A4A2B"/>
    <w:rsid w:val="005A4B72"/>
    <w:rsid w:val="005A5052"/>
    <w:rsid w:val="005A57D9"/>
    <w:rsid w:val="005A5FEE"/>
    <w:rsid w:val="005A617E"/>
    <w:rsid w:val="005A6766"/>
    <w:rsid w:val="005A69A0"/>
    <w:rsid w:val="005A6CE1"/>
    <w:rsid w:val="005A6F3B"/>
    <w:rsid w:val="005B09F4"/>
    <w:rsid w:val="005B1925"/>
    <w:rsid w:val="005B25AE"/>
    <w:rsid w:val="005B2809"/>
    <w:rsid w:val="005B3807"/>
    <w:rsid w:val="005B4233"/>
    <w:rsid w:val="005B4780"/>
    <w:rsid w:val="005B49BE"/>
    <w:rsid w:val="005B66EA"/>
    <w:rsid w:val="005B6E0A"/>
    <w:rsid w:val="005B6F19"/>
    <w:rsid w:val="005B74C8"/>
    <w:rsid w:val="005B74E6"/>
    <w:rsid w:val="005C02CB"/>
    <w:rsid w:val="005C04E5"/>
    <w:rsid w:val="005C06AB"/>
    <w:rsid w:val="005C0B36"/>
    <w:rsid w:val="005C0F08"/>
    <w:rsid w:val="005C1FD1"/>
    <w:rsid w:val="005C241E"/>
    <w:rsid w:val="005C2606"/>
    <w:rsid w:val="005C2D7D"/>
    <w:rsid w:val="005C2E83"/>
    <w:rsid w:val="005C3449"/>
    <w:rsid w:val="005C35CB"/>
    <w:rsid w:val="005C38D0"/>
    <w:rsid w:val="005C3969"/>
    <w:rsid w:val="005C58EC"/>
    <w:rsid w:val="005C5C10"/>
    <w:rsid w:val="005C5F4F"/>
    <w:rsid w:val="005C636B"/>
    <w:rsid w:val="005C708B"/>
    <w:rsid w:val="005C70B3"/>
    <w:rsid w:val="005C73FC"/>
    <w:rsid w:val="005C76AC"/>
    <w:rsid w:val="005D0793"/>
    <w:rsid w:val="005D0B2A"/>
    <w:rsid w:val="005D18F6"/>
    <w:rsid w:val="005D1B01"/>
    <w:rsid w:val="005D27F1"/>
    <w:rsid w:val="005D2AD4"/>
    <w:rsid w:val="005D2E15"/>
    <w:rsid w:val="005D3141"/>
    <w:rsid w:val="005D352B"/>
    <w:rsid w:val="005D3F67"/>
    <w:rsid w:val="005D473F"/>
    <w:rsid w:val="005D4E6E"/>
    <w:rsid w:val="005D5418"/>
    <w:rsid w:val="005D5F8E"/>
    <w:rsid w:val="005D617A"/>
    <w:rsid w:val="005D6BCE"/>
    <w:rsid w:val="005D6FD9"/>
    <w:rsid w:val="005D78C4"/>
    <w:rsid w:val="005E0F57"/>
    <w:rsid w:val="005E1369"/>
    <w:rsid w:val="005E1590"/>
    <w:rsid w:val="005E1941"/>
    <w:rsid w:val="005E1953"/>
    <w:rsid w:val="005E1A12"/>
    <w:rsid w:val="005E2439"/>
    <w:rsid w:val="005E2C9E"/>
    <w:rsid w:val="005E2F42"/>
    <w:rsid w:val="005E3733"/>
    <w:rsid w:val="005E3FED"/>
    <w:rsid w:val="005E4A90"/>
    <w:rsid w:val="005E5114"/>
    <w:rsid w:val="005E523E"/>
    <w:rsid w:val="005E56FE"/>
    <w:rsid w:val="005E5906"/>
    <w:rsid w:val="005E5CA2"/>
    <w:rsid w:val="005E601F"/>
    <w:rsid w:val="005E69E2"/>
    <w:rsid w:val="005E7C60"/>
    <w:rsid w:val="005F0236"/>
    <w:rsid w:val="005F024C"/>
    <w:rsid w:val="005F0AED"/>
    <w:rsid w:val="005F1B86"/>
    <w:rsid w:val="005F1D1E"/>
    <w:rsid w:val="005F216B"/>
    <w:rsid w:val="005F247D"/>
    <w:rsid w:val="005F2617"/>
    <w:rsid w:val="005F27A4"/>
    <w:rsid w:val="005F382A"/>
    <w:rsid w:val="005F399D"/>
    <w:rsid w:val="005F3C82"/>
    <w:rsid w:val="005F507B"/>
    <w:rsid w:val="005F5F64"/>
    <w:rsid w:val="005F605B"/>
    <w:rsid w:val="005F66EC"/>
    <w:rsid w:val="005F6BF1"/>
    <w:rsid w:val="005F70FB"/>
    <w:rsid w:val="0060092D"/>
    <w:rsid w:val="00600D4B"/>
    <w:rsid w:val="00601928"/>
    <w:rsid w:val="00601BC4"/>
    <w:rsid w:val="00602CDB"/>
    <w:rsid w:val="006041A7"/>
    <w:rsid w:val="006049AC"/>
    <w:rsid w:val="00604D15"/>
    <w:rsid w:val="00604EEC"/>
    <w:rsid w:val="006052AF"/>
    <w:rsid w:val="00605D5F"/>
    <w:rsid w:val="006069DF"/>
    <w:rsid w:val="00606CB3"/>
    <w:rsid w:val="0060752F"/>
    <w:rsid w:val="00607FDA"/>
    <w:rsid w:val="00610459"/>
    <w:rsid w:val="0061155E"/>
    <w:rsid w:val="0061194D"/>
    <w:rsid w:val="00611CC6"/>
    <w:rsid w:val="00611CF6"/>
    <w:rsid w:val="00612C12"/>
    <w:rsid w:val="00614362"/>
    <w:rsid w:val="00614EB6"/>
    <w:rsid w:val="00614FB9"/>
    <w:rsid w:val="00615D62"/>
    <w:rsid w:val="0061623C"/>
    <w:rsid w:val="006167E2"/>
    <w:rsid w:val="00617693"/>
    <w:rsid w:val="006203D2"/>
    <w:rsid w:val="0062067C"/>
    <w:rsid w:val="006206C1"/>
    <w:rsid w:val="00620A67"/>
    <w:rsid w:val="00620EDB"/>
    <w:rsid w:val="00622105"/>
    <w:rsid w:val="006227C5"/>
    <w:rsid w:val="0062338D"/>
    <w:rsid w:val="00623747"/>
    <w:rsid w:val="0062387B"/>
    <w:rsid w:val="006243C0"/>
    <w:rsid w:val="00625D14"/>
    <w:rsid w:val="00626392"/>
    <w:rsid w:val="00626C40"/>
    <w:rsid w:val="00627D18"/>
    <w:rsid w:val="006300C3"/>
    <w:rsid w:val="00630E29"/>
    <w:rsid w:val="0063164F"/>
    <w:rsid w:val="006322EE"/>
    <w:rsid w:val="00632355"/>
    <w:rsid w:val="006352F2"/>
    <w:rsid w:val="00635309"/>
    <w:rsid w:val="00635926"/>
    <w:rsid w:val="00636093"/>
    <w:rsid w:val="00637051"/>
    <w:rsid w:val="00637594"/>
    <w:rsid w:val="0063786D"/>
    <w:rsid w:val="006379BD"/>
    <w:rsid w:val="00641C43"/>
    <w:rsid w:val="00641EC6"/>
    <w:rsid w:val="00642977"/>
    <w:rsid w:val="006429CA"/>
    <w:rsid w:val="00642CC4"/>
    <w:rsid w:val="00642F7A"/>
    <w:rsid w:val="006439A7"/>
    <w:rsid w:val="00643FAB"/>
    <w:rsid w:val="006440A1"/>
    <w:rsid w:val="006444D9"/>
    <w:rsid w:val="006446B7"/>
    <w:rsid w:val="006446FB"/>
    <w:rsid w:val="006452ED"/>
    <w:rsid w:val="00645430"/>
    <w:rsid w:val="00645469"/>
    <w:rsid w:val="00645703"/>
    <w:rsid w:val="00645AF6"/>
    <w:rsid w:val="006474A7"/>
    <w:rsid w:val="00647608"/>
    <w:rsid w:val="00650146"/>
    <w:rsid w:val="00650970"/>
    <w:rsid w:val="00651C62"/>
    <w:rsid w:val="00652334"/>
    <w:rsid w:val="00652DD1"/>
    <w:rsid w:val="00653356"/>
    <w:rsid w:val="00653CA3"/>
    <w:rsid w:val="00654409"/>
    <w:rsid w:val="00654DE3"/>
    <w:rsid w:val="006553E7"/>
    <w:rsid w:val="00655418"/>
    <w:rsid w:val="00656744"/>
    <w:rsid w:val="00656ABD"/>
    <w:rsid w:val="0065792F"/>
    <w:rsid w:val="00657D4A"/>
    <w:rsid w:val="00660734"/>
    <w:rsid w:val="00664516"/>
    <w:rsid w:val="006646CD"/>
    <w:rsid w:val="00664E6A"/>
    <w:rsid w:val="00665387"/>
    <w:rsid w:val="00665A24"/>
    <w:rsid w:val="00665F1F"/>
    <w:rsid w:val="0066697B"/>
    <w:rsid w:val="00666B24"/>
    <w:rsid w:val="00666C13"/>
    <w:rsid w:val="00666CEB"/>
    <w:rsid w:val="00666D3C"/>
    <w:rsid w:val="0066787C"/>
    <w:rsid w:val="00667917"/>
    <w:rsid w:val="00667BBB"/>
    <w:rsid w:val="00670FCD"/>
    <w:rsid w:val="00671056"/>
    <w:rsid w:val="00671084"/>
    <w:rsid w:val="00671D81"/>
    <w:rsid w:val="00672461"/>
    <w:rsid w:val="00673257"/>
    <w:rsid w:val="006735AB"/>
    <w:rsid w:val="00674509"/>
    <w:rsid w:val="0067523D"/>
    <w:rsid w:val="006756EB"/>
    <w:rsid w:val="00675EA4"/>
    <w:rsid w:val="0067638F"/>
    <w:rsid w:val="00677EE1"/>
    <w:rsid w:val="006808E4"/>
    <w:rsid w:val="00680AD8"/>
    <w:rsid w:val="00680EA3"/>
    <w:rsid w:val="00680F92"/>
    <w:rsid w:val="0068189B"/>
    <w:rsid w:val="00681B6E"/>
    <w:rsid w:val="00681D92"/>
    <w:rsid w:val="0068255D"/>
    <w:rsid w:val="00682F3F"/>
    <w:rsid w:val="006839A2"/>
    <w:rsid w:val="00683B20"/>
    <w:rsid w:val="006841A4"/>
    <w:rsid w:val="0068427C"/>
    <w:rsid w:val="00684840"/>
    <w:rsid w:val="00684D6E"/>
    <w:rsid w:val="00685AA7"/>
    <w:rsid w:val="00685BA8"/>
    <w:rsid w:val="00686198"/>
    <w:rsid w:val="00686457"/>
    <w:rsid w:val="006865C4"/>
    <w:rsid w:val="00686820"/>
    <w:rsid w:val="00686EC8"/>
    <w:rsid w:val="0068713F"/>
    <w:rsid w:val="00687840"/>
    <w:rsid w:val="00687C86"/>
    <w:rsid w:val="00690462"/>
    <w:rsid w:val="00690E5F"/>
    <w:rsid w:val="00691490"/>
    <w:rsid w:val="00691DA0"/>
    <w:rsid w:val="00691E1A"/>
    <w:rsid w:val="00691ECA"/>
    <w:rsid w:val="00691FF9"/>
    <w:rsid w:val="006930DA"/>
    <w:rsid w:val="006950A6"/>
    <w:rsid w:val="00696C59"/>
    <w:rsid w:val="00697CC2"/>
    <w:rsid w:val="006A089D"/>
    <w:rsid w:val="006A182F"/>
    <w:rsid w:val="006A2397"/>
    <w:rsid w:val="006A2428"/>
    <w:rsid w:val="006A243F"/>
    <w:rsid w:val="006A294B"/>
    <w:rsid w:val="006A2CAF"/>
    <w:rsid w:val="006A326B"/>
    <w:rsid w:val="006A4195"/>
    <w:rsid w:val="006A434B"/>
    <w:rsid w:val="006A43CC"/>
    <w:rsid w:val="006A4853"/>
    <w:rsid w:val="006A5C04"/>
    <w:rsid w:val="006A6D96"/>
    <w:rsid w:val="006B203D"/>
    <w:rsid w:val="006B2C4A"/>
    <w:rsid w:val="006B2D15"/>
    <w:rsid w:val="006B3135"/>
    <w:rsid w:val="006B3455"/>
    <w:rsid w:val="006B3634"/>
    <w:rsid w:val="006B3658"/>
    <w:rsid w:val="006B3B4B"/>
    <w:rsid w:val="006B47B3"/>
    <w:rsid w:val="006B4A1B"/>
    <w:rsid w:val="006B6FDC"/>
    <w:rsid w:val="006B7083"/>
    <w:rsid w:val="006B750C"/>
    <w:rsid w:val="006B7A12"/>
    <w:rsid w:val="006B7A43"/>
    <w:rsid w:val="006B7B89"/>
    <w:rsid w:val="006C018D"/>
    <w:rsid w:val="006C0341"/>
    <w:rsid w:val="006C1A8E"/>
    <w:rsid w:val="006C233E"/>
    <w:rsid w:val="006C2754"/>
    <w:rsid w:val="006C3BF9"/>
    <w:rsid w:val="006C4427"/>
    <w:rsid w:val="006C57E1"/>
    <w:rsid w:val="006C649A"/>
    <w:rsid w:val="006C6555"/>
    <w:rsid w:val="006C69F2"/>
    <w:rsid w:val="006C74F8"/>
    <w:rsid w:val="006C7D71"/>
    <w:rsid w:val="006C7E0C"/>
    <w:rsid w:val="006C7E13"/>
    <w:rsid w:val="006D0120"/>
    <w:rsid w:val="006D0157"/>
    <w:rsid w:val="006D0B19"/>
    <w:rsid w:val="006D0D25"/>
    <w:rsid w:val="006D0E06"/>
    <w:rsid w:val="006D19F1"/>
    <w:rsid w:val="006D1C5E"/>
    <w:rsid w:val="006D2E68"/>
    <w:rsid w:val="006D3B22"/>
    <w:rsid w:val="006D472F"/>
    <w:rsid w:val="006D4826"/>
    <w:rsid w:val="006D54D4"/>
    <w:rsid w:val="006D5CFA"/>
    <w:rsid w:val="006D5D3E"/>
    <w:rsid w:val="006D601F"/>
    <w:rsid w:val="006D6297"/>
    <w:rsid w:val="006D6303"/>
    <w:rsid w:val="006D6663"/>
    <w:rsid w:val="006D6D52"/>
    <w:rsid w:val="006D751E"/>
    <w:rsid w:val="006D7A33"/>
    <w:rsid w:val="006E0009"/>
    <w:rsid w:val="006E1C2A"/>
    <w:rsid w:val="006E1D81"/>
    <w:rsid w:val="006E2D8E"/>
    <w:rsid w:val="006E364C"/>
    <w:rsid w:val="006E45CD"/>
    <w:rsid w:val="006E468E"/>
    <w:rsid w:val="006E56D8"/>
    <w:rsid w:val="006E6640"/>
    <w:rsid w:val="006E7F41"/>
    <w:rsid w:val="006F012B"/>
    <w:rsid w:val="006F0AE1"/>
    <w:rsid w:val="006F14F7"/>
    <w:rsid w:val="006F16F3"/>
    <w:rsid w:val="006F171D"/>
    <w:rsid w:val="006F21FF"/>
    <w:rsid w:val="006F24A7"/>
    <w:rsid w:val="006F2914"/>
    <w:rsid w:val="006F2DA1"/>
    <w:rsid w:val="006F3863"/>
    <w:rsid w:val="006F442C"/>
    <w:rsid w:val="006F4561"/>
    <w:rsid w:val="006F4C92"/>
    <w:rsid w:val="006F4DBA"/>
    <w:rsid w:val="006F4F4E"/>
    <w:rsid w:val="006F5A1A"/>
    <w:rsid w:val="006F5D4F"/>
    <w:rsid w:val="006F61B1"/>
    <w:rsid w:val="006F7410"/>
    <w:rsid w:val="006F7559"/>
    <w:rsid w:val="006F7926"/>
    <w:rsid w:val="006F79BF"/>
    <w:rsid w:val="006F7ED3"/>
    <w:rsid w:val="00700279"/>
    <w:rsid w:val="007002D3"/>
    <w:rsid w:val="00701259"/>
    <w:rsid w:val="00701839"/>
    <w:rsid w:val="00701A8C"/>
    <w:rsid w:val="007022A1"/>
    <w:rsid w:val="0070289F"/>
    <w:rsid w:val="007028A3"/>
    <w:rsid w:val="00702B6F"/>
    <w:rsid w:val="00702D4F"/>
    <w:rsid w:val="00703026"/>
    <w:rsid w:val="007038C2"/>
    <w:rsid w:val="007043F9"/>
    <w:rsid w:val="007045E1"/>
    <w:rsid w:val="007050D3"/>
    <w:rsid w:val="00705468"/>
    <w:rsid w:val="007061B0"/>
    <w:rsid w:val="0070643E"/>
    <w:rsid w:val="00706EEC"/>
    <w:rsid w:val="00707238"/>
    <w:rsid w:val="00707245"/>
    <w:rsid w:val="00707A76"/>
    <w:rsid w:val="0071160A"/>
    <w:rsid w:val="00711BDC"/>
    <w:rsid w:val="00713155"/>
    <w:rsid w:val="00713225"/>
    <w:rsid w:val="00713437"/>
    <w:rsid w:val="00713727"/>
    <w:rsid w:val="007150D6"/>
    <w:rsid w:val="007174B3"/>
    <w:rsid w:val="00720037"/>
    <w:rsid w:val="007201EC"/>
    <w:rsid w:val="007203E4"/>
    <w:rsid w:val="007207E3"/>
    <w:rsid w:val="00720A9B"/>
    <w:rsid w:val="007217A1"/>
    <w:rsid w:val="00721DE2"/>
    <w:rsid w:val="0072218E"/>
    <w:rsid w:val="007221D3"/>
    <w:rsid w:val="00722291"/>
    <w:rsid w:val="0072268A"/>
    <w:rsid w:val="007228E1"/>
    <w:rsid w:val="007234E4"/>
    <w:rsid w:val="00723EC7"/>
    <w:rsid w:val="007241B1"/>
    <w:rsid w:val="00724EBB"/>
    <w:rsid w:val="00724F28"/>
    <w:rsid w:val="00724FA5"/>
    <w:rsid w:val="0072539C"/>
    <w:rsid w:val="007257CA"/>
    <w:rsid w:val="00725BC6"/>
    <w:rsid w:val="00725CC5"/>
    <w:rsid w:val="00726C7E"/>
    <w:rsid w:val="00727D8D"/>
    <w:rsid w:val="00727D9C"/>
    <w:rsid w:val="00727DF4"/>
    <w:rsid w:val="00727E44"/>
    <w:rsid w:val="00730174"/>
    <w:rsid w:val="0073122A"/>
    <w:rsid w:val="00731BC2"/>
    <w:rsid w:val="00731F84"/>
    <w:rsid w:val="007320D1"/>
    <w:rsid w:val="00732861"/>
    <w:rsid w:val="0073332A"/>
    <w:rsid w:val="00734141"/>
    <w:rsid w:val="00734381"/>
    <w:rsid w:val="00734634"/>
    <w:rsid w:val="007349D2"/>
    <w:rsid w:val="0074076D"/>
    <w:rsid w:val="0074150D"/>
    <w:rsid w:val="00741A1B"/>
    <w:rsid w:val="007420C8"/>
    <w:rsid w:val="00742144"/>
    <w:rsid w:val="00742CBF"/>
    <w:rsid w:val="00742E94"/>
    <w:rsid w:val="007432F8"/>
    <w:rsid w:val="00743566"/>
    <w:rsid w:val="00743719"/>
    <w:rsid w:val="007441C8"/>
    <w:rsid w:val="00744E19"/>
    <w:rsid w:val="0074591A"/>
    <w:rsid w:val="007465D4"/>
    <w:rsid w:val="007475DE"/>
    <w:rsid w:val="00747F07"/>
    <w:rsid w:val="007502E0"/>
    <w:rsid w:val="007510E6"/>
    <w:rsid w:val="007519E4"/>
    <w:rsid w:val="0075256E"/>
    <w:rsid w:val="00753525"/>
    <w:rsid w:val="00753708"/>
    <w:rsid w:val="00753D88"/>
    <w:rsid w:val="00754117"/>
    <w:rsid w:val="00754534"/>
    <w:rsid w:val="007547CD"/>
    <w:rsid w:val="0075532E"/>
    <w:rsid w:val="0075547F"/>
    <w:rsid w:val="00755CBE"/>
    <w:rsid w:val="00755CD8"/>
    <w:rsid w:val="00755CDA"/>
    <w:rsid w:val="007560FF"/>
    <w:rsid w:val="007566FA"/>
    <w:rsid w:val="007568ED"/>
    <w:rsid w:val="007569E6"/>
    <w:rsid w:val="007570A5"/>
    <w:rsid w:val="007571C0"/>
    <w:rsid w:val="00757C2F"/>
    <w:rsid w:val="007601DC"/>
    <w:rsid w:val="00760553"/>
    <w:rsid w:val="00760748"/>
    <w:rsid w:val="00760C18"/>
    <w:rsid w:val="00761048"/>
    <w:rsid w:val="0076166C"/>
    <w:rsid w:val="00763860"/>
    <w:rsid w:val="00763C26"/>
    <w:rsid w:val="00764226"/>
    <w:rsid w:val="0076437C"/>
    <w:rsid w:val="00764D6B"/>
    <w:rsid w:val="00765464"/>
    <w:rsid w:val="0076585D"/>
    <w:rsid w:val="00765E50"/>
    <w:rsid w:val="007664FE"/>
    <w:rsid w:val="00766502"/>
    <w:rsid w:val="007668F7"/>
    <w:rsid w:val="007672C9"/>
    <w:rsid w:val="007678E4"/>
    <w:rsid w:val="00770760"/>
    <w:rsid w:val="00770A08"/>
    <w:rsid w:val="00770A23"/>
    <w:rsid w:val="007716C7"/>
    <w:rsid w:val="00771BFD"/>
    <w:rsid w:val="007741C8"/>
    <w:rsid w:val="00774916"/>
    <w:rsid w:val="00775022"/>
    <w:rsid w:val="00775247"/>
    <w:rsid w:val="00775D78"/>
    <w:rsid w:val="00776CE7"/>
    <w:rsid w:val="00777239"/>
    <w:rsid w:val="00777496"/>
    <w:rsid w:val="00777923"/>
    <w:rsid w:val="007801A1"/>
    <w:rsid w:val="00780546"/>
    <w:rsid w:val="00780C57"/>
    <w:rsid w:val="00780C88"/>
    <w:rsid w:val="00781A58"/>
    <w:rsid w:val="00781DDD"/>
    <w:rsid w:val="00782139"/>
    <w:rsid w:val="00782963"/>
    <w:rsid w:val="00782E2C"/>
    <w:rsid w:val="0078354C"/>
    <w:rsid w:val="0078405E"/>
    <w:rsid w:val="00784204"/>
    <w:rsid w:val="007852B3"/>
    <w:rsid w:val="0078547E"/>
    <w:rsid w:val="007865AF"/>
    <w:rsid w:val="00786DF3"/>
    <w:rsid w:val="00787698"/>
    <w:rsid w:val="00787D86"/>
    <w:rsid w:val="007901C6"/>
    <w:rsid w:val="00790543"/>
    <w:rsid w:val="00790925"/>
    <w:rsid w:val="007909D7"/>
    <w:rsid w:val="00790A00"/>
    <w:rsid w:val="00790B8F"/>
    <w:rsid w:val="0079152B"/>
    <w:rsid w:val="00791A71"/>
    <w:rsid w:val="0079272F"/>
    <w:rsid w:val="00792E19"/>
    <w:rsid w:val="007933A5"/>
    <w:rsid w:val="00793C1D"/>
    <w:rsid w:val="0079404B"/>
    <w:rsid w:val="00794602"/>
    <w:rsid w:val="0079478A"/>
    <w:rsid w:val="00795109"/>
    <w:rsid w:val="00795238"/>
    <w:rsid w:val="00795F38"/>
    <w:rsid w:val="0079645D"/>
    <w:rsid w:val="007964A3"/>
    <w:rsid w:val="00796A27"/>
    <w:rsid w:val="007977DB"/>
    <w:rsid w:val="007A087E"/>
    <w:rsid w:val="007A136D"/>
    <w:rsid w:val="007A1C72"/>
    <w:rsid w:val="007A2F50"/>
    <w:rsid w:val="007A3070"/>
    <w:rsid w:val="007A3173"/>
    <w:rsid w:val="007A3398"/>
    <w:rsid w:val="007A3C59"/>
    <w:rsid w:val="007A4AF2"/>
    <w:rsid w:val="007A51C4"/>
    <w:rsid w:val="007A6104"/>
    <w:rsid w:val="007A621E"/>
    <w:rsid w:val="007A62C1"/>
    <w:rsid w:val="007A667C"/>
    <w:rsid w:val="007A6954"/>
    <w:rsid w:val="007A7403"/>
    <w:rsid w:val="007A79DE"/>
    <w:rsid w:val="007B006B"/>
    <w:rsid w:val="007B1283"/>
    <w:rsid w:val="007B1461"/>
    <w:rsid w:val="007B1FA1"/>
    <w:rsid w:val="007B2F23"/>
    <w:rsid w:val="007B300D"/>
    <w:rsid w:val="007B34C3"/>
    <w:rsid w:val="007B3A9F"/>
    <w:rsid w:val="007B3CD7"/>
    <w:rsid w:val="007B3D6F"/>
    <w:rsid w:val="007B3FA5"/>
    <w:rsid w:val="007B4479"/>
    <w:rsid w:val="007B55CA"/>
    <w:rsid w:val="007B5705"/>
    <w:rsid w:val="007B578B"/>
    <w:rsid w:val="007B6F0B"/>
    <w:rsid w:val="007B6F0C"/>
    <w:rsid w:val="007B7268"/>
    <w:rsid w:val="007B7D9B"/>
    <w:rsid w:val="007C134C"/>
    <w:rsid w:val="007C1352"/>
    <w:rsid w:val="007C16D9"/>
    <w:rsid w:val="007C1D06"/>
    <w:rsid w:val="007C2F23"/>
    <w:rsid w:val="007C38A6"/>
    <w:rsid w:val="007C3D03"/>
    <w:rsid w:val="007C422C"/>
    <w:rsid w:val="007C4282"/>
    <w:rsid w:val="007C460F"/>
    <w:rsid w:val="007C5AFB"/>
    <w:rsid w:val="007C70FD"/>
    <w:rsid w:val="007C77C5"/>
    <w:rsid w:val="007C7B7B"/>
    <w:rsid w:val="007D123F"/>
    <w:rsid w:val="007D188F"/>
    <w:rsid w:val="007D1A47"/>
    <w:rsid w:val="007D355B"/>
    <w:rsid w:val="007D3C24"/>
    <w:rsid w:val="007D3CD5"/>
    <w:rsid w:val="007D3F51"/>
    <w:rsid w:val="007D448D"/>
    <w:rsid w:val="007D47DB"/>
    <w:rsid w:val="007D4EAC"/>
    <w:rsid w:val="007D611E"/>
    <w:rsid w:val="007D6D23"/>
    <w:rsid w:val="007D7249"/>
    <w:rsid w:val="007D77AE"/>
    <w:rsid w:val="007E0DD3"/>
    <w:rsid w:val="007E100A"/>
    <w:rsid w:val="007E127F"/>
    <w:rsid w:val="007E163B"/>
    <w:rsid w:val="007E1991"/>
    <w:rsid w:val="007E2685"/>
    <w:rsid w:val="007E2766"/>
    <w:rsid w:val="007E2D1E"/>
    <w:rsid w:val="007E30E7"/>
    <w:rsid w:val="007E4093"/>
    <w:rsid w:val="007E52AC"/>
    <w:rsid w:val="007E56F1"/>
    <w:rsid w:val="007E5A3C"/>
    <w:rsid w:val="007E5ABD"/>
    <w:rsid w:val="007E5BD2"/>
    <w:rsid w:val="007E6BA6"/>
    <w:rsid w:val="007E6C42"/>
    <w:rsid w:val="007E6CA3"/>
    <w:rsid w:val="007E7101"/>
    <w:rsid w:val="007F0F73"/>
    <w:rsid w:val="007F2070"/>
    <w:rsid w:val="007F20D2"/>
    <w:rsid w:val="007F2727"/>
    <w:rsid w:val="007F2F6E"/>
    <w:rsid w:val="007F2FEE"/>
    <w:rsid w:val="007F3AC3"/>
    <w:rsid w:val="007F3ECE"/>
    <w:rsid w:val="007F3F57"/>
    <w:rsid w:val="007F4AAB"/>
    <w:rsid w:val="007F4CCB"/>
    <w:rsid w:val="007F5FD2"/>
    <w:rsid w:val="007F65B4"/>
    <w:rsid w:val="007F69FD"/>
    <w:rsid w:val="007F6D42"/>
    <w:rsid w:val="007F74CF"/>
    <w:rsid w:val="008004BB"/>
    <w:rsid w:val="00800667"/>
    <w:rsid w:val="0080077F"/>
    <w:rsid w:val="008009BE"/>
    <w:rsid w:val="00801394"/>
    <w:rsid w:val="00801570"/>
    <w:rsid w:val="008017EF"/>
    <w:rsid w:val="00801B46"/>
    <w:rsid w:val="008022AB"/>
    <w:rsid w:val="00802AF6"/>
    <w:rsid w:val="00802FE5"/>
    <w:rsid w:val="0080363B"/>
    <w:rsid w:val="008036A4"/>
    <w:rsid w:val="00805A15"/>
    <w:rsid w:val="00806317"/>
    <w:rsid w:val="00806CCB"/>
    <w:rsid w:val="00807649"/>
    <w:rsid w:val="00807B15"/>
    <w:rsid w:val="00807FDB"/>
    <w:rsid w:val="00810361"/>
    <w:rsid w:val="0081115E"/>
    <w:rsid w:val="00811619"/>
    <w:rsid w:val="008118A6"/>
    <w:rsid w:val="00812456"/>
    <w:rsid w:val="008129C2"/>
    <w:rsid w:val="00812A1D"/>
    <w:rsid w:val="008131A6"/>
    <w:rsid w:val="00813293"/>
    <w:rsid w:val="008134A8"/>
    <w:rsid w:val="008139DF"/>
    <w:rsid w:val="00813AD6"/>
    <w:rsid w:val="00814F6F"/>
    <w:rsid w:val="00814FDC"/>
    <w:rsid w:val="008160AC"/>
    <w:rsid w:val="00816C64"/>
    <w:rsid w:val="00816D23"/>
    <w:rsid w:val="008175D8"/>
    <w:rsid w:val="00817AA3"/>
    <w:rsid w:val="00817D14"/>
    <w:rsid w:val="00817F00"/>
    <w:rsid w:val="00817F35"/>
    <w:rsid w:val="00820372"/>
    <w:rsid w:val="008206B6"/>
    <w:rsid w:val="00822773"/>
    <w:rsid w:val="00822C48"/>
    <w:rsid w:val="00823953"/>
    <w:rsid w:val="00824FB4"/>
    <w:rsid w:val="00825331"/>
    <w:rsid w:val="00825C7A"/>
    <w:rsid w:val="0082638D"/>
    <w:rsid w:val="00826629"/>
    <w:rsid w:val="00827208"/>
    <w:rsid w:val="008278ED"/>
    <w:rsid w:val="00827ED5"/>
    <w:rsid w:val="008302E0"/>
    <w:rsid w:val="00830EB8"/>
    <w:rsid w:val="0083101B"/>
    <w:rsid w:val="008312E5"/>
    <w:rsid w:val="008315F0"/>
    <w:rsid w:val="00831C14"/>
    <w:rsid w:val="00832678"/>
    <w:rsid w:val="008329D5"/>
    <w:rsid w:val="0083343E"/>
    <w:rsid w:val="0083420B"/>
    <w:rsid w:val="00834D30"/>
    <w:rsid w:val="00834D38"/>
    <w:rsid w:val="008353BA"/>
    <w:rsid w:val="008359E7"/>
    <w:rsid w:val="00836954"/>
    <w:rsid w:val="00837BE0"/>
    <w:rsid w:val="00837F4F"/>
    <w:rsid w:val="0084139A"/>
    <w:rsid w:val="008417DF"/>
    <w:rsid w:val="0084201F"/>
    <w:rsid w:val="0084255E"/>
    <w:rsid w:val="008427EE"/>
    <w:rsid w:val="00842862"/>
    <w:rsid w:val="008429F9"/>
    <w:rsid w:val="0084305D"/>
    <w:rsid w:val="00843894"/>
    <w:rsid w:val="00843E2D"/>
    <w:rsid w:val="00844634"/>
    <w:rsid w:val="00844936"/>
    <w:rsid w:val="008459CF"/>
    <w:rsid w:val="0084636A"/>
    <w:rsid w:val="00846F68"/>
    <w:rsid w:val="0084702A"/>
    <w:rsid w:val="008475C1"/>
    <w:rsid w:val="00847F9C"/>
    <w:rsid w:val="00850DAD"/>
    <w:rsid w:val="0085216E"/>
    <w:rsid w:val="0085279E"/>
    <w:rsid w:val="00852DAF"/>
    <w:rsid w:val="00852EA9"/>
    <w:rsid w:val="00853604"/>
    <w:rsid w:val="00854031"/>
    <w:rsid w:val="00854203"/>
    <w:rsid w:val="0085441F"/>
    <w:rsid w:val="00854722"/>
    <w:rsid w:val="008549EB"/>
    <w:rsid w:val="0085520F"/>
    <w:rsid w:val="008561E5"/>
    <w:rsid w:val="00856B61"/>
    <w:rsid w:val="00856F34"/>
    <w:rsid w:val="00857DAD"/>
    <w:rsid w:val="00860BF7"/>
    <w:rsid w:val="008611A3"/>
    <w:rsid w:val="008619FC"/>
    <w:rsid w:val="0086205C"/>
    <w:rsid w:val="00862113"/>
    <w:rsid w:val="008622CB"/>
    <w:rsid w:val="00862959"/>
    <w:rsid w:val="00862B45"/>
    <w:rsid w:val="00862CFA"/>
    <w:rsid w:val="00864368"/>
    <w:rsid w:val="00865908"/>
    <w:rsid w:val="008666F2"/>
    <w:rsid w:val="00866AE5"/>
    <w:rsid w:val="00866E9B"/>
    <w:rsid w:val="008671C5"/>
    <w:rsid w:val="00867C6F"/>
    <w:rsid w:val="00867D98"/>
    <w:rsid w:val="00870B07"/>
    <w:rsid w:val="0087114E"/>
    <w:rsid w:val="00871621"/>
    <w:rsid w:val="008716F8"/>
    <w:rsid w:val="0087210E"/>
    <w:rsid w:val="008723B7"/>
    <w:rsid w:val="00872723"/>
    <w:rsid w:val="00872A1E"/>
    <w:rsid w:val="00872CB6"/>
    <w:rsid w:val="00872F08"/>
    <w:rsid w:val="00873D1C"/>
    <w:rsid w:val="008746BD"/>
    <w:rsid w:val="00875A8C"/>
    <w:rsid w:val="008767D4"/>
    <w:rsid w:val="00876C58"/>
    <w:rsid w:val="00876C92"/>
    <w:rsid w:val="00876FEE"/>
    <w:rsid w:val="00877154"/>
    <w:rsid w:val="00877C97"/>
    <w:rsid w:val="00881850"/>
    <w:rsid w:val="00882631"/>
    <w:rsid w:val="00882C94"/>
    <w:rsid w:val="00883D45"/>
    <w:rsid w:val="008844BA"/>
    <w:rsid w:val="00884B73"/>
    <w:rsid w:val="008852EE"/>
    <w:rsid w:val="00885714"/>
    <w:rsid w:val="008857DF"/>
    <w:rsid w:val="00885D56"/>
    <w:rsid w:val="00885F86"/>
    <w:rsid w:val="008861EC"/>
    <w:rsid w:val="00886BFA"/>
    <w:rsid w:val="00886D7A"/>
    <w:rsid w:val="00886F5C"/>
    <w:rsid w:val="008876F5"/>
    <w:rsid w:val="0088772C"/>
    <w:rsid w:val="00887FBF"/>
    <w:rsid w:val="00890633"/>
    <w:rsid w:val="00890800"/>
    <w:rsid w:val="008916B7"/>
    <w:rsid w:val="008922C6"/>
    <w:rsid w:val="00892577"/>
    <w:rsid w:val="008930A1"/>
    <w:rsid w:val="0089346E"/>
    <w:rsid w:val="00893991"/>
    <w:rsid w:val="008941FA"/>
    <w:rsid w:val="008943EE"/>
    <w:rsid w:val="00894EAC"/>
    <w:rsid w:val="0089535C"/>
    <w:rsid w:val="008958A3"/>
    <w:rsid w:val="008975DF"/>
    <w:rsid w:val="00897F22"/>
    <w:rsid w:val="008A0C5F"/>
    <w:rsid w:val="008A1036"/>
    <w:rsid w:val="008A1298"/>
    <w:rsid w:val="008A1728"/>
    <w:rsid w:val="008A18B4"/>
    <w:rsid w:val="008A1C43"/>
    <w:rsid w:val="008A2A9F"/>
    <w:rsid w:val="008A33FE"/>
    <w:rsid w:val="008A39FB"/>
    <w:rsid w:val="008A3F97"/>
    <w:rsid w:val="008A413A"/>
    <w:rsid w:val="008A4564"/>
    <w:rsid w:val="008A5C06"/>
    <w:rsid w:val="008A5FDD"/>
    <w:rsid w:val="008A6599"/>
    <w:rsid w:val="008A71E0"/>
    <w:rsid w:val="008B0C9E"/>
    <w:rsid w:val="008B15E3"/>
    <w:rsid w:val="008B1798"/>
    <w:rsid w:val="008B1AB4"/>
    <w:rsid w:val="008B24D5"/>
    <w:rsid w:val="008B2A89"/>
    <w:rsid w:val="008B2D93"/>
    <w:rsid w:val="008B3112"/>
    <w:rsid w:val="008B34AB"/>
    <w:rsid w:val="008B373A"/>
    <w:rsid w:val="008B40A3"/>
    <w:rsid w:val="008B4417"/>
    <w:rsid w:val="008B4A74"/>
    <w:rsid w:val="008B5541"/>
    <w:rsid w:val="008B6049"/>
    <w:rsid w:val="008B630D"/>
    <w:rsid w:val="008B63D2"/>
    <w:rsid w:val="008B7642"/>
    <w:rsid w:val="008B79E0"/>
    <w:rsid w:val="008C1D23"/>
    <w:rsid w:val="008C2342"/>
    <w:rsid w:val="008C2789"/>
    <w:rsid w:val="008C2FAA"/>
    <w:rsid w:val="008C30E4"/>
    <w:rsid w:val="008C3A7D"/>
    <w:rsid w:val="008C3B53"/>
    <w:rsid w:val="008C4480"/>
    <w:rsid w:val="008C4DC4"/>
    <w:rsid w:val="008C54EB"/>
    <w:rsid w:val="008C593A"/>
    <w:rsid w:val="008C5B45"/>
    <w:rsid w:val="008C6F6E"/>
    <w:rsid w:val="008C77F9"/>
    <w:rsid w:val="008C7F15"/>
    <w:rsid w:val="008C7F4A"/>
    <w:rsid w:val="008D014B"/>
    <w:rsid w:val="008D0BF2"/>
    <w:rsid w:val="008D0D68"/>
    <w:rsid w:val="008D0F3E"/>
    <w:rsid w:val="008D150D"/>
    <w:rsid w:val="008D23C9"/>
    <w:rsid w:val="008D25CF"/>
    <w:rsid w:val="008D330C"/>
    <w:rsid w:val="008D3535"/>
    <w:rsid w:val="008D3A17"/>
    <w:rsid w:val="008D3A96"/>
    <w:rsid w:val="008D3C14"/>
    <w:rsid w:val="008D4313"/>
    <w:rsid w:val="008D5259"/>
    <w:rsid w:val="008D6014"/>
    <w:rsid w:val="008D631B"/>
    <w:rsid w:val="008D662C"/>
    <w:rsid w:val="008D7340"/>
    <w:rsid w:val="008E0464"/>
    <w:rsid w:val="008E0B5C"/>
    <w:rsid w:val="008E1294"/>
    <w:rsid w:val="008E1D11"/>
    <w:rsid w:val="008E273B"/>
    <w:rsid w:val="008E29EA"/>
    <w:rsid w:val="008E2BE5"/>
    <w:rsid w:val="008E33D3"/>
    <w:rsid w:val="008E423E"/>
    <w:rsid w:val="008E4691"/>
    <w:rsid w:val="008E53EC"/>
    <w:rsid w:val="008E56CC"/>
    <w:rsid w:val="008E5831"/>
    <w:rsid w:val="008E63DE"/>
    <w:rsid w:val="008E6436"/>
    <w:rsid w:val="008E6607"/>
    <w:rsid w:val="008E7722"/>
    <w:rsid w:val="008F0E6D"/>
    <w:rsid w:val="008F1663"/>
    <w:rsid w:val="008F1C00"/>
    <w:rsid w:val="008F20DF"/>
    <w:rsid w:val="008F22E9"/>
    <w:rsid w:val="008F24CF"/>
    <w:rsid w:val="008F2ABE"/>
    <w:rsid w:val="008F33BF"/>
    <w:rsid w:val="008F38AA"/>
    <w:rsid w:val="008F40BD"/>
    <w:rsid w:val="008F449D"/>
    <w:rsid w:val="008F56A9"/>
    <w:rsid w:val="008F5BFF"/>
    <w:rsid w:val="008F6795"/>
    <w:rsid w:val="008F6955"/>
    <w:rsid w:val="008F6A7E"/>
    <w:rsid w:val="008F6F3B"/>
    <w:rsid w:val="008F7303"/>
    <w:rsid w:val="009003E4"/>
    <w:rsid w:val="00900904"/>
    <w:rsid w:val="009009E3"/>
    <w:rsid w:val="00900FC7"/>
    <w:rsid w:val="009011D8"/>
    <w:rsid w:val="00901225"/>
    <w:rsid w:val="0090180C"/>
    <w:rsid w:val="009019F7"/>
    <w:rsid w:val="009020E2"/>
    <w:rsid w:val="00902263"/>
    <w:rsid w:val="0090262E"/>
    <w:rsid w:val="009033EF"/>
    <w:rsid w:val="00904032"/>
    <w:rsid w:val="00905262"/>
    <w:rsid w:val="0090574D"/>
    <w:rsid w:val="009062C2"/>
    <w:rsid w:val="0090651A"/>
    <w:rsid w:val="0090694C"/>
    <w:rsid w:val="00906D2D"/>
    <w:rsid w:val="00907235"/>
    <w:rsid w:val="009076E9"/>
    <w:rsid w:val="0090781C"/>
    <w:rsid w:val="0091158F"/>
    <w:rsid w:val="00911A2B"/>
    <w:rsid w:val="009127DC"/>
    <w:rsid w:val="00912BAF"/>
    <w:rsid w:val="00912D43"/>
    <w:rsid w:val="00913A1B"/>
    <w:rsid w:val="00914918"/>
    <w:rsid w:val="009152AD"/>
    <w:rsid w:val="009161BA"/>
    <w:rsid w:val="00916CE9"/>
    <w:rsid w:val="00917CBF"/>
    <w:rsid w:val="00917CCC"/>
    <w:rsid w:val="00917DE5"/>
    <w:rsid w:val="00917E15"/>
    <w:rsid w:val="009202D2"/>
    <w:rsid w:val="0092131F"/>
    <w:rsid w:val="00921399"/>
    <w:rsid w:val="009226AC"/>
    <w:rsid w:val="00922ECF"/>
    <w:rsid w:val="009230AD"/>
    <w:rsid w:val="009230BA"/>
    <w:rsid w:val="00923432"/>
    <w:rsid w:val="00923C47"/>
    <w:rsid w:val="00924427"/>
    <w:rsid w:val="0092444F"/>
    <w:rsid w:val="00924579"/>
    <w:rsid w:val="0092467E"/>
    <w:rsid w:val="00924DA1"/>
    <w:rsid w:val="009254F9"/>
    <w:rsid w:val="0092576B"/>
    <w:rsid w:val="0092583A"/>
    <w:rsid w:val="00926106"/>
    <w:rsid w:val="00926943"/>
    <w:rsid w:val="00926C12"/>
    <w:rsid w:val="00926E33"/>
    <w:rsid w:val="00927E9A"/>
    <w:rsid w:val="00927FA1"/>
    <w:rsid w:val="00930086"/>
    <w:rsid w:val="009304ED"/>
    <w:rsid w:val="00930623"/>
    <w:rsid w:val="009306CF"/>
    <w:rsid w:val="00930BAA"/>
    <w:rsid w:val="00930BD9"/>
    <w:rsid w:val="00930DED"/>
    <w:rsid w:val="009317F4"/>
    <w:rsid w:val="00931846"/>
    <w:rsid w:val="009319BA"/>
    <w:rsid w:val="00932D22"/>
    <w:rsid w:val="009331A7"/>
    <w:rsid w:val="00935195"/>
    <w:rsid w:val="009354C9"/>
    <w:rsid w:val="009359AD"/>
    <w:rsid w:val="009359B9"/>
    <w:rsid w:val="00936829"/>
    <w:rsid w:val="00936A6E"/>
    <w:rsid w:val="0093704C"/>
    <w:rsid w:val="009373B5"/>
    <w:rsid w:val="009377C1"/>
    <w:rsid w:val="00937EB3"/>
    <w:rsid w:val="00937F9D"/>
    <w:rsid w:val="009406F0"/>
    <w:rsid w:val="00940F97"/>
    <w:rsid w:val="009415B3"/>
    <w:rsid w:val="009427AF"/>
    <w:rsid w:val="009439C8"/>
    <w:rsid w:val="00943A08"/>
    <w:rsid w:val="00943C7C"/>
    <w:rsid w:val="00943E89"/>
    <w:rsid w:val="00944127"/>
    <w:rsid w:val="00944514"/>
    <w:rsid w:val="009447F8"/>
    <w:rsid w:val="00944F2A"/>
    <w:rsid w:val="00945821"/>
    <w:rsid w:val="00945B8E"/>
    <w:rsid w:val="00945DED"/>
    <w:rsid w:val="00946504"/>
    <w:rsid w:val="0094702C"/>
    <w:rsid w:val="00947036"/>
    <w:rsid w:val="0094778B"/>
    <w:rsid w:val="00947B8B"/>
    <w:rsid w:val="00950BBC"/>
    <w:rsid w:val="009536DD"/>
    <w:rsid w:val="00953B55"/>
    <w:rsid w:val="00953C49"/>
    <w:rsid w:val="00954248"/>
    <w:rsid w:val="009543AF"/>
    <w:rsid w:val="00954750"/>
    <w:rsid w:val="0095479E"/>
    <w:rsid w:val="0095513F"/>
    <w:rsid w:val="0095523B"/>
    <w:rsid w:val="00955DAF"/>
    <w:rsid w:val="00955DC1"/>
    <w:rsid w:val="009560FC"/>
    <w:rsid w:val="00956226"/>
    <w:rsid w:val="00957040"/>
    <w:rsid w:val="00957047"/>
    <w:rsid w:val="00957901"/>
    <w:rsid w:val="00960556"/>
    <w:rsid w:val="00960C57"/>
    <w:rsid w:val="0096309F"/>
    <w:rsid w:val="00963B83"/>
    <w:rsid w:val="00963DF9"/>
    <w:rsid w:val="00964C36"/>
    <w:rsid w:val="00964D1E"/>
    <w:rsid w:val="009664D4"/>
    <w:rsid w:val="00967624"/>
    <w:rsid w:val="009701AA"/>
    <w:rsid w:val="00970A2E"/>
    <w:rsid w:val="00970F61"/>
    <w:rsid w:val="0097123B"/>
    <w:rsid w:val="0097130F"/>
    <w:rsid w:val="009717E1"/>
    <w:rsid w:val="00972FE9"/>
    <w:rsid w:val="009740A4"/>
    <w:rsid w:val="009749F7"/>
    <w:rsid w:val="00974A02"/>
    <w:rsid w:val="009750DC"/>
    <w:rsid w:val="009755E7"/>
    <w:rsid w:val="00975816"/>
    <w:rsid w:val="00975B55"/>
    <w:rsid w:val="00975FFE"/>
    <w:rsid w:val="009761DA"/>
    <w:rsid w:val="00976514"/>
    <w:rsid w:val="009772EC"/>
    <w:rsid w:val="00977A8D"/>
    <w:rsid w:val="009809EF"/>
    <w:rsid w:val="00980EBE"/>
    <w:rsid w:val="0098107E"/>
    <w:rsid w:val="0098232D"/>
    <w:rsid w:val="00982E90"/>
    <w:rsid w:val="009840CD"/>
    <w:rsid w:val="00984917"/>
    <w:rsid w:val="00984D27"/>
    <w:rsid w:val="009855F0"/>
    <w:rsid w:val="00985F06"/>
    <w:rsid w:val="00986327"/>
    <w:rsid w:val="009864BB"/>
    <w:rsid w:val="00986ED8"/>
    <w:rsid w:val="009873B5"/>
    <w:rsid w:val="00987B53"/>
    <w:rsid w:val="009901E0"/>
    <w:rsid w:val="00990809"/>
    <w:rsid w:val="00991503"/>
    <w:rsid w:val="00991B89"/>
    <w:rsid w:val="00991E0E"/>
    <w:rsid w:val="009932BD"/>
    <w:rsid w:val="00993843"/>
    <w:rsid w:val="0099399D"/>
    <w:rsid w:val="00994D78"/>
    <w:rsid w:val="00995A18"/>
    <w:rsid w:val="00995A5E"/>
    <w:rsid w:val="00995AEE"/>
    <w:rsid w:val="00996B5A"/>
    <w:rsid w:val="009970D7"/>
    <w:rsid w:val="00997126"/>
    <w:rsid w:val="00997367"/>
    <w:rsid w:val="0099779B"/>
    <w:rsid w:val="009A0361"/>
    <w:rsid w:val="009A0412"/>
    <w:rsid w:val="009A1DE6"/>
    <w:rsid w:val="009A21A1"/>
    <w:rsid w:val="009A2BF4"/>
    <w:rsid w:val="009A2D9B"/>
    <w:rsid w:val="009A33F6"/>
    <w:rsid w:val="009A372F"/>
    <w:rsid w:val="009A37BC"/>
    <w:rsid w:val="009A5FE9"/>
    <w:rsid w:val="009A6141"/>
    <w:rsid w:val="009A6198"/>
    <w:rsid w:val="009A6839"/>
    <w:rsid w:val="009A6D94"/>
    <w:rsid w:val="009B025D"/>
    <w:rsid w:val="009B0445"/>
    <w:rsid w:val="009B11E3"/>
    <w:rsid w:val="009B14BB"/>
    <w:rsid w:val="009B193E"/>
    <w:rsid w:val="009B1A6B"/>
    <w:rsid w:val="009B36B5"/>
    <w:rsid w:val="009B432B"/>
    <w:rsid w:val="009B61CD"/>
    <w:rsid w:val="009B748D"/>
    <w:rsid w:val="009B7B3E"/>
    <w:rsid w:val="009B7E45"/>
    <w:rsid w:val="009C1530"/>
    <w:rsid w:val="009C2862"/>
    <w:rsid w:val="009C29F1"/>
    <w:rsid w:val="009C2C25"/>
    <w:rsid w:val="009C3124"/>
    <w:rsid w:val="009C3899"/>
    <w:rsid w:val="009C593B"/>
    <w:rsid w:val="009C5B50"/>
    <w:rsid w:val="009C5E37"/>
    <w:rsid w:val="009C639D"/>
    <w:rsid w:val="009C7A19"/>
    <w:rsid w:val="009C7F40"/>
    <w:rsid w:val="009D105B"/>
    <w:rsid w:val="009D122E"/>
    <w:rsid w:val="009D15DC"/>
    <w:rsid w:val="009D15E0"/>
    <w:rsid w:val="009D1613"/>
    <w:rsid w:val="009D1636"/>
    <w:rsid w:val="009D2303"/>
    <w:rsid w:val="009D2C8A"/>
    <w:rsid w:val="009D3A4D"/>
    <w:rsid w:val="009D4E30"/>
    <w:rsid w:val="009D5224"/>
    <w:rsid w:val="009D54CA"/>
    <w:rsid w:val="009D5754"/>
    <w:rsid w:val="009D5987"/>
    <w:rsid w:val="009D59C9"/>
    <w:rsid w:val="009D5C2E"/>
    <w:rsid w:val="009D600C"/>
    <w:rsid w:val="009D6B3B"/>
    <w:rsid w:val="009D6EC3"/>
    <w:rsid w:val="009D7A89"/>
    <w:rsid w:val="009D7FD5"/>
    <w:rsid w:val="009E0C49"/>
    <w:rsid w:val="009E1C06"/>
    <w:rsid w:val="009E23EE"/>
    <w:rsid w:val="009E4148"/>
    <w:rsid w:val="009E49CB"/>
    <w:rsid w:val="009E4E35"/>
    <w:rsid w:val="009E502E"/>
    <w:rsid w:val="009E562C"/>
    <w:rsid w:val="009E6416"/>
    <w:rsid w:val="009E6556"/>
    <w:rsid w:val="009E7C50"/>
    <w:rsid w:val="009E7CD0"/>
    <w:rsid w:val="009E7EB9"/>
    <w:rsid w:val="009F05C0"/>
    <w:rsid w:val="009F0662"/>
    <w:rsid w:val="009F0D5F"/>
    <w:rsid w:val="009F0E6F"/>
    <w:rsid w:val="009F163A"/>
    <w:rsid w:val="009F25A8"/>
    <w:rsid w:val="009F26A7"/>
    <w:rsid w:val="009F2C5E"/>
    <w:rsid w:val="009F3B0E"/>
    <w:rsid w:val="009F3C7F"/>
    <w:rsid w:val="009F4F23"/>
    <w:rsid w:val="009F5AA9"/>
    <w:rsid w:val="009F65CC"/>
    <w:rsid w:val="009F6940"/>
    <w:rsid w:val="009F6A36"/>
    <w:rsid w:val="009F6F62"/>
    <w:rsid w:val="009F73AA"/>
    <w:rsid w:val="009F7F51"/>
    <w:rsid w:val="00A00185"/>
    <w:rsid w:val="00A002D9"/>
    <w:rsid w:val="00A0073C"/>
    <w:rsid w:val="00A00D92"/>
    <w:rsid w:val="00A01E1D"/>
    <w:rsid w:val="00A020CC"/>
    <w:rsid w:val="00A027CD"/>
    <w:rsid w:val="00A02BA6"/>
    <w:rsid w:val="00A02D4B"/>
    <w:rsid w:val="00A030B7"/>
    <w:rsid w:val="00A030E5"/>
    <w:rsid w:val="00A0350A"/>
    <w:rsid w:val="00A0393B"/>
    <w:rsid w:val="00A03B18"/>
    <w:rsid w:val="00A03FA6"/>
    <w:rsid w:val="00A04031"/>
    <w:rsid w:val="00A04827"/>
    <w:rsid w:val="00A04CC8"/>
    <w:rsid w:val="00A05694"/>
    <w:rsid w:val="00A05BD7"/>
    <w:rsid w:val="00A05E1B"/>
    <w:rsid w:val="00A06D05"/>
    <w:rsid w:val="00A07148"/>
    <w:rsid w:val="00A077D3"/>
    <w:rsid w:val="00A07CF8"/>
    <w:rsid w:val="00A10442"/>
    <w:rsid w:val="00A109CF"/>
    <w:rsid w:val="00A11205"/>
    <w:rsid w:val="00A11D9E"/>
    <w:rsid w:val="00A11DF7"/>
    <w:rsid w:val="00A1308B"/>
    <w:rsid w:val="00A144E6"/>
    <w:rsid w:val="00A14594"/>
    <w:rsid w:val="00A16ED0"/>
    <w:rsid w:val="00A17E3F"/>
    <w:rsid w:val="00A205C1"/>
    <w:rsid w:val="00A2071E"/>
    <w:rsid w:val="00A2089D"/>
    <w:rsid w:val="00A20A70"/>
    <w:rsid w:val="00A2185B"/>
    <w:rsid w:val="00A2371B"/>
    <w:rsid w:val="00A2528D"/>
    <w:rsid w:val="00A252EB"/>
    <w:rsid w:val="00A261C9"/>
    <w:rsid w:val="00A26AE9"/>
    <w:rsid w:val="00A26E29"/>
    <w:rsid w:val="00A26F05"/>
    <w:rsid w:val="00A26F82"/>
    <w:rsid w:val="00A26FB4"/>
    <w:rsid w:val="00A27249"/>
    <w:rsid w:val="00A27AA3"/>
    <w:rsid w:val="00A27BDB"/>
    <w:rsid w:val="00A31202"/>
    <w:rsid w:val="00A3136A"/>
    <w:rsid w:val="00A319B2"/>
    <w:rsid w:val="00A31B4D"/>
    <w:rsid w:val="00A31EBB"/>
    <w:rsid w:val="00A32668"/>
    <w:rsid w:val="00A3287D"/>
    <w:rsid w:val="00A32896"/>
    <w:rsid w:val="00A32C8D"/>
    <w:rsid w:val="00A3343F"/>
    <w:rsid w:val="00A335D0"/>
    <w:rsid w:val="00A344ED"/>
    <w:rsid w:val="00A3514E"/>
    <w:rsid w:val="00A351F8"/>
    <w:rsid w:val="00A356B9"/>
    <w:rsid w:val="00A3702D"/>
    <w:rsid w:val="00A405A7"/>
    <w:rsid w:val="00A40E59"/>
    <w:rsid w:val="00A41502"/>
    <w:rsid w:val="00A418A3"/>
    <w:rsid w:val="00A41BCA"/>
    <w:rsid w:val="00A421F9"/>
    <w:rsid w:val="00A422C9"/>
    <w:rsid w:val="00A43228"/>
    <w:rsid w:val="00A43676"/>
    <w:rsid w:val="00A4391D"/>
    <w:rsid w:val="00A43CB9"/>
    <w:rsid w:val="00A447D0"/>
    <w:rsid w:val="00A45787"/>
    <w:rsid w:val="00A45E21"/>
    <w:rsid w:val="00A45F4F"/>
    <w:rsid w:val="00A45F98"/>
    <w:rsid w:val="00A47D26"/>
    <w:rsid w:val="00A50600"/>
    <w:rsid w:val="00A5092C"/>
    <w:rsid w:val="00A509E9"/>
    <w:rsid w:val="00A51354"/>
    <w:rsid w:val="00A51D7A"/>
    <w:rsid w:val="00A51D91"/>
    <w:rsid w:val="00A524D0"/>
    <w:rsid w:val="00A548FA"/>
    <w:rsid w:val="00A55D34"/>
    <w:rsid w:val="00A55DDE"/>
    <w:rsid w:val="00A55E39"/>
    <w:rsid w:val="00A56046"/>
    <w:rsid w:val="00A56A57"/>
    <w:rsid w:val="00A57128"/>
    <w:rsid w:val="00A57411"/>
    <w:rsid w:val="00A6068B"/>
    <w:rsid w:val="00A6071E"/>
    <w:rsid w:val="00A60AB4"/>
    <w:rsid w:val="00A60B55"/>
    <w:rsid w:val="00A61D12"/>
    <w:rsid w:val="00A624E1"/>
    <w:rsid w:val="00A62881"/>
    <w:rsid w:val="00A62B04"/>
    <w:rsid w:val="00A639B6"/>
    <w:rsid w:val="00A641E1"/>
    <w:rsid w:val="00A64710"/>
    <w:rsid w:val="00A649D6"/>
    <w:rsid w:val="00A64C33"/>
    <w:rsid w:val="00A64E7C"/>
    <w:rsid w:val="00A6501C"/>
    <w:rsid w:val="00A66178"/>
    <w:rsid w:val="00A66774"/>
    <w:rsid w:val="00A67239"/>
    <w:rsid w:val="00A67672"/>
    <w:rsid w:val="00A67C28"/>
    <w:rsid w:val="00A67E8C"/>
    <w:rsid w:val="00A7101E"/>
    <w:rsid w:val="00A714BB"/>
    <w:rsid w:val="00A71BA4"/>
    <w:rsid w:val="00A71CF1"/>
    <w:rsid w:val="00A71DA8"/>
    <w:rsid w:val="00A71EFB"/>
    <w:rsid w:val="00A728EC"/>
    <w:rsid w:val="00A72F3D"/>
    <w:rsid w:val="00A72F44"/>
    <w:rsid w:val="00A7311C"/>
    <w:rsid w:val="00A73992"/>
    <w:rsid w:val="00A7439D"/>
    <w:rsid w:val="00A75D23"/>
    <w:rsid w:val="00A76223"/>
    <w:rsid w:val="00A76362"/>
    <w:rsid w:val="00A767DA"/>
    <w:rsid w:val="00A76A60"/>
    <w:rsid w:val="00A76C8D"/>
    <w:rsid w:val="00A7750F"/>
    <w:rsid w:val="00A7763B"/>
    <w:rsid w:val="00A77863"/>
    <w:rsid w:val="00A77F6A"/>
    <w:rsid w:val="00A8138E"/>
    <w:rsid w:val="00A81A85"/>
    <w:rsid w:val="00A81B1E"/>
    <w:rsid w:val="00A82485"/>
    <w:rsid w:val="00A8284E"/>
    <w:rsid w:val="00A82DF6"/>
    <w:rsid w:val="00A82EDD"/>
    <w:rsid w:val="00A834ED"/>
    <w:rsid w:val="00A83AE8"/>
    <w:rsid w:val="00A83D64"/>
    <w:rsid w:val="00A83F5F"/>
    <w:rsid w:val="00A83FE1"/>
    <w:rsid w:val="00A8424B"/>
    <w:rsid w:val="00A84A60"/>
    <w:rsid w:val="00A84F34"/>
    <w:rsid w:val="00A85351"/>
    <w:rsid w:val="00A85704"/>
    <w:rsid w:val="00A857BE"/>
    <w:rsid w:val="00A85E42"/>
    <w:rsid w:val="00A85E76"/>
    <w:rsid w:val="00A86588"/>
    <w:rsid w:val="00A869DE"/>
    <w:rsid w:val="00A90842"/>
    <w:rsid w:val="00A90CE3"/>
    <w:rsid w:val="00A91ED8"/>
    <w:rsid w:val="00A91F81"/>
    <w:rsid w:val="00A92002"/>
    <w:rsid w:val="00A92D3C"/>
    <w:rsid w:val="00A93538"/>
    <w:rsid w:val="00A9358F"/>
    <w:rsid w:val="00A93867"/>
    <w:rsid w:val="00A93F21"/>
    <w:rsid w:val="00A94147"/>
    <w:rsid w:val="00A94893"/>
    <w:rsid w:val="00A949E2"/>
    <w:rsid w:val="00A94C2C"/>
    <w:rsid w:val="00A953B0"/>
    <w:rsid w:val="00A95414"/>
    <w:rsid w:val="00A95577"/>
    <w:rsid w:val="00A967D0"/>
    <w:rsid w:val="00A96A14"/>
    <w:rsid w:val="00A97BE1"/>
    <w:rsid w:val="00AA0AC4"/>
    <w:rsid w:val="00AA0C99"/>
    <w:rsid w:val="00AA0D79"/>
    <w:rsid w:val="00AA1CC2"/>
    <w:rsid w:val="00AA1D68"/>
    <w:rsid w:val="00AA21BB"/>
    <w:rsid w:val="00AA277C"/>
    <w:rsid w:val="00AA289C"/>
    <w:rsid w:val="00AA3250"/>
    <w:rsid w:val="00AA345F"/>
    <w:rsid w:val="00AA3517"/>
    <w:rsid w:val="00AA3DC0"/>
    <w:rsid w:val="00AA46B5"/>
    <w:rsid w:val="00AA4A21"/>
    <w:rsid w:val="00AA4C67"/>
    <w:rsid w:val="00AA5201"/>
    <w:rsid w:val="00AA7E0B"/>
    <w:rsid w:val="00AA7EA3"/>
    <w:rsid w:val="00AB034F"/>
    <w:rsid w:val="00AB0D62"/>
    <w:rsid w:val="00AB0F4A"/>
    <w:rsid w:val="00AB1258"/>
    <w:rsid w:val="00AB16B0"/>
    <w:rsid w:val="00AB1DB3"/>
    <w:rsid w:val="00AB2331"/>
    <w:rsid w:val="00AB24B3"/>
    <w:rsid w:val="00AB2F16"/>
    <w:rsid w:val="00AB4387"/>
    <w:rsid w:val="00AB481A"/>
    <w:rsid w:val="00AB4E94"/>
    <w:rsid w:val="00AB5B02"/>
    <w:rsid w:val="00AB5DBB"/>
    <w:rsid w:val="00AB5F12"/>
    <w:rsid w:val="00AB65EB"/>
    <w:rsid w:val="00AB694B"/>
    <w:rsid w:val="00AC029C"/>
    <w:rsid w:val="00AC03A9"/>
    <w:rsid w:val="00AC08C8"/>
    <w:rsid w:val="00AC17BB"/>
    <w:rsid w:val="00AC1A33"/>
    <w:rsid w:val="00AC1B80"/>
    <w:rsid w:val="00AC2197"/>
    <w:rsid w:val="00AC223D"/>
    <w:rsid w:val="00AC2284"/>
    <w:rsid w:val="00AC268B"/>
    <w:rsid w:val="00AC2A08"/>
    <w:rsid w:val="00AC2DAF"/>
    <w:rsid w:val="00AC373A"/>
    <w:rsid w:val="00AC3B4E"/>
    <w:rsid w:val="00AC48FD"/>
    <w:rsid w:val="00AC4920"/>
    <w:rsid w:val="00AC4F33"/>
    <w:rsid w:val="00AC5B00"/>
    <w:rsid w:val="00AC6591"/>
    <w:rsid w:val="00AC6671"/>
    <w:rsid w:val="00AC7E64"/>
    <w:rsid w:val="00AD0C3A"/>
    <w:rsid w:val="00AD0E94"/>
    <w:rsid w:val="00AD1D73"/>
    <w:rsid w:val="00AD1F41"/>
    <w:rsid w:val="00AD2447"/>
    <w:rsid w:val="00AD2A27"/>
    <w:rsid w:val="00AD2CE4"/>
    <w:rsid w:val="00AD3C94"/>
    <w:rsid w:val="00AD3CA1"/>
    <w:rsid w:val="00AD57F7"/>
    <w:rsid w:val="00AD625D"/>
    <w:rsid w:val="00AD66FD"/>
    <w:rsid w:val="00AD6DA6"/>
    <w:rsid w:val="00AD70A5"/>
    <w:rsid w:val="00AD7F08"/>
    <w:rsid w:val="00AE034F"/>
    <w:rsid w:val="00AE042C"/>
    <w:rsid w:val="00AE04D0"/>
    <w:rsid w:val="00AE0946"/>
    <w:rsid w:val="00AE0B55"/>
    <w:rsid w:val="00AE16ED"/>
    <w:rsid w:val="00AE1D93"/>
    <w:rsid w:val="00AE282A"/>
    <w:rsid w:val="00AE31A6"/>
    <w:rsid w:val="00AE31B8"/>
    <w:rsid w:val="00AE349B"/>
    <w:rsid w:val="00AE3653"/>
    <w:rsid w:val="00AE39E0"/>
    <w:rsid w:val="00AE3C55"/>
    <w:rsid w:val="00AE45EE"/>
    <w:rsid w:val="00AE4D19"/>
    <w:rsid w:val="00AE518C"/>
    <w:rsid w:val="00AE5262"/>
    <w:rsid w:val="00AE5432"/>
    <w:rsid w:val="00AE68B2"/>
    <w:rsid w:val="00AE6EFD"/>
    <w:rsid w:val="00AE6FB2"/>
    <w:rsid w:val="00AF043A"/>
    <w:rsid w:val="00AF051B"/>
    <w:rsid w:val="00AF07C8"/>
    <w:rsid w:val="00AF07F1"/>
    <w:rsid w:val="00AF0A2B"/>
    <w:rsid w:val="00AF10FF"/>
    <w:rsid w:val="00AF1717"/>
    <w:rsid w:val="00AF1C42"/>
    <w:rsid w:val="00AF1E2A"/>
    <w:rsid w:val="00AF2186"/>
    <w:rsid w:val="00AF249A"/>
    <w:rsid w:val="00AF277D"/>
    <w:rsid w:val="00AF2857"/>
    <w:rsid w:val="00AF3113"/>
    <w:rsid w:val="00AF38E8"/>
    <w:rsid w:val="00AF3914"/>
    <w:rsid w:val="00AF454A"/>
    <w:rsid w:val="00AF462F"/>
    <w:rsid w:val="00AF4864"/>
    <w:rsid w:val="00AF4977"/>
    <w:rsid w:val="00AF53F7"/>
    <w:rsid w:val="00AF65D2"/>
    <w:rsid w:val="00AF6B2D"/>
    <w:rsid w:val="00AF6F83"/>
    <w:rsid w:val="00AF7545"/>
    <w:rsid w:val="00AF7C21"/>
    <w:rsid w:val="00B0038F"/>
    <w:rsid w:val="00B00547"/>
    <w:rsid w:val="00B0059F"/>
    <w:rsid w:val="00B01633"/>
    <w:rsid w:val="00B01C2D"/>
    <w:rsid w:val="00B02144"/>
    <w:rsid w:val="00B02B9D"/>
    <w:rsid w:val="00B03822"/>
    <w:rsid w:val="00B03C1F"/>
    <w:rsid w:val="00B03FCB"/>
    <w:rsid w:val="00B041D4"/>
    <w:rsid w:val="00B04F44"/>
    <w:rsid w:val="00B053E2"/>
    <w:rsid w:val="00B05C54"/>
    <w:rsid w:val="00B075B9"/>
    <w:rsid w:val="00B07CAB"/>
    <w:rsid w:val="00B10573"/>
    <w:rsid w:val="00B10985"/>
    <w:rsid w:val="00B10E05"/>
    <w:rsid w:val="00B10F15"/>
    <w:rsid w:val="00B1298B"/>
    <w:rsid w:val="00B12F07"/>
    <w:rsid w:val="00B12F50"/>
    <w:rsid w:val="00B1396E"/>
    <w:rsid w:val="00B13977"/>
    <w:rsid w:val="00B139AA"/>
    <w:rsid w:val="00B13A6E"/>
    <w:rsid w:val="00B1430B"/>
    <w:rsid w:val="00B14BA8"/>
    <w:rsid w:val="00B14EA9"/>
    <w:rsid w:val="00B1569F"/>
    <w:rsid w:val="00B156B3"/>
    <w:rsid w:val="00B158D7"/>
    <w:rsid w:val="00B16912"/>
    <w:rsid w:val="00B16B52"/>
    <w:rsid w:val="00B16E40"/>
    <w:rsid w:val="00B1785A"/>
    <w:rsid w:val="00B179ED"/>
    <w:rsid w:val="00B179EE"/>
    <w:rsid w:val="00B17BC3"/>
    <w:rsid w:val="00B20439"/>
    <w:rsid w:val="00B20955"/>
    <w:rsid w:val="00B21011"/>
    <w:rsid w:val="00B21081"/>
    <w:rsid w:val="00B21092"/>
    <w:rsid w:val="00B21668"/>
    <w:rsid w:val="00B2288B"/>
    <w:rsid w:val="00B22B11"/>
    <w:rsid w:val="00B23004"/>
    <w:rsid w:val="00B233ED"/>
    <w:rsid w:val="00B234CB"/>
    <w:rsid w:val="00B2370D"/>
    <w:rsid w:val="00B2409C"/>
    <w:rsid w:val="00B24E55"/>
    <w:rsid w:val="00B2500A"/>
    <w:rsid w:val="00B25ABD"/>
    <w:rsid w:val="00B25ACA"/>
    <w:rsid w:val="00B25C3F"/>
    <w:rsid w:val="00B25F42"/>
    <w:rsid w:val="00B26B17"/>
    <w:rsid w:val="00B26BD1"/>
    <w:rsid w:val="00B27F46"/>
    <w:rsid w:val="00B312FC"/>
    <w:rsid w:val="00B31516"/>
    <w:rsid w:val="00B3165D"/>
    <w:rsid w:val="00B32A71"/>
    <w:rsid w:val="00B32F6A"/>
    <w:rsid w:val="00B33466"/>
    <w:rsid w:val="00B34005"/>
    <w:rsid w:val="00B341C1"/>
    <w:rsid w:val="00B3440B"/>
    <w:rsid w:val="00B34A06"/>
    <w:rsid w:val="00B357AF"/>
    <w:rsid w:val="00B35C67"/>
    <w:rsid w:val="00B35DFB"/>
    <w:rsid w:val="00B3607A"/>
    <w:rsid w:val="00B370FE"/>
    <w:rsid w:val="00B378DA"/>
    <w:rsid w:val="00B412FA"/>
    <w:rsid w:val="00B4203C"/>
    <w:rsid w:val="00B43A95"/>
    <w:rsid w:val="00B43B67"/>
    <w:rsid w:val="00B43C23"/>
    <w:rsid w:val="00B440B8"/>
    <w:rsid w:val="00B44622"/>
    <w:rsid w:val="00B45014"/>
    <w:rsid w:val="00B45B69"/>
    <w:rsid w:val="00B463B0"/>
    <w:rsid w:val="00B469A3"/>
    <w:rsid w:val="00B46F30"/>
    <w:rsid w:val="00B4724F"/>
    <w:rsid w:val="00B47B99"/>
    <w:rsid w:val="00B47D9E"/>
    <w:rsid w:val="00B50567"/>
    <w:rsid w:val="00B50ACB"/>
    <w:rsid w:val="00B50D28"/>
    <w:rsid w:val="00B50EF5"/>
    <w:rsid w:val="00B50F14"/>
    <w:rsid w:val="00B5246C"/>
    <w:rsid w:val="00B53062"/>
    <w:rsid w:val="00B5351A"/>
    <w:rsid w:val="00B537D0"/>
    <w:rsid w:val="00B54555"/>
    <w:rsid w:val="00B54F69"/>
    <w:rsid w:val="00B55580"/>
    <w:rsid w:val="00B559F9"/>
    <w:rsid w:val="00B55CA0"/>
    <w:rsid w:val="00B56699"/>
    <w:rsid w:val="00B56A8C"/>
    <w:rsid w:val="00B57790"/>
    <w:rsid w:val="00B57ACD"/>
    <w:rsid w:val="00B57DE2"/>
    <w:rsid w:val="00B60318"/>
    <w:rsid w:val="00B60833"/>
    <w:rsid w:val="00B61B3F"/>
    <w:rsid w:val="00B62156"/>
    <w:rsid w:val="00B62280"/>
    <w:rsid w:val="00B62F5A"/>
    <w:rsid w:val="00B646EA"/>
    <w:rsid w:val="00B648C2"/>
    <w:rsid w:val="00B64F86"/>
    <w:rsid w:val="00B66139"/>
    <w:rsid w:val="00B70387"/>
    <w:rsid w:val="00B70B44"/>
    <w:rsid w:val="00B70DB8"/>
    <w:rsid w:val="00B70EF4"/>
    <w:rsid w:val="00B712D6"/>
    <w:rsid w:val="00B717CA"/>
    <w:rsid w:val="00B72719"/>
    <w:rsid w:val="00B748F7"/>
    <w:rsid w:val="00B74FAE"/>
    <w:rsid w:val="00B75912"/>
    <w:rsid w:val="00B75D46"/>
    <w:rsid w:val="00B7601C"/>
    <w:rsid w:val="00B7651D"/>
    <w:rsid w:val="00B76537"/>
    <w:rsid w:val="00B76587"/>
    <w:rsid w:val="00B765F2"/>
    <w:rsid w:val="00B76B45"/>
    <w:rsid w:val="00B7725D"/>
    <w:rsid w:val="00B776A5"/>
    <w:rsid w:val="00B77A5B"/>
    <w:rsid w:val="00B8097C"/>
    <w:rsid w:val="00B80D28"/>
    <w:rsid w:val="00B8146B"/>
    <w:rsid w:val="00B8202B"/>
    <w:rsid w:val="00B82349"/>
    <w:rsid w:val="00B82455"/>
    <w:rsid w:val="00B825FA"/>
    <w:rsid w:val="00B83F3B"/>
    <w:rsid w:val="00B844EA"/>
    <w:rsid w:val="00B84C75"/>
    <w:rsid w:val="00B84EB5"/>
    <w:rsid w:val="00B852D0"/>
    <w:rsid w:val="00B85709"/>
    <w:rsid w:val="00B85937"/>
    <w:rsid w:val="00B85FED"/>
    <w:rsid w:val="00B870A7"/>
    <w:rsid w:val="00B87D2D"/>
    <w:rsid w:val="00B90927"/>
    <w:rsid w:val="00B91329"/>
    <w:rsid w:val="00B9132C"/>
    <w:rsid w:val="00B91540"/>
    <w:rsid w:val="00B9261A"/>
    <w:rsid w:val="00B92E70"/>
    <w:rsid w:val="00B93D21"/>
    <w:rsid w:val="00B93F2D"/>
    <w:rsid w:val="00B93FE3"/>
    <w:rsid w:val="00B942DA"/>
    <w:rsid w:val="00B9456C"/>
    <w:rsid w:val="00B945F7"/>
    <w:rsid w:val="00B9484C"/>
    <w:rsid w:val="00B94B22"/>
    <w:rsid w:val="00B94CBB"/>
    <w:rsid w:val="00B94CF6"/>
    <w:rsid w:val="00B951F0"/>
    <w:rsid w:val="00B951FD"/>
    <w:rsid w:val="00B9538C"/>
    <w:rsid w:val="00B956D4"/>
    <w:rsid w:val="00B95F88"/>
    <w:rsid w:val="00B9603D"/>
    <w:rsid w:val="00B96905"/>
    <w:rsid w:val="00B97422"/>
    <w:rsid w:val="00B97585"/>
    <w:rsid w:val="00BA0459"/>
    <w:rsid w:val="00BA0775"/>
    <w:rsid w:val="00BA0F2C"/>
    <w:rsid w:val="00BA4F9D"/>
    <w:rsid w:val="00BA56FB"/>
    <w:rsid w:val="00BA5C22"/>
    <w:rsid w:val="00BA5F61"/>
    <w:rsid w:val="00BA67E4"/>
    <w:rsid w:val="00BA6CA4"/>
    <w:rsid w:val="00BA7A4C"/>
    <w:rsid w:val="00BA7D2D"/>
    <w:rsid w:val="00BB0073"/>
    <w:rsid w:val="00BB0EAF"/>
    <w:rsid w:val="00BB12AA"/>
    <w:rsid w:val="00BB1B39"/>
    <w:rsid w:val="00BB20C9"/>
    <w:rsid w:val="00BB227F"/>
    <w:rsid w:val="00BB3E43"/>
    <w:rsid w:val="00BB4950"/>
    <w:rsid w:val="00BB4B0D"/>
    <w:rsid w:val="00BB5B3A"/>
    <w:rsid w:val="00BB5BC2"/>
    <w:rsid w:val="00BB6133"/>
    <w:rsid w:val="00BB6630"/>
    <w:rsid w:val="00BC36EA"/>
    <w:rsid w:val="00BC3DFF"/>
    <w:rsid w:val="00BC3FC9"/>
    <w:rsid w:val="00BC4341"/>
    <w:rsid w:val="00BC4475"/>
    <w:rsid w:val="00BC6240"/>
    <w:rsid w:val="00BC6C26"/>
    <w:rsid w:val="00BC72DB"/>
    <w:rsid w:val="00BC758D"/>
    <w:rsid w:val="00BC7ACA"/>
    <w:rsid w:val="00BC7D56"/>
    <w:rsid w:val="00BD0841"/>
    <w:rsid w:val="00BD19CF"/>
    <w:rsid w:val="00BD259C"/>
    <w:rsid w:val="00BD2B50"/>
    <w:rsid w:val="00BD344F"/>
    <w:rsid w:val="00BD3DB6"/>
    <w:rsid w:val="00BD656A"/>
    <w:rsid w:val="00BD69A5"/>
    <w:rsid w:val="00BD738E"/>
    <w:rsid w:val="00BD7545"/>
    <w:rsid w:val="00BD76F1"/>
    <w:rsid w:val="00BD7782"/>
    <w:rsid w:val="00BD7E6A"/>
    <w:rsid w:val="00BE0675"/>
    <w:rsid w:val="00BE1665"/>
    <w:rsid w:val="00BE16C8"/>
    <w:rsid w:val="00BE25E6"/>
    <w:rsid w:val="00BE2A9C"/>
    <w:rsid w:val="00BE2BB3"/>
    <w:rsid w:val="00BE3611"/>
    <w:rsid w:val="00BE37B9"/>
    <w:rsid w:val="00BE4422"/>
    <w:rsid w:val="00BE47CA"/>
    <w:rsid w:val="00BE52AD"/>
    <w:rsid w:val="00BE53C3"/>
    <w:rsid w:val="00BE7175"/>
    <w:rsid w:val="00BE7372"/>
    <w:rsid w:val="00BE740E"/>
    <w:rsid w:val="00BE7462"/>
    <w:rsid w:val="00BF0418"/>
    <w:rsid w:val="00BF0967"/>
    <w:rsid w:val="00BF12BA"/>
    <w:rsid w:val="00BF275F"/>
    <w:rsid w:val="00BF38F4"/>
    <w:rsid w:val="00BF45F9"/>
    <w:rsid w:val="00BF5263"/>
    <w:rsid w:val="00BF53B5"/>
    <w:rsid w:val="00BF5887"/>
    <w:rsid w:val="00BF5D40"/>
    <w:rsid w:val="00BF6958"/>
    <w:rsid w:val="00BF6D25"/>
    <w:rsid w:val="00BF762C"/>
    <w:rsid w:val="00BF7B86"/>
    <w:rsid w:val="00C00521"/>
    <w:rsid w:val="00C009D3"/>
    <w:rsid w:val="00C017D3"/>
    <w:rsid w:val="00C01E8F"/>
    <w:rsid w:val="00C03A3C"/>
    <w:rsid w:val="00C03EA0"/>
    <w:rsid w:val="00C03F5F"/>
    <w:rsid w:val="00C041A7"/>
    <w:rsid w:val="00C0477C"/>
    <w:rsid w:val="00C052B9"/>
    <w:rsid w:val="00C05B58"/>
    <w:rsid w:val="00C05C8E"/>
    <w:rsid w:val="00C06182"/>
    <w:rsid w:val="00C0673C"/>
    <w:rsid w:val="00C075AD"/>
    <w:rsid w:val="00C10680"/>
    <w:rsid w:val="00C10A3D"/>
    <w:rsid w:val="00C10C72"/>
    <w:rsid w:val="00C11796"/>
    <w:rsid w:val="00C11FB2"/>
    <w:rsid w:val="00C121BC"/>
    <w:rsid w:val="00C12338"/>
    <w:rsid w:val="00C12758"/>
    <w:rsid w:val="00C12F13"/>
    <w:rsid w:val="00C13015"/>
    <w:rsid w:val="00C14F9B"/>
    <w:rsid w:val="00C1507D"/>
    <w:rsid w:val="00C15364"/>
    <w:rsid w:val="00C15550"/>
    <w:rsid w:val="00C1600C"/>
    <w:rsid w:val="00C1607A"/>
    <w:rsid w:val="00C1619A"/>
    <w:rsid w:val="00C167C3"/>
    <w:rsid w:val="00C1750B"/>
    <w:rsid w:val="00C17580"/>
    <w:rsid w:val="00C17A00"/>
    <w:rsid w:val="00C20210"/>
    <w:rsid w:val="00C215A1"/>
    <w:rsid w:val="00C21C61"/>
    <w:rsid w:val="00C21E31"/>
    <w:rsid w:val="00C22217"/>
    <w:rsid w:val="00C2234E"/>
    <w:rsid w:val="00C227E9"/>
    <w:rsid w:val="00C2405A"/>
    <w:rsid w:val="00C2426E"/>
    <w:rsid w:val="00C242EC"/>
    <w:rsid w:val="00C24CF5"/>
    <w:rsid w:val="00C24D88"/>
    <w:rsid w:val="00C24E1E"/>
    <w:rsid w:val="00C250A3"/>
    <w:rsid w:val="00C2540C"/>
    <w:rsid w:val="00C257AA"/>
    <w:rsid w:val="00C25DCE"/>
    <w:rsid w:val="00C268D6"/>
    <w:rsid w:val="00C2758B"/>
    <w:rsid w:val="00C276A4"/>
    <w:rsid w:val="00C27ADA"/>
    <w:rsid w:val="00C30A4F"/>
    <w:rsid w:val="00C30F2C"/>
    <w:rsid w:val="00C31569"/>
    <w:rsid w:val="00C3215D"/>
    <w:rsid w:val="00C327D1"/>
    <w:rsid w:val="00C328FC"/>
    <w:rsid w:val="00C32A25"/>
    <w:rsid w:val="00C337AD"/>
    <w:rsid w:val="00C34415"/>
    <w:rsid w:val="00C34452"/>
    <w:rsid w:val="00C34828"/>
    <w:rsid w:val="00C3485D"/>
    <w:rsid w:val="00C34913"/>
    <w:rsid w:val="00C353A2"/>
    <w:rsid w:val="00C35CA9"/>
    <w:rsid w:val="00C366B6"/>
    <w:rsid w:val="00C36EFC"/>
    <w:rsid w:val="00C37250"/>
    <w:rsid w:val="00C37413"/>
    <w:rsid w:val="00C375D3"/>
    <w:rsid w:val="00C37740"/>
    <w:rsid w:val="00C37B73"/>
    <w:rsid w:val="00C37E32"/>
    <w:rsid w:val="00C403FF"/>
    <w:rsid w:val="00C40566"/>
    <w:rsid w:val="00C406A6"/>
    <w:rsid w:val="00C41AD6"/>
    <w:rsid w:val="00C42110"/>
    <w:rsid w:val="00C4211E"/>
    <w:rsid w:val="00C42342"/>
    <w:rsid w:val="00C42C0D"/>
    <w:rsid w:val="00C42CBA"/>
    <w:rsid w:val="00C42EB8"/>
    <w:rsid w:val="00C4415E"/>
    <w:rsid w:val="00C44C95"/>
    <w:rsid w:val="00C44F58"/>
    <w:rsid w:val="00C453C3"/>
    <w:rsid w:val="00C45607"/>
    <w:rsid w:val="00C45F6F"/>
    <w:rsid w:val="00C46C18"/>
    <w:rsid w:val="00C47535"/>
    <w:rsid w:val="00C47649"/>
    <w:rsid w:val="00C506D3"/>
    <w:rsid w:val="00C50D4E"/>
    <w:rsid w:val="00C51210"/>
    <w:rsid w:val="00C5192C"/>
    <w:rsid w:val="00C525D4"/>
    <w:rsid w:val="00C5275F"/>
    <w:rsid w:val="00C5298E"/>
    <w:rsid w:val="00C52A64"/>
    <w:rsid w:val="00C52ACC"/>
    <w:rsid w:val="00C53A1B"/>
    <w:rsid w:val="00C53F43"/>
    <w:rsid w:val="00C54BD8"/>
    <w:rsid w:val="00C54C2A"/>
    <w:rsid w:val="00C56E6F"/>
    <w:rsid w:val="00C5753C"/>
    <w:rsid w:val="00C60A3F"/>
    <w:rsid w:val="00C61452"/>
    <w:rsid w:val="00C61A63"/>
    <w:rsid w:val="00C61B52"/>
    <w:rsid w:val="00C62215"/>
    <w:rsid w:val="00C62DFE"/>
    <w:rsid w:val="00C63D64"/>
    <w:rsid w:val="00C64A76"/>
    <w:rsid w:val="00C64B77"/>
    <w:rsid w:val="00C64CC3"/>
    <w:rsid w:val="00C65343"/>
    <w:rsid w:val="00C65B30"/>
    <w:rsid w:val="00C67605"/>
    <w:rsid w:val="00C704AB"/>
    <w:rsid w:val="00C707BE"/>
    <w:rsid w:val="00C71A12"/>
    <w:rsid w:val="00C7208C"/>
    <w:rsid w:val="00C72258"/>
    <w:rsid w:val="00C722BA"/>
    <w:rsid w:val="00C729DE"/>
    <w:rsid w:val="00C73AB1"/>
    <w:rsid w:val="00C73C70"/>
    <w:rsid w:val="00C74089"/>
    <w:rsid w:val="00C753BA"/>
    <w:rsid w:val="00C75517"/>
    <w:rsid w:val="00C75584"/>
    <w:rsid w:val="00C75845"/>
    <w:rsid w:val="00C765F8"/>
    <w:rsid w:val="00C76C4E"/>
    <w:rsid w:val="00C77693"/>
    <w:rsid w:val="00C77D4C"/>
    <w:rsid w:val="00C8003D"/>
    <w:rsid w:val="00C80716"/>
    <w:rsid w:val="00C82402"/>
    <w:rsid w:val="00C82645"/>
    <w:rsid w:val="00C82724"/>
    <w:rsid w:val="00C835EF"/>
    <w:rsid w:val="00C843A1"/>
    <w:rsid w:val="00C84808"/>
    <w:rsid w:val="00C8495E"/>
    <w:rsid w:val="00C84D9B"/>
    <w:rsid w:val="00C8523C"/>
    <w:rsid w:val="00C858AF"/>
    <w:rsid w:val="00C85E5D"/>
    <w:rsid w:val="00C85F87"/>
    <w:rsid w:val="00C8651F"/>
    <w:rsid w:val="00C86BC0"/>
    <w:rsid w:val="00C86CBB"/>
    <w:rsid w:val="00C86EDF"/>
    <w:rsid w:val="00C8781F"/>
    <w:rsid w:val="00C87C52"/>
    <w:rsid w:val="00C87CD9"/>
    <w:rsid w:val="00C87D69"/>
    <w:rsid w:val="00C87EB8"/>
    <w:rsid w:val="00C901FA"/>
    <w:rsid w:val="00C90740"/>
    <w:rsid w:val="00C90757"/>
    <w:rsid w:val="00C90B23"/>
    <w:rsid w:val="00C9180C"/>
    <w:rsid w:val="00C9183C"/>
    <w:rsid w:val="00C91C90"/>
    <w:rsid w:val="00C92679"/>
    <w:rsid w:val="00C930A2"/>
    <w:rsid w:val="00C9324E"/>
    <w:rsid w:val="00C93578"/>
    <w:rsid w:val="00C94147"/>
    <w:rsid w:val="00C94165"/>
    <w:rsid w:val="00C95266"/>
    <w:rsid w:val="00C971F0"/>
    <w:rsid w:val="00C97432"/>
    <w:rsid w:val="00C9748A"/>
    <w:rsid w:val="00C97845"/>
    <w:rsid w:val="00CA0162"/>
    <w:rsid w:val="00CA01E3"/>
    <w:rsid w:val="00CA072E"/>
    <w:rsid w:val="00CA10FE"/>
    <w:rsid w:val="00CA14A8"/>
    <w:rsid w:val="00CA1705"/>
    <w:rsid w:val="00CA2570"/>
    <w:rsid w:val="00CA2580"/>
    <w:rsid w:val="00CA282E"/>
    <w:rsid w:val="00CA35CF"/>
    <w:rsid w:val="00CA384A"/>
    <w:rsid w:val="00CA493F"/>
    <w:rsid w:val="00CA4B91"/>
    <w:rsid w:val="00CA501A"/>
    <w:rsid w:val="00CA549B"/>
    <w:rsid w:val="00CA65F8"/>
    <w:rsid w:val="00CA6910"/>
    <w:rsid w:val="00CA6E3C"/>
    <w:rsid w:val="00CA77EE"/>
    <w:rsid w:val="00CA7BA0"/>
    <w:rsid w:val="00CA7C87"/>
    <w:rsid w:val="00CB0173"/>
    <w:rsid w:val="00CB027A"/>
    <w:rsid w:val="00CB1A57"/>
    <w:rsid w:val="00CB3261"/>
    <w:rsid w:val="00CB34DE"/>
    <w:rsid w:val="00CB3CE2"/>
    <w:rsid w:val="00CB3F32"/>
    <w:rsid w:val="00CB406C"/>
    <w:rsid w:val="00CB43F4"/>
    <w:rsid w:val="00CB44B0"/>
    <w:rsid w:val="00CB5247"/>
    <w:rsid w:val="00CB5B75"/>
    <w:rsid w:val="00CB74D7"/>
    <w:rsid w:val="00CB7863"/>
    <w:rsid w:val="00CC0155"/>
    <w:rsid w:val="00CC064D"/>
    <w:rsid w:val="00CC11A4"/>
    <w:rsid w:val="00CC1490"/>
    <w:rsid w:val="00CC155E"/>
    <w:rsid w:val="00CC263A"/>
    <w:rsid w:val="00CC32D6"/>
    <w:rsid w:val="00CC3C83"/>
    <w:rsid w:val="00CC41BF"/>
    <w:rsid w:val="00CC4870"/>
    <w:rsid w:val="00CC4CC1"/>
    <w:rsid w:val="00CC5EEB"/>
    <w:rsid w:val="00CC6300"/>
    <w:rsid w:val="00CC7C0E"/>
    <w:rsid w:val="00CD0F00"/>
    <w:rsid w:val="00CD1238"/>
    <w:rsid w:val="00CD16CE"/>
    <w:rsid w:val="00CD1F51"/>
    <w:rsid w:val="00CD1F6B"/>
    <w:rsid w:val="00CD2D55"/>
    <w:rsid w:val="00CD32DD"/>
    <w:rsid w:val="00CD3673"/>
    <w:rsid w:val="00CD3A70"/>
    <w:rsid w:val="00CD45EB"/>
    <w:rsid w:val="00CD4E30"/>
    <w:rsid w:val="00CD4F96"/>
    <w:rsid w:val="00CD5E8B"/>
    <w:rsid w:val="00CD6476"/>
    <w:rsid w:val="00CD6AE8"/>
    <w:rsid w:val="00CD7050"/>
    <w:rsid w:val="00CD77F4"/>
    <w:rsid w:val="00CD7CDE"/>
    <w:rsid w:val="00CE047D"/>
    <w:rsid w:val="00CE0764"/>
    <w:rsid w:val="00CE0A08"/>
    <w:rsid w:val="00CE22AD"/>
    <w:rsid w:val="00CE2D33"/>
    <w:rsid w:val="00CE2EE0"/>
    <w:rsid w:val="00CE3336"/>
    <w:rsid w:val="00CE3603"/>
    <w:rsid w:val="00CE4213"/>
    <w:rsid w:val="00CE42A7"/>
    <w:rsid w:val="00CE432D"/>
    <w:rsid w:val="00CE43AB"/>
    <w:rsid w:val="00CE481A"/>
    <w:rsid w:val="00CE4A61"/>
    <w:rsid w:val="00CE5719"/>
    <w:rsid w:val="00CE5A6D"/>
    <w:rsid w:val="00CE63B8"/>
    <w:rsid w:val="00CE686B"/>
    <w:rsid w:val="00CE6D08"/>
    <w:rsid w:val="00CE7062"/>
    <w:rsid w:val="00CE72D9"/>
    <w:rsid w:val="00CE7CA0"/>
    <w:rsid w:val="00CE7F6A"/>
    <w:rsid w:val="00CF00AC"/>
    <w:rsid w:val="00CF145B"/>
    <w:rsid w:val="00CF1693"/>
    <w:rsid w:val="00CF18B7"/>
    <w:rsid w:val="00CF23B1"/>
    <w:rsid w:val="00CF2F53"/>
    <w:rsid w:val="00CF3B4C"/>
    <w:rsid w:val="00CF4266"/>
    <w:rsid w:val="00CF44EB"/>
    <w:rsid w:val="00CF44EE"/>
    <w:rsid w:val="00CF56C8"/>
    <w:rsid w:val="00CF5D12"/>
    <w:rsid w:val="00CF5D1C"/>
    <w:rsid w:val="00CF5EB9"/>
    <w:rsid w:val="00CF5FE3"/>
    <w:rsid w:val="00CF628E"/>
    <w:rsid w:val="00D00809"/>
    <w:rsid w:val="00D00EC7"/>
    <w:rsid w:val="00D01BE4"/>
    <w:rsid w:val="00D02119"/>
    <w:rsid w:val="00D02475"/>
    <w:rsid w:val="00D026C3"/>
    <w:rsid w:val="00D02E61"/>
    <w:rsid w:val="00D03F80"/>
    <w:rsid w:val="00D047F6"/>
    <w:rsid w:val="00D04EE5"/>
    <w:rsid w:val="00D05D19"/>
    <w:rsid w:val="00D05EED"/>
    <w:rsid w:val="00D06751"/>
    <w:rsid w:val="00D07139"/>
    <w:rsid w:val="00D10559"/>
    <w:rsid w:val="00D107FA"/>
    <w:rsid w:val="00D11514"/>
    <w:rsid w:val="00D1152A"/>
    <w:rsid w:val="00D11C7F"/>
    <w:rsid w:val="00D11CC6"/>
    <w:rsid w:val="00D12F72"/>
    <w:rsid w:val="00D1325C"/>
    <w:rsid w:val="00D1334C"/>
    <w:rsid w:val="00D1387E"/>
    <w:rsid w:val="00D13B43"/>
    <w:rsid w:val="00D13C37"/>
    <w:rsid w:val="00D14181"/>
    <w:rsid w:val="00D15D76"/>
    <w:rsid w:val="00D16178"/>
    <w:rsid w:val="00D16BD7"/>
    <w:rsid w:val="00D16D55"/>
    <w:rsid w:val="00D17002"/>
    <w:rsid w:val="00D1720D"/>
    <w:rsid w:val="00D20C0E"/>
    <w:rsid w:val="00D20D99"/>
    <w:rsid w:val="00D21286"/>
    <w:rsid w:val="00D2175A"/>
    <w:rsid w:val="00D2208B"/>
    <w:rsid w:val="00D221FC"/>
    <w:rsid w:val="00D22386"/>
    <w:rsid w:val="00D22A85"/>
    <w:rsid w:val="00D22D1D"/>
    <w:rsid w:val="00D22E9C"/>
    <w:rsid w:val="00D239AA"/>
    <w:rsid w:val="00D23CEE"/>
    <w:rsid w:val="00D243F2"/>
    <w:rsid w:val="00D24B79"/>
    <w:rsid w:val="00D25A66"/>
    <w:rsid w:val="00D25B31"/>
    <w:rsid w:val="00D26598"/>
    <w:rsid w:val="00D26963"/>
    <w:rsid w:val="00D30BEB"/>
    <w:rsid w:val="00D311E8"/>
    <w:rsid w:val="00D31815"/>
    <w:rsid w:val="00D31D08"/>
    <w:rsid w:val="00D3268B"/>
    <w:rsid w:val="00D33BDB"/>
    <w:rsid w:val="00D34B87"/>
    <w:rsid w:val="00D35D92"/>
    <w:rsid w:val="00D362A5"/>
    <w:rsid w:val="00D36D14"/>
    <w:rsid w:val="00D40025"/>
    <w:rsid w:val="00D40F8D"/>
    <w:rsid w:val="00D41A94"/>
    <w:rsid w:val="00D41E51"/>
    <w:rsid w:val="00D42B9B"/>
    <w:rsid w:val="00D43E87"/>
    <w:rsid w:val="00D45E36"/>
    <w:rsid w:val="00D460A4"/>
    <w:rsid w:val="00D46C41"/>
    <w:rsid w:val="00D47395"/>
    <w:rsid w:val="00D4788F"/>
    <w:rsid w:val="00D5010A"/>
    <w:rsid w:val="00D50E19"/>
    <w:rsid w:val="00D51A56"/>
    <w:rsid w:val="00D51E6A"/>
    <w:rsid w:val="00D522B0"/>
    <w:rsid w:val="00D522E2"/>
    <w:rsid w:val="00D52C52"/>
    <w:rsid w:val="00D52CE4"/>
    <w:rsid w:val="00D53300"/>
    <w:rsid w:val="00D534C0"/>
    <w:rsid w:val="00D54449"/>
    <w:rsid w:val="00D54A91"/>
    <w:rsid w:val="00D55CC9"/>
    <w:rsid w:val="00D56B98"/>
    <w:rsid w:val="00D573D9"/>
    <w:rsid w:val="00D57539"/>
    <w:rsid w:val="00D60577"/>
    <w:rsid w:val="00D611FF"/>
    <w:rsid w:val="00D613CC"/>
    <w:rsid w:val="00D6161F"/>
    <w:rsid w:val="00D61666"/>
    <w:rsid w:val="00D61EAB"/>
    <w:rsid w:val="00D61EF0"/>
    <w:rsid w:val="00D63026"/>
    <w:rsid w:val="00D63393"/>
    <w:rsid w:val="00D64A18"/>
    <w:rsid w:val="00D64AB0"/>
    <w:rsid w:val="00D64DBD"/>
    <w:rsid w:val="00D64FAA"/>
    <w:rsid w:val="00D65B4A"/>
    <w:rsid w:val="00D65E3A"/>
    <w:rsid w:val="00D66929"/>
    <w:rsid w:val="00D66933"/>
    <w:rsid w:val="00D66F0D"/>
    <w:rsid w:val="00D674F1"/>
    <w:rsid w:val="00D6768A"/>
    <w:rsid w:val="00D709C4"/>
    <w:rsid w:val="00D70C4D"/>
    <w:rsid w:val="00D71A3B"/>
    <w:rsid w:val="00D72799"/>
    <w:rsid w:val="00D72A4A"/>
    <w:rsid w:val="00D733CC"/>
    <w:rsid w:val="00D73EE7"/>
    <w:rsid w:val="00D757A7"/>
    <w:rsid w:val="00D75B1E"/>
    <w:rsid w:val="00D75B2E"/>
    <w:rsid w:val="00D75CFA"/>
    <w:rsid w:val="00D762F1"/>
    <w:rsid w:val="00D76877"/>
    <w:rsid w:val="00D772F8"/>
    <w:rsid w:val="00D80753"/>
    <w:rsid w:val="00D8155C"/>
    <w:rsid w:val="00D81A07"/>
    <w:rsid w:val="00D81D3F"/>
    <w:rsid w:val="00D8298B"/>
    <w:rsid w:val="00D829CB"/>
    <w:rsid w:val="00D829E0"/>
    <w:rsid w:val="00D83542"/>
    <w:rsid w:val="00D839C6"/>
    <w:rsid w:val="00D84030"/>
    <w:rsid w:val="00D841F8"/>
    <w:rsid w:val="00D84B64"/>
    <w:rsid w:val="00D84E4E"/>
    <w:rsid w:val="00D851A5"/>
    <w:rsid w:val="00D85FA2"/>
    <w:rsid w:val="00D86217"/>
    <w:rsid w:val="00D87946"/>
    <w:rsid w:val="00D87E5E"/>
    <w:rsid w:val="00D907E8"/>
    <w:rsid w:val="00D908DE"/>
    <w:rsid w:val="00D91BFC"/>
    <w:rsid w:val="00D921FF"/>
    <w:rsid w:val="00D92885"/>
    <w:rsid w:val="00D92F2A"/>
    <w:rsid w:val="00D92FD8"/>
    <w:rsid w:val="00D93F25"/>
    <w:rsid w:val="00D951FD"/>
    <w:rsid w:val="00D95ADF"/>
    <w:rsid w:val="00D9634C"/>
    <w:rsid w:val="00D9659C"/>
    <w:rsid w:val="00D967A1"/>
    <w:rsid w:val="00D969C1"/>
    <w:rsid w:val="00D96F9E"/>
    <w:rsid w:val="00DA0ACD"/>
    <w:rsid w:val="00DA0E67"/>
    <w:rsid w:val="00DA0F36"/>
    <w:rsid w:val="00DA1946"/>
    <w:rsid w:val="00DA261C"/>
    <w:rsid w:val="00DA2DBD"/>
    <w:rsid w:val="00DA2F93"/>
    <w:rsid w:val="00DA32FA"/>
    <w:rsid w:val="00DA4A89"/>
    <w:rsid w:val="00DA51AE"/>
    <w:rsid w:val="00DA53CB"/>
    <w:rsid w:val="00DA6B92"/>
    <w:rsid w:val="00DA78BD"/>
    <w:rsid w:val="00DB0322"/>
    <w:rsid w:val="00DB1439"/>
    <w:rsid w:val="00DB147B"/>
    <w:rsid w:val="00DB2354"/>
    <w:rsid w:val="00DB2580"/>
    <w:rsid w:val="00DB2CEE"/>
    <w:rsid w:val="00DB309D"/>
    <w:rsid w:val="00DB3155"/>
    <w:rsid w:val="00DB37A1"/>
    <w:rsid w:val="00DB384F"/>
    <w:rsid w:val="00DB3D53"/>
    <w:rsid w:val="00DB5E36"/>
    <w:rsid w:val="00DB6146"/>
    <w:rsid w:val="00DB62F3"/>
    <w:rsid w:val="00DB63B2"/>
    <w:rsid w:val="00DB6D54"/>
    <w:rsid w:val="00DB7CFE"/>
    <w:rsid w:val="00DB7E72"/>
    <w:rsid w:val="00DC03A9"/>
    <w:rsid w:val="00DC1A8D"/>
    <w:rsid w:val="00DC2110"/>
    <w:rsid w:val="00DC2645"/>
    <w:rsid w:val="00DC2F5F"/>
    <w:rsid w:val="00DC3D53"/>
    <w:rsid w:val="00DC528F"/>
    <w:rsid w:val="00DC7042"/>
    <w:rsid w:val="00DC727C"/>
    <w:rsid w:val="00DC7672"/>
    <w:rsid w:val="00DC76D5"/>
    <w:rsid w:val="00DC7A94"/>
    <w:rsid w:val="00DC7D31"/>
    <w:rsid w:val="00DC7FC6"/>
    <w:rsid w:val="00DD07DD"/>
    <w:rsid w:val="00DD19C3"/>
    <w:rsid w:val="00DD1D77"/>
    <w:rsid w:val="00DD28A6"/>
    <w:rsid w:val="00DD2A95"/>
    <w:rsid w:val="00DD2BC0"/>
    <w:rsid w:val="00DD326E"/>
    <w:rsid w:val="00DD3E2A"/>
    <w:rsid w:val="00DD435B"/>
    <w:rsid w:val="00DD51A1"/>
    <w:rsid w:val="00DD57E7"/>
    <w:rsid w:val="00DD611B"/>
    <w:rsid w:val="00DD78D7"/>
    <w:rsid w:val="00DD7ED0"/>
    <w:rsid w:val="00DD7FF3"/>
    <w:rsid w:val="00DE05B4"/>
    <w:rsid w:val="00DE100F"/>
    <w:rsid w:val="00DE1E22"/>
    <w:rsid w:val="00DE363C"/>
    <w:rsid w:val="00DE38B2"/>
    <w:rsid w:val="00DE42B0"/>
    <w:rsid w:val="00DE441D"/>
    <w:rsid w:val="00DE4589"/>
    <w:rsid w:val="00DE4F18"/>
    <w:rsid w:val="00DE5A27"/>
    <w:rsid w:val="00DE6841"/>
    <w:rsid w:val="00DE6E04"/>
    <w:rsid w:val="00DE6EC1"/>
    <w:rsid w:val="00DE6F6A"/>
    <w:rsid w:val="00DE7391"/>
    <w:rsid w:val="00DF0681"/>
    <w:rsid w:val="00DF0BAA"/>
    <w:rsid w:val="00DF0EE0"/>
    <w:rsid w:val="00DF115A"/>
    <w:rsid w:val="00DF1C81"/>
    <w:rsid w:val="00DF240D"/>
    <w:rsid w:val="00DF257A"/>
    <w:rsid w:val="00DF335F"/>
    <w:rsid w:val="00DF3944"/>
    <w:rsid w:val="00DF41FC"/>
    <w:rsid w:val="00DF465E"/>
    <w:rsid w:val="00DF4836"/>
    <w:rsid w:val="00DF5686"/>
    <w:rsid w:val="00DF6541"/>
    <w:rsid w:val="00DF66E7"/>
    <w:rsid w:val="00DF6810"/>
    <w:rsid w:val="00DF7541"/>
    <w:rsid w:val="00DF7BEA"/>
    <w:rsid w:val="00E0124B"/>
    <w:rsid w:val="00E02497"/>
    <w:rsid w:val="00E0254D"/>
    <w:rsid w:val="00E03580"/>
    <w:rsid w:val="00E04584"/>
    <w:rsid w:val="00E05A3F"/>
    <w:rsid w:val="00E0651A"/>
    <w:rsid w:val="00E10830"/>
    <w:rsid w:val="00E10A47"/>
    <w:rsid w:val="00E110A8"/>
    <w:rsid w:val="00E115EF"/>
    <w:rsid w:val="00E1172B"/>
    <w:rsid w:val="00E12445"/>
    <w:rsid w:val="00E139B4"/>
    <w:rsid w:val="00E14290"/>
    <w:rsid w:val="00E14D58"/>
    <w:rsid w:val="00E15436"/>
    <w:rsid w:val="00E1555B"/>
    <w:rsid w:val="00E16096"/>
    <w:rsid w:val="00E1735E"/>
    <w:rsid w:val="00E17EC6"/>
    <w:rsid w:val="00E17FC3"/>
    <w:rsid w:val="00E206EB"/>
    <w:rsid w:val="00E20730"/>
    <w:rsid w:val="00E20F68"/>
    <w:rsid w:val="00E218F8"/>
    <w:rsid w:val="00E21D39"/>
    <w:rsid w:val="00E21FCC"/>
    <w:rsid w:val="00E22DF7"/>
    <w:rsid w:val="00E2319C"/>
    <w:rsid w:val="00E236E6"/>
    <w:rsid w:val="00E23C5A"/>
    <w:rsid w:val="00E24096"/>
    <w:rsid w:val="00E2455D"/>
    <w:rsid w:val="00E24CE9"/>
    <w:rsid w:val="00E25410"/>
    <w:rsid w:val="00E25ED0"/>
    <w:rsid w:val="00E273FF"/>
    <w:rsid w:val="00E27770"/>
    <w:rsid w:val="00E307B6"/>
    <w:rsid w:val="00E30C70"/>
    <w:rsid w:val="00E31211"/>
    <w:rsid w:val="00E3129F"/>
    <w:rsid w:val="00E317A8"/>
    <w:rsid w:val="00E31B28"/>
    <w:rsid w:val="00E31BFA"/>
    <w:rsid w:val="00E32133"/>
    <w:rsid w:val="00E332B3"/>
    <w:rsid w:val="00E33A79"/>
    <w:rsid w:val="00E34064"/>
    <w:rsid w:val="00E34779"/>
    <w:rsid w:val="00E35A82"/>
    <w:rsid w:val="00E36C24"/>
    <w:rsid w:val="00E36EE8"/>
    <w:rsid w:val="00E379FB"/>
    <w:rsid w:val="00E4063E"/>
    <w:rsid w:val="00E41860"/>
    <w:rsid w:val="00E4250D"/>
    <w:rsid w:val="00E42A28"/>
    <w:rsid w:val="00E42D03"/>
    <w:rsid w:val="00E4381A"/>
    <w:rsid w:val="00E43E8F"/>
    <w:rsid w:val="00E43EC2"/>
    <w:rsid w:val="00E43FC0"/>
    <w:rsid w:val="00E4405C"/>
    <w:rsid w:val="00E448CF"/>
    <w:rsid w:val="00E454D7"/>
    <w:rsid w:val="00E45B61"/>
    <w:rsid w:val="00E4625A"/>
    <w:rsid w:val="00E46CCF"/>
    <w:rsid w:val="00E50A6E"/>
    <w:rsid w:val="00E50D79"/>
    <w:rsid w:val="00E51091"/>
    <w:rsid w:val="00E512CE"/>
    <w:rsid w:val="00E5295A"/>
    <w:rsid w:val="00E52C58"/>
    <w:rsid w:val="00E53829"/>
    <w:rsid w:val="00E53F30"/>
    <w:rsid w:val="00E54703"/>
    <w:rsid w:val="00E54BB8"/>
    <w:rsid w:val="00E55BD0"/>
    <w:rsid w:val="00E56AA7"/>
    <w:rsid w:val="00E56FDF"/>
    <w:rsid w:val="00E579E2"/>
    <w:rsid w:val="00E60191"/>
    <w:rsid w:val="00E60437"/>
    <w:rsid w:val="00E60B48"/>
    <w:rsid w:val="00E61462"/>
    <w:rsid w:val="00E6208B"/>
    <w:rsid w:val="00E632C0"/>
    <w:rsid w:val="00E63ABE"/>
    <w:rsid w:val="00E6470E"/>
    <w:rsid w:val="00E6639B"/>
    <w:rsid w:val="00E66A0B"/>
    <w:rsid w:val="00E66A70"/>
    <w:rsid w:val="00E66B60"/>
    <w:rsid w:val="00E670A7"/>
    <w:rsid w:val="00E67337"/>
    <w:rsid w:val="00E6751E"/>
    <w:rsid w:val="00E67AEB"/>
    <w:rsid w:val="00E70583"/>
    <w:rsid w:val="00E7091D"/>
    <w:rsid w:val="00E70AE9"/>
    <w:rsid w:val="00E70FF7"/>
    <w:rsid w:val="00E712D7"/>
    <w:rsid w:val="00E721DC"/>
    <w:rsid w:val="00E7291D"/>
    <w:rsid w:val="00E7372D"/>
    <w:rsid w:val="00E739DF"/>
    <w:rsid w:val="00E74006"/>
    <w:rsid w:val="00E741BB"/>
    <w:rsid w:val="00E75179"/>
    <w:rsid w:val="00E7616B"/>
    <w:rsid w:val="00E76847"/>
    <w:rsid w:val="00E7764A"/>
    <w:rsid w:val="00E77A4E"/>
    <w:rsid w:val="00E8074B"/>
    <w:rsid w:val="00E80758"/>
    <w:rsid w:val="00E80ABB"/>
    <w:rsid w:val="00E80D6A"/>
    <w:rsid w:val="00E82A78"/>
    <w:rsid w:val="00E837CD"/>
    <w:rsid w:val="00E8462B"/>
    <w:rsid w:val="00E851DE"/>
    <w:rsid w:val="00E8597A"/>
    <w:rsid w:val="00E86153"/>
    <w:rsid w:val="00E869AB"/>
    <w:rsid w:val="00E86D83"/>
    <w:rsid w:val="00E902F2"/>
    <w:rsid w:val="00E90562"/>
    <w:rsid w:val="00E90CE3"/>
    <w:rsid w:val="00E91391"/>
    <w:rsid w:val="00E917CA"/>
    <w:rsid w:val="00E9221E"/>
    <w:rsid w:val="00E924DB"/>
    <w:rsid w:val="00E9253C"/>
    <w:rsid w:val="00E926DB"/>
    <w:rsid w:val="00E92B80"/>
    <w:rsid w:val="00E92E96"/>
    <w:rsid w:val="00E934A8"/>
    <w:rsid w:val="00E93744"/>
    <w:rsid w:val="00E946AF"/>
    <w:rsid w:val="00E94D13"/>
    <w:rsid w:val="00E94DF7"/>
    <w:rsid w:val="00E94F0F"/>
    <w:rsid w:val="00E957DF"/>
    <w:rsid w:val="00E95DF6"/>
    <w:rsid w:val="00E964DE"/>
    <w:rsid w:val="00E969A8"/>
    <w:rsid w:val="00E96BB9"/>
    <w:rsid w:val="00E97C9F"/>
    <w:rsid w:val="00EA0040"/>
    <w:rsid w:val="00EA04E9"/>
    <w:rsid w:val="00EA096A"/>
    <w:rsid w:val="00EA0D31"/>
    <w:rsid w:val="00EA14AF"/>
    <w:rsid w:val="00EA2043"/>
    <w:rsid w:val="00EA2919"/>
    <w:rsid w:val="00EA2991"/>
    <w:rsid w:val="00EA2B22"/>
    <w:rsid w:val="00EA3071"/>
    <w:rsid w:val="00EA52EB"/>
    <w:rsid w:val="00EA5324"/>
    <w:rsid w:val="00EA5637"/>
    <w:rsid w:val="00EA56A6"/>
    <w:rsid w:val="00EA5B73"/>
    <w:rsid w:val="00EA63D8"/>
    <w:rsid w:val="00EA6748"/>
    <w:rsid w:val="00EA6D5F"/>
    <w:rsid w:val="00EB02B4"/>
    <w:rsid w:val="00EB02D5"/>
    <w:rsid w:val="00EB1216"/>
    <w:rsid w:val="00EB2033"/>
    <w:rsid w:val="00EB239B"/>
    <w:rsid w:val="00EB4DBB"/>
    <w:rsid w:val="00EB4ED4"/>
    <w:rsid w:val="00EB5382"/>
    <w:rsid w:val="00EB5467"/>
    <w:rsid w:val="00EB691D"/>
    <w:rsid w:val="00EB692E"/>
    <w:rsid w:val="00EB7055"/>
    <w:rsid w:val="00EB742F"/>
    <w:rsid w:val="00EB7664"/>
    <w:rsid w:val="00EC0E20"/>
    <w:rsid w:val="00EC15D9"/>
    <w:rsid w:val="00EC19BB"/>
    <w:rsid w:val="00EC19F6"/>
    <w:rsid w:val="00EC1A9C"/>
    <w:rsid w:val="00EC1EEB"/>
    <w:rsid w:val="00EC2C7E"/>
    <w:rsid w:val="00EC2FB3"/>
    <w:rsid w:val="00EC303E"/>
    <w:rsid w:val="00EC3A2D"/>
    <w:rsid w:val="00EC40ED"/>
    <w:rsid w:val="00EC4190"/>
    <w:rsid w:val="00EC4633"/>
    <w:rsid w:val="00EC4813"/>
    <w:rsid w:val="00EC4A12"/>
    <w:rsid w:val="00EC4E5B"/>
    <w:rsid w:val="00EC51C9"/>
    <w:rsid w:val="00EC5977"/>
    <w:rsid w:val="00EC597A"/>
    <w:rsid w:val="00EC652A"/>
    <w:rsid w:val="00EC7343"/>
    <w:rsid w:val="00EC7ADB"/>
    <w:rsid w:val="00EC7BCA"/>
    <w:rsid w:val="00ED0500"/>
    <w:rsid w:val="00ED1243"/>
    <w:rsid w:val="00ED13C8"/>
    <w:rsid w:val="00ED1A31"/>
    <w:rsid w:val="00ED1F07"/>
    <w:rsid w:val="00ED22CD"/>
    <w:rsid w:val="00ED2774"/>
    <w:rsid w:val="00ED2935"/>
    <w:rsid w:val="00ED2A1F"/>
    <w:rsid w:val="00ED3139"/>
    <w:rsid w:val="00ED3E1D"/>
    <w:rsid w:val="00ED4C73"/>
    <w:rsid w:val="00ED55CA"/>
    <w:rsid w:val="00ED5C8B"/>
    <w:rsid w:val="00ED5F5A"/>
    <w:rsid w:val="00ED6062"/>
    <w:rsid w:val="00ED697B"/>
    <w:rsid w:val="00ED69F1"/>
    <w:rsid w:val="00ED7B5B"/>
    <w:rsid w:val="00EE0984"/>
    <w:rsid w:val="00EE09FB"/>
    <w:rsid w:val="00EE0B18"/>
    <w:rsid w:val="00EE0B23"/>
    <w:rsid w:val="00EE1668"/>
    <w:rsid w:val="00EE1693"/>
    <w:rsid w:val="00EE18EA"/>
    <w:rsid w:val="00EE3905"/>
    <w:rsid w:val="00EE3DA8"/>
    <w:rsid w:val="00EE4439"/>
    <w:rsid w:val="00EE4E32"/>
    <w:rsid w:val="00EE5381"/>
    <w:rsid w:val="00EE5612"/>
    <w:rsid w:val="00EE5C2E"/>
    <w:rsid w:val="00EE5F47"/>
    <w:rsid w:val="00EE7303"/>
    <w:rsid w:val="00EE77C1"/>
    <w:rsid w:val="00EE7FFE"/>
    <w:rsid w:val="00EF01D9"/>
    <w:rsid w:val="00EF40AC"/>
    <w:rsid w:val="00EF4556"/>
    <w:rsid w:val="00EF47D0"/>
    <w:rsid w:val="00EF4834"/>
    <w:rsid w:val="00EF59AA"/>
    <w:rsid w:val="00EF5AB7"/>
    <w:rsid w:val="00EF5DB5"/>
    <w:rsid w:val="00EF5F33"/>
    <w:rsid w:val="00EF6050"/>
    <w:rsid w:val="00EF65C0"/>
    <w:rsid w:val="00EF6E8A"/>
    <w:rsid w:val="00EF71F6"/>
    <w:rsid w:val="00EF72D9"/>
    <w:rsid w:val="00EF7788"/>
    <w:rsid w:val="00F00F09"/>
    <w:rsid w:val="00F01423"/>
    <w:rsid w:val="00F0164C"/>
    <w:rsid w:val="00F01AC9"/>
    <w:rsid w:val="00F02EC3"/>
    <w:rsid w:val="00F02F83"/>
    <w:rsid w:val="00F0375D"/>
    <w:rsid w:val="00F03786"/>
    <w:rsid w:val="00F03824"/>
    <w:rsid w:val="00F03920"/>
    <w:rsid w:val="00F03E62"/>
    <w:rsid w:val="00F040B6"/>
    <w:rsid w:val="00F040EE"/>
    <w:rsid w:val="00F04AFF"/>
    <w:rsid w:val="00F05BE1"/>
    <w:rsid w:val="00F05C53"/>
    <w:rsid w:val="00F05CF9"/>
    <w:rsid w:val="00F060A2"/>
    <w:rsid w:val="00F06C93"/>
    <w:rsid w:val="00F06F8F"/>
    <w:rsid w:val="00F07021"/>
    <w:rsid w:val="00F074E4"/>
    <w:rsid w:val="00F0755F"/>
    <w:rsid w:val="00F07614"/>
    <w:rsid w:val="00F0764C"/>
    <w:rsid w:val="00F07F2C"/>
    <w:rsid w:val="00F10A11"/>
    <w:rsid w:val="00F10AC5"/>
    <w:rsid w:val="00F1159C"/>
    <w:rsid w:val="00F12112"/>
    <w:rsid w:val="00F12155"/>
    <w:rsid w:val="00F12309"/>
    <w:rsid w:val="00F12421"/>
    <w:rsid w:val="00F12A94"/>
    <w:rsid w:val="00F12B36"/>
    <w:rsid w:val="00F133E9"/>
    <w:rsid w:val="00F135CB"/>
    <w:rsid w:val="00F136DB"/>
    <w:rsid w:val="00F13FDC"/>
    <w:rsid w:val="00F14A91"/>
    <w:rsid w:val="00F14B74"/>
    <w:rsid w:val="00F1533E"/>
    <w:rsid w:val="00F15588"/>
    <w:rsid w:val="00F1617A"/>
    <w:rsid w:val="00F1738A"/>
    <w:rsid w:val="00F1782A"/>
    <w:rsid w:val="00F17A97"/>
    <w:rsid w:val="00F20E13"/>
    <w:rsid w:val="00F20E1C"/>
    <w:rsid w:val="00F21327"/>
    <w:rsid w:val="00F22698"/>
    <w:rsid w:val="00F24397"/>
    <w:rsid w:val="00F248AB"/>
    <w:rsid w:val="00F24C66"/>
    <w:rsid w:val="00F25A57"/>
    <w:rsid w:val="00F2615B"/>
    <w:rsid w:val="00F269A0"/>
    <w:rsid w:val="00F27026"/>
    <w:rsid w:val="00F301DE"/>
    <w:rsid w:val="00F3063A"/>
    <w:rsid w:val="00F3084A"/>
    <w:rsid w:val="00F30E20"/>
    <w:rsid w:val="00F31956"/>
    <w:rsid w:val="00F32156"/>
    <w:rsid w:val="00F324DA"/>
    <w:rsid w:val="00F3250A"/>
    <w:rsid w:val="00F3314D"/>
    <w:rsid w:val="00F337E7"/>
    <w:rsid w:val="00F33CC2"/>
    <w:rsid w:val="00F35908"/>
    <w:rsid w:val="00F359D1"/>
    <w:rsid w:val="00F35C1A"/>
    <w:rsid w:val="00F3648A"/>
    <w:rsid w:val="00F36936"/>
    <w:rsid w:val="00F36BDA"/>
    <w:rsid w:val="00F36EAE"/>
    <w:rsid w:val="00F370C9"/>
    <w:rsid w:val="00F4017E"/>
    <w:rsid w:val="00F4106D"/>
    <w:rsid w:val="00F4214B"/>
    <w:rsid w:val="00F42184"/>
    <w:rsid w:val="00F42872"/>
    <w:rsid w:val="00F42C75"/>
    <w:rsid w:val="00F436A0"/>
    <w:rsid w:val="00F43ACB"/>
    <w:rsid w:val="00F44819"/>
    <w:rsid w:val="00F44864"/>
    <w:rsid w:val="00F449AB"/>
    <w:rsid w:val="00F45270"/>
    <w:rsid w:val="00F452D7"/>
    <w:rsid w:val="00F4545E"/>
    <w:rsid w:val="00F4650D"/>
    <w:rsid w:val="00F466E8"/>
    <w:rsid w:val="00F47C84"/>
    <w:rsid w:val="00F47E43"/>
    <w:rsid w:val="00F47E74"/>
    <w:rsid w:val="00F47EC8"/>
    <w:rsid w:val="00F5084F"/>
    <w:rsid w:val="00F5091F"/>
    <w:rsid w:val="00F5147D"/>
    <w:rsid w:val="00F521ED"/>
    <w:rsid w:val="00F52200"/>
    <w:rsid w:val="00F5255D"/>
    <w:rsid w:val="00F53A6B"/>
    <w:rsid w:val="00F54217"/>
    <w:rsid w:val="00F54325"/>
    <w:rsid w:val="00F54D11"/>
    <w:rsid w:val="00F54DFC"/>
    <w:rsid w:val="00F54FD2"/>
    <w:rsid w:val="00F5635E"/>
    <w:rsid w:val="00F5773D"/>
    <w:rsid w:val="00F5786D"/>
    <w:rsid w:val="00F57C50"/>
    <w:rsid w:val="00F57E29"/>
    <w:rsid w:val="00F604FB"/>
    <w:rsid w:val="00F6079E"/>
    <w:rsid w:val="00F621DF"/>
    <w:rsid w:val="00F63766"/>
    <w:rsid w:val="00F64439"/>
    <w:rsid w:val="00F64570"/>
    <w:rsid w:val="00F645B8"/>
    <w:rsid w:val="00F6557F"/>
    <w:rsid w:val="00F6588A"/>
    <w:rsid w:val="00F70CBB"/>
    <w:rsid w:val="00F70FEE"/>
    <w:rsid w:val="00F710C0"/>
    <w:rsid w:val="00F71767"/>
    <w:rsid w:val="00F71BDD"/>
    <w:rsid w:val="00F72B45"/>
    <w:rsid w:val="00F74100"/>
    <w:rsid w:val="00F74333"/>
    <w:rsid w:val="00F7707C"/>
    <w:rsid w:val="00F80AEB"/>
    <w:rsid w:val="00F81A7F"/>
    <w:rsid w:val="00F83092"/>
    <w:rsid w:val="00F8328C"/>
    <w:rsid w:val="00F83667"/>
    <w:rsid w:val="00F8429A"/>
    <w:rsid w:val="00F84975"/>
    <w:rsid w:val="00F853CC"/>
    <w:rsid w:val="00F85FBA"/>
    <w:rsid w:val="00F862AA"/>
    <w:rsid w:val="00F87A9F"/>
    <w:rsid w:val="00F87CE2"/>
    <w:rsid w:val="00F91161"/>
    <w:rsid w:val="00F918D4"/>
    <w:rsid w:val="00F91B14"/>
    <w:rsid w:val="00F91E46"/>
    <w:rsid w:val="00F91FE1"/>
    <w:rsid w:val="00F93F34"/>
    <w:rsid w:val="00F9540B"/>
    <w:rsid w:val="00F9556B"/>
    <w:rsid w:val="00F95858"/>
    <w:rsid w:val="00F958CF"/>
    <w:rsid w:val="00F95D50"/>
    <w:rsid w:val="00F95F96"/>
    <w:rsid w:val="00F9694B"/>
    <w:rsid w:val="00F9777B"/>
    <w:rsid w:val="00F97976"/>
    <w:rsid w:val="00F97C23"/>
    <w:rsid w:val="00FA0131"/>
    <w:rsid w:val="00FA074D"/>
    <w:rsid w:val="00FA11DE"/>
    <w:rsid w:val="00FA1E83"/>
    <w:rsid w:val="00FA2050"/>
    <w:rsid w:val="00FA2630"/>
    <w:rsid w:val="00FA2A2D"/>
    <w:rsid w:val="00FA2B92"/>
    <w:rsid w:val="00FA2E32"/>
    <w:rsid w:val="00FA3388"/>
    <w:rsid w:val="00FA3CCE"/>
    <w:rsid w:val="00FA5771"/>
    <w:rsid w:val="00FA5EC7"/>
    <w:rsid w:val="00FA68A4"/>
    <w:rsid w:val="00FA6A54"/>
    <w:rsid w:val="00FA703E"/>
    <w:rsid w:val="00FA7CFF"/>
    <w:rsid w:val="00FB0A06"/>
    <w:rsid w:val="00FB1466"/>
    <w:rsid w:val="00FB1D05"/>
    <w:rsid w:val="00FB26A9"/>
    <w:rsid w:val="00FB2862"/>
    <w:rsid w:val="00FB2FE9"/>
    <w:rsid w:val="00FB316B"/>
    <w:rsid w:val="00FB36EB"/>
    <w:rsid w:val="00FB3752"/>
    <w:rsid w:val="00FB3989"/>
    <w:rsid w:val="00FB48C7"/>
    <w:rsid w:val="00FB4923"/>
    <w:rsid w:val="00FB5F43"/>
    <w:rsid w:val="00FB6151"/>
    <w:rsid w:val="00FB6285"/>
    <w:rsid w:val="00FB692D"/>
    <w:rsid w:val="00FB6DE6"/>
    <w:rsid w:val="00FB6E26"/>
    <w:rsid w:val="00FB6E7A"/>
    <w:rsid w:val="00FB764E"/>
    <w:rsid w:val="00FC048B"/>
    <w:rsid w:val="00FC061A"/>
    <w:rsid w:val="00FC0779"/>
    <w:rsid w:val="00FC09DB"/>
    <w:rsid w:val="00FC0A67"/>
    <w:rsid w:val="00FC11C1"/>
    <w:rsid w:val="00FC166E"/>
    <w:rsid w:val="00FC178E"/>
    <w:rsid w:val="00FC17F3"/>
    <w:rsid w:val="00FC1858"/>
    <w:rsid w:val="00FC1E12"/>
    <w:rsid w:val="00FC3A1E"/>
    <w:rsid w:val="00FC3B19"/>
    <w:rsid w:val="00FC3DEC"/>
    <w:rsid w:val="00FC3E55"/>
    <w:rsid w:val="00FC4119"/>
    <w:rsid w:val="00FC4427"/>
    <w:rsid w:val="00FC5101"/>
    <w:rsid w:val="00FC5BAA"/>
    <w:rsid w:val="00FC666A"/>
    <w:rsid w:val="00FC6C1E"/>
    <w:rsid w:val="00FC6C74"/>
    <w:rsid w:val="00FC6FC3"/>
    <w:rsid w:val="00FC7799"/>
    <w:rsid w:val="00FC779C"/>
    <w:rsid w:val="00FD0F26"/>
    <w:rsid w:val="00FD157B"/>
    <w:rsid w:val="00FD1636"/>
    <w:rsid w:val="00FD198E"/>
    <w:rsid w:val="00FD202F"/>
    <w:rsid w:val="00FD4676"/>
    <w:rsid w:val="00FD4C64"/>
    <w:rsid w:val="00FD51C6"/>
    <w:rsid w:val="00FD611D"/>
    <w:rsid w:val="00FD6706"/>
    <w:rsid w:val="00FD6A2A"/>
    <w:rsid w:val="00FD7927"/>
    <w:rsid w:val="00FD7D93"/>
    <w:rsid w:val="00FD7E62"/>
    <w:rsid w:val="00FE06AD"/>
    <w:rsid w:val="00FE08D3"/>
    <w:rsid w:val="00FE148E"/>
    <w:rsid w:val="00FE162A"/>
    <w:rsid w:val="00FE2C5B"/>
    <w:rsid w:val="00FE36A9"/>
    <w:rsid w:val="00FE3E31"/>
    <w:rsid w:val="00FE5244"/>
    <w:rsid w:val="00FE5366"/>
    <w:rsid w:val="00FE54AB"/>
    <w:rsid w:val="00FE5BE3"/>
    <w:rsid w:val="00FF0006"/>
    <w:rsid w:val="00FF000E"/>
    <w:rsid w:val="00FF023D"/>
    <w:rsid w:val="00FF07E2"/>
    <w:rsid w:val="00FF1339"/>
    <w:rsid w:val="00FF1681"/>
    <w:rsid w:val="00FF294D"/>
    <w:rsid w:val="00FF2D8E"/>
    <w:rsid w:val="00FF2E98"/>
    <w:rsid w:val="00FF3553"/>
    <w:rsid w:val="00FF37F9"/>
    <w:rsid w:val="00FF3B42"/>
    <w:rsid w:val="00FF4573"/>
    <w:rsid w:val="00FF45AD"/>
    <w:rsid w:val="00FF4608"/>
    <w:rsid w:val="00FF54FF"/>
    <w:rsid w:val="00FF5529"/>
    <w:rsid w:val="00FF576F"/>
    <w:rsid w:val="00FF5775"/>
    <w:rsid w:val="00FF5A65"/>
    <w:rsid w:val="00FF6405"/>
    <w:rsid w:val="00FF663F"/>
    <w:rsid w:val="00FF7378"/>
    <w:rsid w:val="00FF79C5"/>
    <w:rsid w:val="00FF7D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1A91D27B"/>
  <w15:docId w15:val="{48FC2809-1E2C-4963-82AA-82D043A8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68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921399"/>
    <w:pPr>
      <w:keepNext/>
      <w:keepLines/>
      <w:numPr>
        <w:numId w:val="31"/>
      </w:numPr>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semiHidden/>
    <w:unhideWhenUsed/>
    <w:qFormat/>
    <w:rsid w:val="00921399"/>
    <w:pPr>
      <w:keepNext/>
      <w:keepLines/>
      <w:numPr>
        <w:ilvl w:val="1"/>
        <w:numId w:val="31"/>
      </w:numPr>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6646CD"/>
    <w:pPr>
      <w:keepNext/>
      <w:keepLines/>
      <w:numPr>
        <w:ilvl w:val="2"/>
        <w:numId w:val="3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646CD"/>
    <w:pPr>
      <w:keepNext/>
      <w:keepLines/>
      <w:numPr>
        <w:ilvl w:val="3"/>
        <w:numId w:val="3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46CD"/>
    <w:pPr>
      <w:keepNext/>
      <w:keepLines/>
      <w:numPr>
        <w:ilvl w:val="4"/>
        <w:numId w:val="3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46CD"/>
    <w:pPr>
      <w:keepNext/>
      <w:keepLines/>
      <w:numPr>
        <w:ilvl w:val="5"/>
        <w:numId w:val="3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46CD"/>
    <w:pPr>
      <w:keepNext/>
      <w:keepLines/>
      <w:numPr>
        <w:ilvl w:val="6"/>
        <w:numId w:val="3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46CD"/>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46CD"/>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3C16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C1684"/>
    <w:rPr>
      <w:rFonts w:ascii="Tahoma" w:hAnsi="Tahoma" w:cs="Tahoma"/>
      <w:sz w:val="16"/>
      <w:szCs w:val="16"/>
    </w:rPr>
  </w:style>
  <w:style w:type="character" w:customStyle="1" w:styleId="BalloonTextChar">
    <w:name w:val="Balloon Text Char"/>
    <w:basedOn w:val="DefaultParagraphFont"/>
    <w:link w:val="BalloonText"/>
    <w:uiPriority w:val="99"/>
    <w:semiHidden/>
    <w:rsid w:val="003C1684"/>
    <w:rPr>
      <w:rFonts w:ascii="Tahoma" w:hAnsi="Tahoma" w:cs="Tahoma"/>
      <w:sz w:val="16"/>
      <w:szCs w:val="16"/>
      <w:lang w:eastAsia="en-GB"/>
    </w:rPr>
  </w:style>
  <w:style w:type="paragraph" w:styleId="ListParagraph">
    <w:name w:val="List Paragraph"/>
    <w:basedOn w:val="Normal"/>
    <w:link w:val="ListParagraphChar"/>
    <w:uiPriority w:val="34"/>
    <w:qFormat/>
    <w:rsid w:val="003C1684"/>
    <w:pPr>
      <w:ind w:left="720"/>
      <w:contextualSpacing/>
    </w:pPr>
  </w:style>
  <w:style w:type="paragraph" w:styleId="NoSpacing">
    <w:name w:val="No Spacing"/>
    <w:uiPriority w:val="1"/>
    <w:qFormat/>
    <w:rsid w:val="001C3743"/>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3A3B19"/>
    <w:pPr>
      <w:tabs>
        <w:tab w:val="center" w:pos="4513"/>
        <w:tab w:val="right" w:pos="9026"/>
      </w:tabs>
    </w:pPr>
  </w:style>
  <w:style w:type="character" w:customStyle="1" w:styleId="HeaderChar">
    <w:name w:val="Header Char"/>
    <w:basedOn w:val="DefaultParagraphFont"/>
    <w:link w:val="Header"/>
    <w:uiPriority w:val="99"/>
    <w:rsid w:val="003A3B19"/>
    <w:rPr>
      <w:rFonts w:ascii="Times New Roman" w:hAnsi="Times New Roman" w:cs="Times New Roman"/>
      <w:sz w:val="24"/>
      <w:szCs w:val="24"/>
      <w:lang w:eastAsia="en-GB"/>
    </w:rPr>
  </w:style>
  <w:style w:type="paragraph" w:styleId="Footer">
    <w:name w:val="footer"/>
    <w:basedOn w:val="Normal"/>
    <w:link w:val="FooterChar"/>
    <w:uiPriority w:val="99"/>
    <w:unhideWhenUsed/>
    <w:rsid w:val="003A3B19"/>
    <w:pPr>
      <w:tabs>
        <w:tab w:val="center" w:pos="4513"/>
        <w:tab w:val="right" w:pos="9026"/>
      </w:tabs>
    </w:pPr>
  </w:style>
  <w:style w:type="character" w:customStyle="1" w:styleId="FooterChar">
    <w:name w:val="Footer Char"/>
    <w:basedOn w:val="DefaultParagraphFont"/>
    <w:link w:val="Footer"/>
    <w:uiPriority w:val="99"/>
    <w:rsid w:val="003A3B19"/>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92139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2139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921399"/>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921399"/>
    <w:pPr>
      <w:spacing w:after="0" w:line="240" w:lineRule="auto"/>
    </w:pPr>
    <w:rPr>
      <w:rFonts w:ascii="Verdana" w:hAnsi="Verdana"/>
      <w:sz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921399"/>
    <w:pPr>
      <w:spacing w:after="0" w:line="240" w:lineRule="auto"/>
    </w:pPr>
    <w:rPr>
      <w:rFonts w:ascii="Verdana" w:hAnsi="Verdana"/>
      <w:sz w:val="20"/>
    </w:rPr>
  </w:style>
  <w:style w:type="character" w:styleId="CommentReference">
    <w:name w:val="annotation reference"/>
    <w:basedOn w:val="DefaultParagraphFont"/>
    <w:uiPriority w:val="99"/>
    <w:semiHidden/>
    <w:unhideWhenUsed/>
    <w:rsid w:val="00921399"/>
    <w:rPr>
      <w:sz w:val="16"/>
      <w:szCs w:val="16"/>
    </w:rPr>
  </w:style>
  <w:style w:type="paragraph" w:styleId="CommentText">
    <w:name w:val="annotation text"/>
    <w:basedOn w:val="Normal"/>
    <w:link w:val="CommentTextChar"/>
    <w:uiPriority w:val="99"/>
    <w:semiHidden/>
    <w:unhideWhenUsed/>
    <w:rsid w:val="00921399"/>
    <w:pPr>
      <w:spacing w:after="160"/>
    </w:pPr>
    <w:rPr>
      <w:rFonts w:ascii="Verdana" w:hAnsi="Verdana" w:cstheme="minorBidi"/>
      <w:sz w:val="20"/>
      <w:szCs w:val="20"/>
      <w:lang w:eastAsia="en-US"/>
    </w:rPr>
  </w:style>
  <w:style w:type="character" w:customStyle="1" w:styleId="CommentTextChar">
    <w:name w:val="Comment Text Char"/>
    <w:basedOn w:val="DefaultParagraphFont"/>
    <w:link w:val="CommentText"/>
    <w:uiPriority w:val="99"/>
    <w:semiHidden/>
    <w:rsid w:val="0092139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21399"/>
    <w:rPr>
      <w:b/>
      <w:bCs/>
    </w:rPr>
  </w:style>
  <w:style w:type="character" w:customStyle="1" w:styleId="CommentSubjectChar">
    <w:name w:val="Comment Subject Char"/>
    <w:basedOn w:val="CommentTextChar"/>
    <w:link w:val="CommentSubject"/>
    <w:uiPriority w:val="99"/>
    <w:semiHidden/>
    <w:rsid w:val="00921399"/>
    <w:rPr>
      <w:rFonts w:ascii="Verdana" w:hAnsi="Verdana"/>
      <w:b/>
      <w:bCs/>
      <w:sz w:val="20"/>
      <w:szCs w:val="20"/>
    </w:rPr>
  </w:style>
  <w:style w:type="table" w:styleId="PlainTable3">
    <w:name w:val="Plain Table 3"/>
    <w:basedOn w:val="TableNormal"/>
    <w:uiPriority w:val="43"/>
    <w:rsid w:val="00921399"/>
    <w:pPr>
      <w:spacing w:after="0" w:line="240" w:lineRule="auto"/>
    </w:pPr>
    <w:rPr>
      <w:rFonts w:ascii="Verdana" w:hAnsi="Verdana"/>
      <w:sz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921399"/>
    <w:pPr>
      <w:spacing w:before="100" w:beforeAutospacing="1" w:after="100" w:afterAutospacing="1"/>
    </w:pPr>
    <w:rPr>
      <w:rFonts w:eastAsia="Times New Roman"/>
    </w:rPr>
  </w:style>
  <w:style w:type="character" w:styleId="Hyperlink">
    <w:name w:val="Hyperlink"/>
    <w:basedOn w:val="DefaultParagraphFont"/>
    <w:uiPriority w:val="99"/>
    <w:unhideWhenUsed/>
    <w:rsid w:val="00921399"/>
    <w:rPr>
      <w:color w:val="0000FF"/>
      <w:u w:val="single"/>
    </w:rPr>
  </w:style>
  <w:style w:type="character" w:styleId="Strong">
    <w:name w:val="Strong"/>
    <w:basedOn w:val="DefaultParagraphFont"/>
    <w:uiPriority w:val="22"/>
    <w:qFormat/>
    <w:rsid w:val="00921399"/>
    <w:rPr>
      <w:b/>
      <w:bCs/>
    </w:rPr>
  </w:style>
  <w:style w:type="character" w:customStyle="1" w:styleId="publication-metatype">
    <w:name w:val="publication-meta__type"/>
    <w:basedOn w:val="DefaultParagraphFont"/>
    <w:rsid w:val="00921399"/>
  </w:style>
  <w:style w:type="character" w:styleId="Emphasis">
    <w:name w:val="Emphasis"/>
    <w:basedOn w:val="DefaultParagraphFont"/>
    <w:uiPriority w:val="20"/>
    <w:qFormat/>
    <w:rsid w:val="00921399"/>
    <w:rPr>
      <w:i/>
      <w:iCs/>
    </w:rPr>
  </w:style>
  <w:style w:type="character" w:customStyle="1" w:styleId="nlmarticle-title">
    <w:name w:val="nlm_article-title"/>
    <w:basedOn w:val="DefaultParagraphFont"/>
    <w:rsid w:val="00921399"/>
  </w:style>
  <w:style w:type="character" w:customStyle="1" w:styleId="contribdegrees">
    <w:name w:val="contribdegrees"/>
    <w:basedOn w:val="DefaultParagraphFont"/>
    <w:rsid w:val="00921399"/>
  </w:style>
  <w:style w:type="character" w:customStyle="1" w:styleId="highwire-citation-authors">
    <w:name w:val="highwire-citation-authors"/>
    <w:basedOn w:val="DefaultParagraphFont"/>
    <w:rsid w:val="00921399"/>
  </w:style>
  <w:style w:type="character" w:customStyle="1" w:styleId="highwire-citation-author">
    <w:name w:val="highwire-citation-author"/>
    <w:basedOn w:val="DefaultParagraphFont"/>
    <w:rsid w:val="00921399"/>
  </w:style>
  <w:style w:type="character" w:customStyle="1" w:styleId="nlm-surname">
    <w:name w:val="nlm-surname"/>
    <w:basedOn w:val="DefaultParagraphFont"/>
    <w:rsid w:val="00921399"/>
  </w:style>
  <w:style w:type="character" w:customStyle="1" w:styleId="citation-et">
    <w:name w:val="citation-et"/>
    <w:basedOn w:val="DefaultParagraphFont"/>
    <w:rsid w:val="00921399"/>
  </w:style>
  <w:style w:type="character" w:customStyle="1" w:styleId="highwire-cite-metadata-journal">
    <w:name w:val="highwire-cite-metadata-journal"/>
    <w:basedOn w:val="DefaultParagraphFont"/>
    <w:rsid w:val="00921399"/>
  </w:style>
  <w:style w:type="character" w:customStyle="1" w:styleId="highwire-cite-metadata-year">
    <w:name w:val="highwire-cite-metadata-year"/>
    <w:basedOn w:val="DefaultParagraphFont"/>
    <w:rsid w:val="00921399"/>
  </w:style>
  <w:style w:type="character" w:customStyle="1" w:styleId="highwire-cite-metadata-volume">
    <w:name w:val="highwire-cite-metadata-volume"/>
    <w:basedOn w:val="DefaultParagraphFont"/>
    <w:rsid w:val="00921399"/>
  </w:style>
  <w:style w:type="character" w:customStyle="1" w:styleId="highwire-cite-metadata-pages">
    <w:name w:val="highwire-cite-metadata-pages"/>
    <w:basedOn w:val="DefaultParagraphFont"/>
    <w:rsid w:val="00921399"/>
  </w:style>
  <w:style w:type="character" w:customStyle="1" w:styleId="UnresolvedMention1">
    <w:name w:val="Unresolved Mention1"/>
    <w:basedOn w:val="DefaultParagraphFont"/>
    <w:uiPriority w:val="99"/>
    <w:semiHidden/>
    <w:unhideWhenUsed/>
    <w:rsid w:val="00921399"/>
    <w:rPr>
      <w:color w:val="605E5C"/>
      <w:shd w:val="clear" w:color="auto" w:fill="E1DFDD"/>
    </w:rPr>
  </w:style>
  <w:style w:type="character" w:styleId="LineNumber">
    <w:name w:val="line number"/>
    <w:basedOn w:val="DefaultParagraphFont"/>
    <w:uiPriority w:val="99"/>
    <w:semiHidden/>
    <w:unhideWhenUsed/>
    <w:rsid w:val="00921399"/>
  </w:style>
  <w:style w:type="character" w:styleId="UnresolvedMention">
    <w:name w:val="Unresolved Mention"/>
    <w:basedOn w:val="DefaultParagraphFont"/>
    <w:uiPriority w:val="99"/>
    <w:semiHidden/>
    <w:unhideWhenUsed/>
    <w:rsid w:val="00921399"/>
    <w:rPr>
      <w:color w:val="605E5C"/>
      <w:shd w:val="clear" w:color="auto" w:fill="E1DFDD"/>
    </w:rPr>
  </w:style>
  <w:style w:type="character" w:customStyle="1" w:styleId="normaltextrun">
    <w:name w:val="normaltextrun"/>
    <w:basedOn w:val="DefaultParagraphFont"/>
    <w:rsid w:val="00921399"/>
  </w:style>
  <w:style w:type="table" w:styleId="TableGridLight">
    <w:name w:val="Grid Table Light"/>
    <w:basedOn w:val="TableNormal"/>
    <w:uiPriority w:val="40"/>
    <w:rsid w:val="00175EF6"/>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75E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
    <w:name w:val="Current List1"/>
    <w:uiPriority w:val="99"/>
    <w:rsid w:val="0049396E"/>
    <w:pPr>
      <w:numPr>
        <w:numId w:val="1"/>
      </w:numPr>
    </w:pPr>
  </w:style>
  <w:style w:type="numbering" w:customStyle="1" w:styleId="CurrentList2">
    <w:name w:val="Current List2"/>
    <w:uiPriority w:val="99"/>
    <w:rsid w:val="00F33CC2"/>
    <w:pPr>
      <w:numPr>
        <w:numId w:val="2"/>
      </w:numPr>
    </w:pPr>
  </w:style>
  <w:style w:type="character" w:customStyle="1" w:styleId="Title1">
    <w:name w:val="Title1"/>
    <w:basedOn w:val="DefaultParagraphFont"/>
    <w:rsid w:val="004A7914"/>
  </w:style>
  <w:style w:type="character" w:customStyle="1" w:styleId="infolabel">
    <w:name w:val="info_label"/>
    <w:basedOn w:val="DefaultParagraphFont"/>
    <w:rsid w:val="004A7914"/>
  </w:style>
  <w:style w:type="character" w:customStyle="1" w:styleId="infovalue">
    <w:name w:val="info_value"/>
    <w:basedOn w:val="DefaultParagraphFont"/>
    <w:rsid w:val="004A7914"/>
  </w:style>
  <w:style w:type="character" w:customStyle="1" w:styleId="commaitem">
    <w:name w:val="comma__item"/>
    <w:basedOn w:val="DefaultParagraphFont"/>
    <w:rsid w:val="004A7914"/>
  </w:style>
  <w:style w:type="character" w:customStyle="1" w:styleId="comma-separator">
    <w:name w:val="comma-separator"/>
    <w:basedOn w:val="DefaultParagraphFont"/>
    <w:rsid w:val="004A7914"/>
  </w:style>
  <w:style w:type="character" w:customStyle="1" w:styleId="a-size-extra-large">
    <w:name w:val="a-size-extra-large"/>
    <w:basedOn w:val="DefaultParagraphFont"/>
    <w:rsid w:val="004A7914"/>
  </w:style>
  <w:style w:type="character" w:customStyle="1" w:styleId="a-size-large">
    <w:name w:val="a-size-large"/>
    <w:basedOn w:val="DefaultParagraphFont"/>
    <w:rsid w:val="004A7914"/>
  </w:style>
  <w:style w:type="character" w:customStyle="1" w:styleId="author">
    <w:name w:val="author"/>
    <w:basedOn w:val="DefaultParagraphFont"/>
    <w:rsid w:val="004A7914"/>
  </w:style>
  <w:style w:type="character" w:customStyle="1" w:styleId="a-color-secondary">
    <w:name w:val="a-color-secondary"/>
    <w:basedOn w:val="DefaultParagraphFont"/>
    <w:rsid w:val="004A7914"/>
  </w:style>
  <w:style w:type="character" w:styleId="FollowedHyperlink">
    <w:name w:val="FollowedHyperlink"/>
    <w:basedOn w:val="DefaultParagraphFont"/>
    <w:uiPriority w:val="99"/>
    <w:semiHidden/>
    <w:unhideWhenUsed/>
    <w:rsid w:val="004A7914"/>
    <w:rPr>
      <w:color w:val="800080" w:themeColor="followedHyperlink"/>
      <w:u w:val="single"/>
    </w:rPr>
  </w:style>
  <w:style w:type="character" w:customStyle="1" w:styleId="highwire-cite-authors">
    <w:name w:val="highwire-cite-authors"/>
    <w:basedOn w:val="DefaultParagraphFont"/>
    <w:rsid w:val="004A7914"/>
  </w:style>
  <w:style w:type="character" w:customStyle="1" w:styleId="nlm-given-names">
    <w:name w:val="nlm-given-names"/>
    <w:basedOn w:val="DefaultParagraphFont"/>
    <w:rsid w:val="004A7914"/>
  </w:style>
  <w:style w:type="character" w:customStyle="1" w:styleId="highwire-cite-title">
    <w:name w:val="highwire-cite-title"/>
    <w:basedOn w:val="DefaultParagraphFont"/>
    <w:rsid w:val="004A7914"/>
  </w:style>
  <w:style w:type="character" w:customStyle="1" w:styleId="highwire-cite-metadata-date">
    <w:name w:val="highwire-cite-metadata-date"/>
    <w:basedOn w:val="DefaultParagraphFont"/>
    <w:rsid w:val="004A7914"/>
  </w:style>
  <w:style w:type="character" w:customStyle="1" w:styleId="article-doi">
    <w:name w:val="article-doi"/>
    <w:basedOn w:val="DefaultParagraphFont"/>
    <w:rsid w:val="004A7914"/>
  </w:style>
  <w:style w:type="numbering" w:customStyle="1" w:styleId="CurrentList3">
    <w:name w:val="Current List3"/>
    <w:uiPriority w:val="99"/>
    <w:rsid w:val="00E27770"/>
    <w:pPr>
      <w:numPr>
        <w:numId w:val="10"/>
      </w:numPr>
    </w:pPr>
  </w:style>
  <w:style w:type="numbering" w:customStyle="1" w:styleId="CurrentList4">
    <w:name w:val="Current List4"/>
    <w:uiPriority w:val="99"/>
    <w:rsid w:val="006D6663"/>
    <w:pPr>
      <w:numPr>
        <w:numId w:val="11"/>
      </w:numPr>
    </w:pPr>
  </w:style>
  <w:style w:type="numbering" w:customStyle="1" w:styleId="CurrentList5">
    <w:name w:val="Current List5"/>
    <w:uiPriority w:val="99"/>
    <w:rsid w:val="006D6663"/>
    <w:pPr>
      <w:numPr>
        <w:numId w:val="12"/>
      </w:numPr>
    </w:pPr>
  </w:style>
  <w:style w:type="numbering" w:customStyle="1" w:styleId="CurrentList6">
    <w:name w:val="Current List6"/>
    <w:uiPriority w:val="99"/>
    <w:rsid w:val="006D6663"/>
    <w:pPr>
      <w:numPr>
        <w:numId w:val="13"/>
      </w:numPr>
    </w:pPr>
  </w:style>
  <w:style w:type="numbering" w:customStyle="1" w:styleId="CurrentList7">
    <w:name w:val="Current List7"/>
    <w:uiPriority w:val="99"/>
    <w:rsid w:val="006D6663"/>
    <w:pPr>
      <w:numPr>
        <w:numId w:val="14"/>
      </w:numPr>
    </w:pPr>
  </w:style>
  <w:style w:type="numbering" w:customStyle="1" w:styleId="CurrentList8">
    <w:name w:val="Current List8"/>
    <w:uiPriority w:val="99"/>
    <w:rsid w:val="006D6663"/>
    <w:pPr>
      <w:numPr>
        <w:numId w:val="15"/>
      </w:numPr>
    </w:pPr>
  </w:style>
  <w:style w:type="numbering" w:customStyle="1" w:styleId="CurrentList9">
    <w:name w:val="Current List9"/>
    <w:uiPriority w:val="99"/>
    <w:rsid w:val="00567F7D"/>
    <w:pPr>
      <w:numPr>
        <w:numId w:val="17"/>
      </w:numPr>
    </w:pPr>
  </w:style>
  <w:style w:type="numbering" w:customStyle="1" w:styleId="CurrentList10">
    <w:name w:val="Current List10"/>
    <w:uiPriority w:val="99"/>
    <w:rsid w:val="00567F7D"/>
    <w:pPr>
      <w:numPr>
        <w:numId w:val="18"/>
      </w:numPr>
    </w:pPr>
  </w:style>
  <w:style w:type="numbering" w:customStyle="1" w:styleId="CurrentList11">
    <w:name w:val="Current List11"/>
    <w:uiPriority w:val="99"/>
    <w:rsid w:val="00567F7D"/>
    <w:pPr>
      <w:numPr>
        <w:numId w:val="19"/>
      </w:numPr>
    </w:pPr>
  </w:style>
  <w:style w:type="numbering" w:customStyle="1" w:styleId="CurrentList12">
    <w:name w:val="Current List12"/>
    <w:uiPriority w:val="99"/>
    <w:rsid w:val="00C97845"/>
    <w:pPr>
      <w:numPr>
        <w:numId w:val="20"/>
      </w:numPr>
    </w:pPr>
  </w:style>
  <w:style w:type="numbering" w:customStyle="1" w:styleId="CurrentList13">
    <w:name w:val="Current List13"/>
    <w:uiPriority w:val="99"/>
    <w:rsid w:val="0049135B"/>
    <w:pPr>
      <w:numPr>
        <w:numId w:val="22"/>
      </w:numPr>
    </w:pPr>
  </w:style>
  <w:style w:type="numbering" w:customStyle="1" w:styleId="CurrentList14">
    <w:name w:val="Current List14"/>
    <w:uiPriority w:val="99"/>
    <w:rsid w:val="000F7EFB"/>
    <w:pPr>
      <w:numPr>
        <w:numId w:val="24"/>
      </w:numPr>
    </w:pPr>
  </w:style>
  <w:style w:type="numbering" w:customStyle="1" w:styleId="CurrentList15">
    <w:name w:val="Current List15"/>
    <w:uiPriority w:val="99"/>
    <w:rsid w:val="00F91161"/>
    <w:pPr>
      <w:numPr>
        <w:numId w:val="27"/>
      </w:numPr>
    </w:pPr>
  </w:style>
  <w:style w:type="numbering" w:customStyle="1" w:styleId="CurrentList16">
    <w:name w:val="Current List16"/>
    <w:uiPriority w:val="99"/>
    <w:rsid w:val="002310E9"/>
    <w:pPr>
      <w:numPr>
        <w:numId w:val="29"/>
      </w:numPr>
    </w:pPr>
  </w:style>
  <w:style w:type="character" w:customStyle="1" w:styleId="Heading3Char">
    <w:name w:val="Heading 3 Char"/>
    <w:basedOn w:val="DefaultParagraphFont"/>
    <w:link w:val="Heading3"/>
    <w:uiPriority w:val="9"/>
    <w:semiHidden/>
    <w:rsid w:val="006646CD"/>
    <w:rPr>
      <w:rFonts w:asciiTheme="majorHAnsi" w:eastAsiaTheme="majorEastAsia" w:hAnsiTheme="majorHAnsi" w:cstheme="majorBidi"/>
      <w:color w:val="243F60" w:themeColor="accent1" w:themeShade="7F"/>
      <w:sz w:val="24"/>
      <w:szCs w:val="24"/>
      <w:lang w:eastAsia="en-GB"/>
    </w:rPr>
  </w:style>
  <w:style w:type="character" w:customStyle="1" w:styleId="Heading4Char">
    <w:name w:val="Heading 4 Char"/>
    <w:basedOn w:val="DefaultParagraphFont"/>
    <w:link w:val="Heading4"/>
    <w:uiPriority w:val="9"/>
    <w:semiHidden/>
    <w:rsid w:val="006646CD"/>
    <w:rPr>
      <w:rFonts w:asciiTheme="majorHAnsi" w:eastAsiaTheme="majorEastAsia" w:hAnsiTheme="majorHAnsi" w:cstheme="majorBidi"/>
      <w:i/>
      <w:iCs/>
      <w:color w:val="365F91" w:themeColor="accent1" w:themeShade="BF"/>
      <w:sz w:val="24"/>
      <w:szCs w:val="24"/>
      <w:lang w:eastAsia="en-GB"/>
    </w:rPr>
  </w:style>
  <w:style w:type="character" w:customStyle="1" w:styleId="Heading5Char">
    <w:name w:val="Heading 5 Char"/>
    <w:basedOn w:val="DefaultParagraphFont"/>
    <w:link w:val="Heading5"/>
    <w:uiPriority w:val="9"/>
    <w:semiHidden/>
    <w:rsid w:val="006646CD"/>
    <w:rPr>
      <w:rFonts w:asciiTheme="majorHAnsi" w:eastAsiaTheme="majorEastAsia" w:hAnsiTheme="majorHAnsi" w:cstheme="majorBidi"/>
      <w:color w:val="365F91" w:themeColor="accent1" w:themeShade="BF"/>
      <w:sz w:val="24"/>
      <w:szCs w:val="24"/>
      <w:lang w:eastAsia="en-GB"/>
    </w:rPr>
  </w:style>
  <w:style w:type="character" w:customStyle="1" w:styleId="Heading6Char">
    <w:name w:val="Heading 6 Char"/>
    <w:basedOn w:val="DefaultParagraphFont"/>
    <w:link w:val="Heading6"/>
    <w:uiPriority w:val="9"/>
    <w:semiHidden/>
    <w:rsid w:val="006646CD"/>
    <w:rPr>
      <w:rFonts w:asciiTheme="majorHAnsi" w:eastAsiaTheme="majorEastAsia" w:hAnsiTheme="majorHAnsi" w:cstheme="majorBidi"/>
      <w:color w:val="243F60" w:themeColor="accent1" w:themeShade="7F"/>
      <w:sz w:val="24"/>
      <w:szCs w:val="24"/>
      <w:lang w:eastAsia="en-GB"/>
    </w:rPr>
  </w:style>
  <w:style w:type="character" w:customStyle="1" w:styleId="Heading7Char">
    <w:name w:val="Heading 7 Char"/>
    <w:basedOn w:val="DefaultParagraphFont"/>
    <w:link w:val="Heading7"/>
    <w:uiPriority w:val="9"/>
    <w:semiHidden/>
    <w:rsid w:val="006646CD"/>
    <w:rPr>
      <w:rFonts w:asciiTheme="majorHAnsi" w:eastAsiaTheme="majorEastAsia" w:hAnsiTheme="majorHAnsi" w:cstheme="majorBidi"/>
      <w:i/>
      <w:iCs/>
      <w:color w:val="243F60" w:themeColor="accent1" w:themeShade="7F"/>
      <w:sz w:val="24"/>
      <w:szCs w:val="24"/>
      <w:lang w:eastAsia="en-GB"/>
    </w:rPr>
  </w:style>
  <w:style w:type="character" w:customStyle="1" w:styleId="Heading8Char">
    <w:name w:val="Heading 8 Char"/>
    <w:basedOn w:val="DefaultParagraphFont"/>
    <w:link w:val="Heading8"/>
    <w:uiPriority w:val="9"/>
    <w:semiHidden/>
    <w:rsid w:val="006646CD"/>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6646CD"/>
    <w:rPr>
      <w:rFonts w:asciiTheme="majorHAnsi" w:eastAsiaTheme="majorEastAsia" w:hAnsiTheme="majorHAnsi" w:cstheme="majorBidi"/>
      <w:i/>
      <w:iCs/>
      <w:color w:val="272727" w:themeColor="text1" w:themeTint="D8"/>
      <w:sz w:val="21"/>
      <w:szCs w:val="21"/>
      <w:lang w:eastAsia="en-GB"/>
    </w:rPr>
  </w:style>
  <w:style w:type="numbering" w:customStyle="1" w:styleId="Figure1">
    <w:name w:val="Figure 1."/>
    <w:uiPriority w:val="99"/>
    <w:rsid w:val="006646CD"/>
    <w:pPr>
      <w:numPr>
        <w:numId w:val="32"/>
      </w:numPr>
    </w:pPr>
  </w:style>
  <w:style w:type="paragraph" w:styleId="TOCHeading">
    <w:name w:val="TOC Heading"/>
    <w:basedOn w:val="Heading1"/>
    <w:next w:val="Normal"/>
    <w:link w:val="TOCHeadingChar"/>
    <w:uiPriority w:val="39"/>
    <w:unhideWhenUsed/>
    <w:qFormat/>
    <w:rsid w:val="00C90B23"/>
    <w:pPr>
      <w:numPr>
        <w:numId w:val="0"/>
      </w:numPr>
      <w:outlineLvl w:val="9"/>
    </w:pPr>
    <w:rPr>
      <w:lang w:val="en-US"/>
    </w:rPr>
  </w:style>
  <w:style w:type="paragraph" w:styleId="TOC2">
    <w:name w:val="toc 2"/>
    <w:basedOn w:val="Normal"/>
    <w:next w:val="Normal"/>
    <w:autoRedefine/>
    <w:uiPriority w:val="39"/>
    <w:unhideWhenUsed/>
    <w:rsid w:val="00E54BB8"/>
    <w:pPr>
      <w:spacing w:before="120"/>
      <w:ind w:left="240"/>
    </w:pPr>
    <w:rPr>
      <w:rFonts w:asciiTheme="minorBidi" w:hAnsiTheme="minorBidi" w:cstheme="minorHAnsi"/>
      <w:iCs/>
      <w:sz w:val="22"/>
    </w:rPr>
  </w:style>
  <w:style w:type="paragraph" w:styleId="TOC1">
    <w:name w:val="toc 1"/>
    <w:basedOn w:val="Normal"/>
    <w:next w:val="Normal"/>
    <w:autoRedefine/>
    <w:uiPriority w:val="39"/>
    <w:unhideWhenUsed/>
    <w:rsid w:val="00E54BB8"/>
    <w:pPr>
      <w:spacing w:before="240" w:after="120"/>
    </w:pPr>
    <w:rPr>
      <w:rFonts w:asciiTheme="minorBidi" w:hAnsiTheme="minorBidi" w:cstheme="minorHAnsi"/>
      <w:b/>
      <w:bCs/>
      <w:sz w:val="28"/>
    </w:rPr>
  </w:style>
  <w:style w:type="paragraph" w:styleId="TOC3">
    <w:name w:val="toc 3"/>
    <w:basedOn w:val="Normal"/>
    <w:next w:val="Normal"/>
    <w:autoRedefine/>
    <w:uiPriority w:val="39"/>
    <w:unhideWhenUsed/>
    <w:rsid w:val="00E54BB8"/>
    <w:pPr>
      <w:ind w:left="480"/>
    </w:pPr>
    <w:rPr>
      <w:rFonts w:asciiTheme="minorBidi" w:hAnsiTheme="minorBidi" w:cstheme="minorHAnsi"/>
      <w:sz w:val="22"/>
    </w:rPr>
  </w:style>
  <w:style w:type="paragraph" w:customStyle="1" w:styleId="Style1">
    <w:name w:val="Style1"/>
    <w:basedOn w:val="TOC1"/>
    <w:link w:val="Style1Char"/>
    <w:qFormat/>
    <w:rsid w:val="001A1F96"/>
    <w:rPr>
      <w:b w:val="0"/>
      <w:bCs w:val="0"/>
    </w:rPr>
  </w:style>
  <w:style w:type="character" w:customStyle="1" w:styleId="TOCHeadingChar">
    <w:name w:val="TOC Heading Char"/>
    <w:basedOn w:val="Heading1Char"/>
    <w:link w:val="TOCHeading"/>
    <w:uiPriority w:val="39"/>
    <w:rsid w:val="00E34779"/>
    <w:rPr>
      <w:rFonts w:asciiTheme="majorHAnsi" w:eastAsiaTheme="majorEastAsia" w:hAnsiTheme="majorHAnsi" w:cstheme="majorBidi"/>
      <w:color w:val="365F91" w:themeColor="accent1" w:themeShade="BF"/>
      <w:sz w:val="32"/>
      <w:szCs w:val="32"/>
      <w:lang w:val="en-US"/>
    </w:rPr>
  </w:style>
  <w:style w:type="character" w:customStyle="1" w:styleId="Style1Char">
    <w:name w:val="Style1 Char"/>
    <w:basedOn w:val="TOCHeadingChar"/>
    <w:link w:val="Style1"/>
    <w:rsid w:val="001A1F96"/>
    <w:rPr>
      <w:rFonts w:asciiTheme="minorBidi" w:eastAsiaTheme="majorEastAsia" w:hAnsiTheme="minorBidi" w:cstheme="minorHAnsi"/>
      <w:color w:val="365F91" w:themeColor="accent1" w:themeShade="BF"/>
      <w:sz w:val="28"/>
      <w:szCs w:val="24"/>
      <w:lang w:val="en-US" w:eastAsia="en-GB"/>
    </w:rPr>
  </w:style>
  <w:style w:type="paragraph" w:styleId="TOC4">
    <w:name w:val="toc 4"/>
    <w:basedOn w:val="Normal"/>
    <w:next w:val="Normal"/>
    <w:autoRedefine/>
    <w:uiPriority w:val="39"/>
    <w:unhideWhenUsed/>
    <w:rsid w:val="00E54BB8"/>
    <w:pPr>
      <w:ind w:left="720"/>
    </w:pPr>
    <w:rPr>
      <w:rFonts w:asciiTheme="minorBidi" w:hAnsiTheme="minorBidi" w:cstheme="minorHAnsi"/>
      <w:sz w:val="22"/>
    </w:rPr>
  </w:style>
  <w:style w:type="paragraph" w:styleId="TOC5">
    <w:name w:val="toc 5"/>
    <w:basedOn w:val="Normal"/>
    <w:next w:val="Normal"/>
    <w:autoRedefine/>
    <w:uiPriority w:val="39"/>
    <w:unhideWhenUsed/>
    <w:rsid w:val="00E54BB8"/>
    <w:pPr>
      <w:ind w:left="960"/>
    </w:pPr>
    <w:rPr>
      <w:rFonts w:asciiTheme="minorBidi" w:hAnsiTheme="minorBidi" w:cstheme="minorHAnsi"/>
      <w:sz w:val="22"/>
    </w:rPr>
  </w:style>
  <w:style w:type="paragraph" w:styleId="TOC6">
    <w:name w:val="toc 6"/>
    <w:basedOn w:val="Normal"/>
    <w:next w:val="Normal"/>
    <w:autoRedefine/>
    <w:uiPriority w:val="39"/>
    <w:unhideWhenUsed/>
    <w:rsid w:val="00605D5F"/>
    <w:pPr>
      <w:ind w:left="1200"/>
    </w:pPr>
    <w:rPr>
      <w:rFonts w:asciiTheme="minorHAnsi" w:hAnsiTheme="minorHAnsi" w:cstheme="minorHAnsi"/>
      <w:sz w:val="20"/>
    </w:rPr>
  </w:style>
  <w:style w:type="paragraph" w:styleId="TOC7">
    <w:name w:val="toc 7"/>
    <w:basedOn w:val="Normal"/>
    <w:next w:val="Normal"/>
    <w:autoRedefine/>
    <w:uiPriority w:val="39"/>
    <w:unhideWhenUsed/>
    <w:rsid w:val="00605D5F"/>
    <w:pPr>
      <w:ind w:left="1440"/>
    </w:pPr>
    <w:rPr>
      <w:rFonts w:asciiTheme="minorHAnsi" w:hAnsiTheme="minorHAnsi" w:cstheme="minorHAnsi"/>
      <w:sz w:val="20"/>
    </w:rPr>
  </w:style>
  <w:style w:type="paragraph" w:styleId="TOC8">
    <w:name w:val="toc 8"/>
    <w:basedOn w:val="Normal"/>
    <w:next w:val="Normal"/>
    <w:autoRedefine/>
    <w:uiPriority w:val="39"/>
    <w:unhideWhenUsed/>
    <w:rsid w:val="00605D5F"/>
    <w:pPr>
      <w:ind w:left="1680"/>
    </w:pPr>
    <w:rPr>
      <w:rFonts w:asciiTheme="minorHAnsi" w:hAnsiTheme="minorHAnsi" w:cstheme="minorHAnsi"/>
      <w:sz w:val="20"/>
    </w:rPr>
  </w:style>
  <w:style w:type="paragraph" w:styleId="TOC9">
    <w:name w:val="toc 9"/>
    <w:basedOn w:val="Normal"/>
    <w:next w:val="Normal"/>
    <w:autoRedefine/>
    <w:uiPriority w:val="39"/>
    <w:unhideWhenUsed/>
    <w:rsid w:val="00605D5F"/>
    <w:pPr>
      <w:ind w:left="1920"/>
    </w:pPr>
    <w:rPr>
      <w:rFonts w:asciiTheme="minorHAnsi" w:hAnsiTheme="minorHAnsi" w:cstheme="minorHAnsi"/>
      <w:sz w:val="20"/>
    </w:rPr>
  </w:style>
  <w:style w:type="paragraph" w:customStyle="1" w:styleId="Style2">
    <w:name w:val="Style 2"/>
    <w:basedOn w:val="TOC2"/>
    <w:link w:val="Style2Char"/>
    <w:qFormat/>
    <w:rsid w:val="001A1F96"/>
    <w:pPr>
      <w:ind w:left="216"/>
    </w:pPr>
  </w:style>
  <w:style w:type="character" w:customStyle="1" w:styleId="ListParagraphChar">
    <w:name w:val="List Paragraph Char"/>
    <w:basedOn w:val="DefaultParagraphFont"/>
    <w:link w:val="ListParagraph"/>
    <w:uiPriority w:val="34"/>
    <w:rsid w:val="004E4525"/>
    <w:rPr>
      <w:rFonts w:ascii="Times New Roman" w:hAnsi="Times New Roman" w:cs="Times New Roman"/>
      <w:sz w:val="24"/>
      <w:szCs w:val="24"/>
      <w:lang w:eastAsia="en-GB"/>
    </w:rPr>
  </w:style>
  <w:style w:type="character" w:customStyle="1" w:styleId="Style2Char">
    <w:name w:val="Style 2 Char"/>
    <w:basedOn w:val="ListParagraphChar"/>
    <w:link w:val="Style2"/>
    <w:rsid w:val="001A1F96"/>
    <w:rPr>
      <w:rFonts w:asciiTheme="minorBidi" w:hAnsiTheme="minorBidi" w:cstheme="minorHAnsi"/>
      <w:iCs/>
      <w:sz w:val="24"/>
      <w:szCs w:val="24"/>
      <w:lang w:eastAsia="en-GB"/>
    </w:rPr>
  </w:style>
  <w:style w:type="paragraph" w:customStyle="1" w:styleId="Style3">
    <w:name w:val="Style3"/>
    <w:basedOn w:val="TOC3"/>
    <w:link w:val="Style3Char"/>
    <w:qFormat/>
    <w:rsid w:val="001A1F96"/>
    <w:pPr>
      <w:ind w:left="446"/>
    </w:pPr>
  </w:style>
  <w:style w:type="character" w:customStyle="1" w:styleId="Style3Char">
    <w:name w:val="Style3 Char"/>
    <w:basedOn w:val="Style2Char"/>
    <w:link w:val="Style3"/>
    <w:rsid w:val="001A1F96"/>
    <w:rPr>
      <w:rFonts w:asciiTheme="minorBidi" w:hAnsiTheme="minorBidi" w:cstheme="minorHAnsi"/>
      <w:iCs w:val="0"/>
      <w:sz w:val="24"/>
      <w:szCs w:val="24"/>
      <w:lang w:eastAsia="en-GB"/>
    </w:rPr>
  </w:style>
  <w:style w:type="paragraph" w:customStyle="1" w:styleId="Style4">
    <w:name w:val="Style4"/>
    <w:basedOn w:val="Style3"/>
    <w:link w:val="Style4Char"/>
    <w:qFormat/>
    <w:rsid w:val="00E54BB8"/>
  </w:style>
  <w:style w:type="character" w:customStyle="1" w:styleId="Style4Char">
    <w:name w:val="Style4 Char"/>
    <w:basedOn w:val="Style3Char"/>
    <w:link w:val="Style4"/>
    <w:rsid w:val="00E54BB8"/>
    <w:rPr>
      <w:rFonts w:asciiTheme="minorBidi" w:hAnsiTheme="minorBidi" w:cstheme="minorHAnsi"/>
      <w:iCs w:val="0"/>
      <w:sz w:val="24"/>
      <w:szCs w:val="24"/>
      <w:lang w:eastAsia="en-GB"/>
    </w:rPr>
  </w:style>
  <w:style w:type="paragraph" w:customStyle="1" w:styleId="Style5">
    <w:name w:val="Style5"/>
    <w:basedOn w:val="Style4"/>
    <w:link w:val="Style5Char"/>
    <w:qFormat/>
    <w:rsid w:val="00E54BB8"/>
  </w:style>
  <w:style w:type="character" w:customStyle="1" w:styleId="Style5Char">
    <w:name w:val="Style5 Char"/>
    <w:basedOn w:val="Style4Char"/>
    <w:link w:val="Style5"/>
    <w:rsid w:val="00E54BB8"/>
    <w:rPr>
      <w:rFonts w:asciiTheme="minorBidi" w:hAnsiTheme="minorBidi" w:cstheme="minorHAnsi"/>
      <w:iCs w:val="0"/>
      <w:sz w:val="24"/>
      <w:szCs w:val="24"/>
      <w:lang w:eastAsia="en-GB"/>
    </w:rPr>
  </w:style>
  <w:style w:type="paragraph" w:customStyle="1" w:styleId="Style6">
    <w:name w:val="Style6"/>
    <w:basedOn w:val="Style5"/>
    <w:link w:val="Style6Char"/>
    <w:qFormat/>
    <w:rsid w:val="00E54BB8"/>
  </w:style>
  <w:style w:type="character" w:customStyle="1" w:styleId="Style6Char">
    <w:name w:val="Style6 Char"/>
    <w:basedOn w:val="Style2Char"/>
    <w:link w:val="Style6"/>
    <w:rsid w:val="00E54BB8"/>
    <w:rPr>
      <w:rFonts w:asciiTheme="minorBidi" w:hAnsiTheme="minorBidi" w:cstheme="minorHAnsi"/>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54503">
      <w:bodyDiv w:val="1"/>
      <w:marLeft w:val="0"/>
      <w:marRight w:val="0"/>
      <w:marTop w:val="0"/>
      <w:marBottom w:val="0"/>
      <w:divBdr>
        <w:top w:val="none" w:sz="0" w:space="0" w:color="auto"/>
        <w:left w:val="none" w:sz="0" w:space="0" w:color="auto"/>
        <w:bottom w:val="none" w:sz="0" w:space="0" w:color="auto"/>
        <w:right w:val="none" w:sz="0" w:space="0" w:color="auto"/>
      </w:divBdr>
    </w:div>
    <w:div w:id="122430624">
      <w:bodyDiv w:val="1"/>
      <w:marLeft w:val="0"/>
      <w:marRight w:val="0"/>
      <w:marTop w:val="0"/>
      <w:marBottom w:val="0"/>
      <w:divBdr>
        <w:top w:val="none" w:sz="0" w:space="0" w:color="auto"/>
        <w:left w:val="none" w:sz="0" w:space="0" w:color="auto"/>
        <w:bottom w:val="none" w:sz="0" w:space="0" w:color="auto"/>
        <w:right w:val="none" w:sz="0" w:space="0" w:color="auto"/>
      </w:divBdr>
      <w:divsChild>
        <w:div w:id="978268019">
          <w:marLeft w:val="547"/>
          <w:marRight w:val="0"/>
          <w:marTop w:val="0"/>
          <w:marBottom w:val="0"/>
          <w:divBdr>
            <w:top w:val="none" w:sz="0" w:space="0" w:color="auto"/>
            <w:left w:val="none" w:sz="0" w:space="0" w:color="auto"/>
            <w:bottom w:val="none" w:sz="0" w:space="0" w:color="auto"/>
            <w:right w:val="none" w:sz="0" w:space="0" w:color="auto"/>
          </w:divBdr>
        </w:div>
        <w:div w:id="1758166438">
          <w:marLeft w:val="547"/>
          <w:marRight w:val="0"/>
          <w:marTop w:val="0"/>
          <w:marBottom w:val="0"/>
          <w:divBdr>
            <w:top w:val="none" w:sz="0" w:space="0" w:color="auto"/>
            <w:left w:val="none" w:sz="0" w:space="0" w:color="auto"/>
            <w:bottom w:val="none" w:sz="0" w:space="0" w:color="auto"/>
            <w:right w:val="none" w:sz="0" w:space="0" w:color="auto"/>
          </w:divBdr>
        </w:div>
      </w:divsChild>
    </w:div>
    <w:div w:id="265505996">
      <w:bodyDiv w:val="1"/>
      <w:marLeft w:val="0"/>
      <w:marRight w:val="0"/>
      <w:marTop w:val="0"/>
      <w:marBottom w:val="0"/>
      <w:divBdr>
        <w:top w:val="none" w:sz="0" w:space="0" w:color="auto"/>
        <w:left w:val="none" w:sz="0" w:space="0" w:color="auto"/>
        <w:bottom w:val="none" w:sz="0" w:space="0" w:color="auto"/>
        <w:right w:val="none" w:sz="0" w:space="0" w:color="auto"/>
      </w:divBdr>
    </w:div>
    <w:div w:id="1040085582">
      <w:bodyDiv w:val="1"/>
      <w:marLeft w:val="0"/>
      <w:marRight w:val="0"/>
      <w:marTop w:val="0"/>
      <w:marBottom w:val="0"/>
      <w:divBdr>
        <w:top w:val="none" w:sz="0" w:space="0" w:color="auto"/>
        <w:left w:val="none" w:sz="0" w:space="0" w:color="auto"/>
        <w:bottom w:val="none" w:sz="0" w:space="0" w:color="auto"/>
        <w:right w:val="none" w:sz="0" w:space="0" w:color="auto"/>
      </w:divBdr>
    </w:div>
    <w:div w:id="2064863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24.png"/><Relationship Id="rId21" Type="http://schemas.openxmlformats.org/officeDocument/2006/relationships/oleObject" Target="embeddings/oleObject2.bin"/><Relationship Id="rId42" Type="http://schemas.openxmlformats.org/officeDocument/2006/relationships/image" Target="media/image18.png"/><Relationship Id="rId47" Type="http://schemas.openxmlformats.org/officeDocument/2006/relationships/hyperlink" Target="https://doi.org/10.1519/JSC.0b013e318241382a" TargetMode="External"/><Relationship Id="rId63" Type="http://schemas.openxmlformats.org/officeDocument/2006/relationships/hyperlink" Target="https://pubmed.ncbi.nlm.nih.gov/15903374/" TargetMode="External"/><Relationship Id="rId68" Type="http://schemas.openxmlformats.org/officeDocument/2006/relationships/hyperlink" Target="https://doi.org/10.1007/s40279-018-0968-3" TargetMode="External"/><Relationship Id="rId84" Type="http://schemas.openxmlformats.org/officeDocument/2006/relationships/hyperlink" Target="https://api.semanticscholar.org/CorpusID:58313481" TargetMode="External"/><Relationship Id="rId89" Type="http://schemas.openxmlformats.org/officeDocument/2006/relationships/hyperlink" Target="https://pubmed.ncbi.nlm.nih.gov/27330520/" TargetMode="External"/><Relationship Id="rId112" Type="http://schemas.openxmlformats.org/officeDocument/2006/relationships/hyperlink" Target="https://doi.org/10.1080/24748668.2017.1376998" TargetMode="External"/><Relationship Id="rId16" Type="http://schemas.openxmlformats.org/officeDocument/2006/relationships/image" Target="media/image3.emf"/><Relationship Id="rId107" Type="http://schemas.openxmlformats.org/officeDocument/2006/relationships/hyperlink" Target="https://doi.org/10.1519/JSC.0000000000001540" TargetMode="External"/><Relationship Id="rId11" Type="http://schemas.openxmlformats.org/officeDocument/2006/relationships/diagramData" Target="diagrams/data1.xml"/><Relationship Id="rId32" Type="http://schemas.openxmlformats.org/officeDocument/2006/relationships/image" Target="media/image12.emf"/><Relationship Id="rId37" Type="http://schemas.openxmlformats.org/officeDocument/2006/relationships/oleObject" Target="embeddings/oleObject10.bin"/><Relationship Id="rId53" Type="http://schemas.openxmlformats.org/officeDocument/2006/relationships/hyperlink" Target="https://www.ncbi.nlm.nih.gov/pubmed/30909309" TargetMode="External"/><Relationship Id="rId58" Type="http://schemas.openxmlformats.org/officeDocument/2006/relationships/hyperlink" Target="https://www.ncbi.nlm.nih.gov/pubmed/?term=Worsfold%20P%5BAuthor%5D&amp;cauthor=true&amp;cauthor_uid=23009129" TargetMode="External"/><Relationship Id="rId74" Type="http://schemas.openxmlformats.org/officeDocument/2006/relationships/hyperlink" Target="https://doi.org/10.1123/IJSPP.2013-0106" TargetMode="External"/><Relationship Id="rId79" Type="http://schemas.openxmlformats.org/officeDocument/2006/relationships/hyperlink" Target="http://ro.ecu.edu.au/ecuworks2012/236" TargetMode="External"/><Relationship Id="rId102" Type="http://schemas.openxmlformats.org/officeDocument/2006/relationships/hyperlink" Target="https://doi.org/10.1260/1747-9541.10.6.1115" TargetMode="External"/><Relationship Id="rId123"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hyperlink" Target="https://pubmed.ncbi.nlm.nih.gov/30048538/" TargetMode="External"/><Relationship Id="rId95" Type="http://schemas.openxmlformats.org/officeDocument/2006/relationships/hyperlink" Target="https://doi.org/10.3390/ijerph17186457" TargetMode="External"/><Relationship Id="rId22" Type="http://schemas.openxmlformats.org/officeDocument/2006/relationships/image" Target="media/image7.emf"/><Relationship Id="rId27" Type="http://schemas.openxmlformats.org/officeDocument/2006/relationships/oleObject" Target="embeddings/oleObject5.bin"/><Relationship Id="rId43" Type="http://schemas.openxmlformats.org/officeDocument/2006/relationships/image" Target="media/image19.png"/><Relationship Id="rId48" Type="http://schemas.openxmlformats.org/officeDocument/2006/relationships/hyperlink" Target="https://doi.org/10.1519/JSC.0b013e31815f9519" TargetMode="External"/><Relationship Id="rId64" Type="http://schemas.openxmlformats.org/officeDocument/2006/relationships/hyperlink" Target="https://doi.org/10.1371/journal.pone.0164990" TargetMode="External"/><Relationship Id="rId69" Type="http://schemas.openxmlformats.org/officeDocument/2006/relationships/hyperlink" Target="https://doi.org/10.1080/24748668.2005.11868328" TargetMode="External"/><Relationship Id="rId113" Type="http://schemas.openxmlformats.org/officeDocument/2006/relationships/hyperlink" Target="https://doi.org/10.1080/17461391.2010.482595" TargetMode="External"/><Relationship Id="rId118" Type="http://schemas.openxmlformats.org/officeDocument/2006/relationships/image" Target="media/image25.png"/><Relationship Id="rId80" Type="http://schemas.openxmlformats.org/officeDocument/2006/relationships/hyperlink" Target="https://pubmed.ncbi.nlm.nih.gov/25177182/" TargetMode="External"/><Relationship Id="rId85" Type="http://schemas.openxmlformats.org/officeDocument/2006/relationships/hyperlink" Target="https://pubmed.ncbi.nlm.nih.gov/33210564/" TargetMode="External"/><Relationship Id="rId12" Type="http://schemas.openxmlformats.org/officeDocument/2006/relationships/diagramLayout" Target="diagrams/layout1.xml"/><Relationship Id="rId17" Type="http://schemas.openxmlformats.org/officeDocument/2006/relationships/image" Target="media/image4.emf"/><Relationship Id="rId33" Type="http://schemas.openxmlformats.org/officeDocument/2006/relationships/oleObject" Target="embeddings/oleObject8.bin"/><Relationship Id="rId38" Type="http://schemas.openxmlformats.org/officeDocument/2006/relationships/image" Target="media/image15.emf"/><Relationship Id="rId59" Type="http://schemas.openxmlformats.org/officeDocument/2006/relationships/hyperlink" Target="https://www.ncbi.nlm.nih.gov/pubmed/?term=Headey%20R%5BAuthor%5D&amp;cauthor=true&amp;cauthor_uid=23009129" TargetMode="External"/><Relationship Id="rId103" Type="http://schemas.openxmlformats.org/officeDocument/2006/relationships/hyperlink" Target="https://doi.org/10.1080/24748668.2015.11868848" TargetMode="External"/><Relationship Id="rId108" Type="http://schemas.openxmlformats.org/officeDocument/2006/relationships/hyperlink" Target="https://pubmed.ncbi.nlm.nih.gov/26838985/" TargetMode="External"/><Relationship Id="rId124" Type="http://schemas.openxmlformats.org/officeDocument/2006/relationships/fontTable" Target="fontTable.xml"/><Relationship Id="rId54" Type="http://schemas.openxmlformats.org/officeDocument/2006/relationships/hyperlink" Target="https://doi.org/10.1016/j.jsams.2018.08.008" TargetMode="External"/><Relationship Id="rId70" Type="http://schemas.openxmlformats.org/officeDocument/2006/relationships/hyperlink" Target="https://doi.org/10.3389/fspor.2020.594567" TargetMode="External"/><Relationship Id="rId75" Type="http://schemas.openxmlformats.org/officeDocument/2006/relationships/hyperlink" Target="https://doi.org/10.1108/EBR-11-2018-0203" TargetMode="External"/><Relationship Id="rId91" Type="http://schemas.openxmlformats.org/officeDocument/2006/relationships/hyperlink" Target="https://pubmed.ncbi.nlm.nih.gov/11726256/" TargetMode="External"/><Relationship Id="rId96" Type="http://schemas.openxmlformats.org/officeDocument/2006/relationships/hyperlink" Target="https://doi.org/10.1519/JSC.0b013e318181fe7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0.emf"/><Relationship Id="rId49" Type="http://schemas.openxmlformats.org/officeDocument/2006/relationships/hyperlink" Target="https://www.ncbi.nlm.nih.gov/pubmed/?term=Beard%20A%5BAuthor%5D&amp;cauthor=true&amp;cauthor_uid=30909309" TargetMode="External"/><Relationship Id="rId114" Type="http://schemas.openxmlformats.org/officeDocument/2006/relationships/hyperlink" Target="https://doi.org/10.1260/174795409790291420" TargetMode="External"/><Relationship Id="rId119" Type="http://schemas.openxmlformats.org/officeDocument/2006/relationships/image" Target="media/image26.png"/><Relationship Id="rId44" Type="http://schemas.openxmlformats.org/officeDocument/2006/relationships/image" Target="media/image20.png"/><Relationship Id="rId60" Type="http://schemas.openxmlformats.org/officeDocument/2006/relationships/hyperlink" Target="https://www.ncbi.nlm.nih.gov/pubmed/?term=Murray%20S%5BAuthor%5D&amp;cauthor=true&amp;cauthor_uid=23009129" TargetMode="External"/><Relationship Id="rId65" Type="http://schemas.openxmlformats.org/officeDocument/2006/relationships/hyperlink" Target="https://doi.org/10.1016/j.jsams.2020.04.005" TargetMode="External"/><Relationship Id="rId81" Type="http://schemas.openxmlformats.org/officeDocument/2006/relationships/hyperlink" Target="https://doi.org/10.1080/02640414.2012.707328" TargetMode="External"/><Relationship Id="rId86" Type="http://schemas.openxmlformats.org/officeDocument/2006/relationships/hyperlink" Target="https://onlinelibrary.wiley.com/doi/book/10.1002/0471722146" TargetMode="External"/><Relationship Id="rId13" Type="http://schemas.openxmlformats.org/officeDocument/2006/relationships/diagramQuickStyle" Target="diagrams/quickStyle1.xm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hyperlink" Target="https://doi.org/10.1123/IJSPP.2020-0525" TargetMode="External"/><Relationship Id="rId34" Type="http://schemas.openxmlformats.org/officeDocument/2006/relationships/image" Target="media/image13.emf"/><Relationship Id="rId50" Type="http://schemas.openxmlformats.org/officeDocument/2006/relationships/hyperlink" Target="https://www.ncbi.nlm.nih.gov/pubmed/?term=Chambers%20R%5BAuthor%5D&amp;cauthor=true&amp;cauthor_uid=30909309" TargetMode="External"/><Relationship Id="rId55" Type="http://schemas.openxmlformats.org/officeDocument/2006/relationships/hyperlink" Target="https://doi.org/10.1080/24748668.2004.11868300" TargetMode="External"/><Relationship Id="rId76" Type="http://schemas.openxmlformats.org/officeDocument/2006/relationships/hyperlink" Target="https://pubmed.ncbi.nlm.nih.gov/24009950/" TargetMode="External"/><Relationship Id="rId97" Type="http://schemas.openxmlformats.org/officeDocument/2006/relationships/hyperlink" Target="https://doi.org/10.1136/bjsm.29.4.263" TargetMode="External"/><Relationship Id="rId104" Type="http://schemas.openxmlformats.org/officeDocument/2006/relationships/hyperlink" Target="http://pubs.sciepub.com/ajams/8/2/1/index.html" TargetMode="External"/><Relationship Id="rId120" Type="http://schemas.openxmlformats.org/officeDocument/2006/relationships/image" Target="media/image27.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5277/ABB-00651-2016-04" TargetMode="External"/><Relationship Id="rId92" Type="http://schemas.openxmlformats.org/officeDocument/2006/relationships/hyperlink" Target="https://pubmed.ncbi.nlm.nih.gov/33009196/" TargetMode="Externa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8.emf"/><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doi.org/10.1123/ijspp.2015-0559" TargetMode="External"/><Relationship Id="rId87" Type="http://schemas.openxmlformats.org/officeDocument/2006/relationships/hyperlink" Target="https://doi.org/10.1080/24748668.2017.1366759" TargetMode="External"/><Relationship Id="rId110" Type="http://schemas.openxmlformats.org/officeDocument/2006/relationships/hyperlink" Target="https://pubmed.ncbi.nlm.nih.gov/24533518/" TargetMode="External"/><Relationship Id="rId115" Type="http://schemas.openxmlformats.org/officeDocument/2006/relationships/hyperlink" Target="https://www.world.rugby/tournaments/rankings/wru" TargetMode="External"/><Relationship Id="rId61" Type="http://schemas.openxmlformats.org/officeDocument/2006/relationships/hyperlink" Target="https://www.ncbi.nlm.nih.gov/pubmed/23009129" TargetMode="External"/><Relationship Id="rId82" Type="http://schemas.openxmlformats.org/officeDocument/2006/relationships/hyperlink" Target="https://pubmed.ncbi.nlm.nih.gov/24422340/" TargetMode="External"/><Relationship Id="rId19" Type="http://schemas.openxmlformats.org/officeDocument/2006/relationships/image" Target="media/image5.png"/><Relationship Id="rId14" Type="http://schemas.openxmlformats.org/officeDocument/2006/relationships/diagramColors" Target="diagrams/colors1.xml"/><Relationship Id="rId30" Type="http://schemas.openxmlformats.org/officeDocument/2006/relationships/image" Target="media/image11.emf"/><Relationship Id="rId35" Type="http://schemas.openxmlformats.org/officeDocument/2006/relationships/oleObject" Target="embeddings/oleObject9.bin"/><Relationship Id="rId56" Type="http://schemas.openxmlformats.org/officeDocument/2006/relationships/hyperlink" Target="https://www.ncbi.nlm.nih.gov/pubmed/?term=Cahill%20N%5BAuthor%5D&amp;cauthor=true&amp;cauthor_uid=23009129" TargetMode="External"/><Relationship Id="rId77" Type="http://schemas.openxmlformats.org/officeDocument/2006/relationships/hyperlink" Target="https://pubmed.ncbi.nlm.nih.gov/21804430/" TargetMode="External"/><Relationship Id="rId100" Type="http://schemas.openxmlformats.org/officeDocument/2006/relationships/hyperlink" Target="https://doi.org/10.23736/S0022-4707.18.08448-7" TargetMode="External"/><Relationship Id="rId105" Type="http://schemas.openxmlformats.org/officeDocument/2006/relationships/hyperlink" Target="https://www.researchgate.net/publication/364956471_Relationship_between_Agility_and_Body_Fat_Percentage_of_Rugby_Players" TargetMode="External"/><Relationship Id="rId8" Type="http://schemas.openxmlformats.org/officeDocument/2006/relationships/image" Target="media/image1.png"/><Relationship Id="rId51" Type="http://schemas.openxmlformats.org/officeDocument/2006/relationships/hyperlink" Target="https://www.ncbi.nlm.nih.gov/pubmed/?term=Millet%20GP%5BAuthor%5D&amp;cauthor=true&amp;cauthor_uid=30909309" TargetMode="External"/><Relationship Id="rId72" Type="http://schemas.openxmlformats.org/officeDocument/2006/relationships/hyperlink" Target="https://pubmed.ncbi.nlm.nih.gov/21157385/" TargetMode="External"/><Relationship Id="rId93" Type="http://schemas.openxmlformats.org/officeDocument/2006/relationships/hyperlink" Target="https://pubmed.ncbi.nlm.nih.gov/32886892/" TargetMode="External"/><Relationship Id="rId98" Type="http://schemas.openxmlformats.org/officeDocument/2006/relationships/hyperlink" Target="https://doi.org/10.1123/ijspp.2021-0075" TargetMode="External"/><Relationship Id="rId121" Type="http://schemas.openxmlformats.org/officeDocument/2006/relationships/image" Target="media/image28.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2.png"/><Relationship Id="rId67" Type="http://schemas.openxmlformats.org/officeDocument/2006/relationships/hyperlink" Target="https://pubmed.ncbi.nlm.nih.gov/25853913/" TargetMode="External"/><Relationship Id="rId116" Type="http://schemas.openxmlformats.org/officeDocument/2006/relationships/image" Target="media/image23.png"/><Relationship Id="rId20" Type="http://schemas.openxmlformats.org/officeDocument/2006/relationships/image" Target="media/image6.emf"/><Relationship Id="rId41" Type="http://schemas.openxmlformats.org/officeDocument/2006/relationships/image" Target="media/image17.png"/><Relationship Id="rId62" Type="http://schemas.openxmlformats.org/officeDocument/2006/relationships/hyperlink" Target="https://doi.org/10.1242/BIO.053546" TargetMode="External"/><Relationship Id="rId83" Type="http://schemas.openxmlformats.org/officeDocument/2006/relationships/hyperlink" Target="https://pubmed.ncbi.nlm.nih.gov/28481676/" TargetMode="External"/><Relationship Id="rId88" Type="http://schemas.openxmlformats.org/officeDocument/2006/relationships/hyperlink" Target="https://doi.org/10.1371/journal.pone.0133188" TargetMode="External"/><Relationship Id="rId111" Type="http://schemas.openxmlformats.org/officeDocument/2006/relationships/hyperlink" Target="https://doi.org/10.1080/02640414.2013.841975" TargetMode="External"/><Relationship Id="rId15" Type="http://schemas.microsoft.com/office/2007/relationships/diagramDrawing" Target="diagrams/drawing1.xml"/><Relationship Id="rId36" Type="http://schemas.openxmlformats.org/officeDocument/2006/relationships/image" Target="media/image14.emf"/><Relationship Id="rId57" Type="http://schemas.openxmlformats.org/officeDocument/2006/relationships/hyperlink" Target="https://www.ncbi.nlm.nih.gov/pubmed/?term=Lamb%20K%5BAuthor%5D&amp;cauthor=true&amp;cauthor_uid=23009129" TargetMode="External"/><Relationship Id="rId106" Type="http://schemas.openxmlformats.org/officeDocument/2006/relationships/hyperlink" Target="https://doi.org/10.1519/JSC.0b013e31828c26d3" TargetMode="External"/><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hyperlink" Target="https://www.ncbi.nlm.nih.gov/pubmed/?term=Brocherie%20F%5BAuthor%5D&amp;cauthor=true&amp;cauthor_uid=30909309" TargetMode="External"/><Relationship Id="rId73" Type="http://schemas.openxmlformats.org/officeDocument/2006/relationships/hyperlink" Target="https://doi.org/10.1260/174795409790291402" TargetMode="External"/><Relationship Id="rId78" Type="http://schemas.openxmlformats.org/officeDocument/2006/relationships/hyperlink" Target="https://pubmed.ncbi.nlm.nih.gov/35643876/" TargetMode="External"/><Relationship Id="rId94" Type="http://schemas.openxmlformats.org/officeDocument/2006/relationships/hyperlink" Target="https://pubmed.ncbi.nlm.nih.gov/24149592/" TargetMode="External"/><Relationship Id="rId99" Type="http://schemas.openxmlformats.org/officeDocument/2006/relationships/hyperlink" Target="https://pubmed.ncbi.nlm.nih.gov/33470597/" TargetMode="External"/><Relationship Id="rId101" Type="http://schemas.openxmlformats.org/officeDocument/2006/relationships/hyperlink" Target="https://pubmed.ncbi.nlm.nih.gov/26838985/" TargetMode="External"/><Relationship Id="rId12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081D94-4344-4B8A-B0B4-2F4DE579E9B0}"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US"/>
        </a:p>
      </dgm:t>
    </dgm:pt>
    <dgm:pt modelId="{78151C6B-E13F-4E93-9E21-45B6F1E6BDA2}">
      <dgm:prSet phldrT="[Text]" custT="1"/>
      <dgm:spPr/>
      <dgm:t>
        <a:bodyPr/>
        <a:lstStyle/>
        <a:p>
          <a:r>
            <a:rPr lang="en-GB" sz="1100" b="1">
              <a:latin typeface="Arial" panose="020B0604020202020204" pitchFamily="34" charset="0"/>
              <a:cs typeface="Arial" panose="020B0604020202020204" pitchFamily="34" charset="0"/>
            </a:rPr>
            <a:t>Chapter 2</a:t>
          </a:r>
        </a:p>
        <a:p>
          <a:r>
            <a:rPr lang="en-GB" sz="1100">
              <a:latin typeface="Arial" panose="020B0604020202020204" pitchFamily="34" charset="0"/>
              <a:cs typeface="Arial" panose="020B0604020202020204" pitchFamily="34" charset="0"/>
            </a:rPr>
            <a:t>A systematic review of the research literature within the rugby codes, deemed relevant to support the structure and direction of the thesis. The temporal characteristics and technical requirements of the rugby codes are summarised, and the subsequent match physical demands and physical characteristics of rugby players are described. </a:t>
          </a:r>
          <a:endParaRPr lang="en-US" sz="1100">
            <a:latin typeface="Arial" panose="020B0604020202020204" pitchFamily="34" charset="0"/>
            <a:cs typeface="Arial" panose="020B0604020202020204" pitchFamily="34" charset="0"/>
          </a:endParaRPr>
        </a:p>
      </dgm:t>
    </dgm:pt>
    <dgm:pt modelId="{2A624262-E94A-43F2-AB17-40C72A1626A3}" type="parTrans" cxnId="{FFB47AC4-372E-432B-BFD0-45F9C707C47C}">
      <dgm:prSet/>
      <dgm:spPr/>
      <dgm:t>
        <a:bodyPr/>
        <a:lstStyle/>
        <a:p>
          <a:endParaRPr lang="en-US"/>
        </a:p>
      </dgm:t>
    </dgm:pt>
    <dgm:pt modelId="{6555089F-BF98-4ED5-8CB7-00C6C3946464}" type="sibTrans" cxnId="{FFB47AC4-372E-432B-BFD0-45F9C707C47C}">
      <dgm:prSet/>
      <dgm:spPr/>
      <dgm:t>
        <a:bodyPr/>
        <a:lstStyle/>
        <a:p>
          <a:endParaRPr lang="en-US"/>
        </a:p>
      </dgm:t>
    </dgm:pt>
    <dgm:pt modelId="{439DBA46-AE73-4914-8A7C-328F46B37ECC}">
      <dgm:prSet phldrT="[Text]" custT="1"/>
      <dgm:spPr/>
      <dgm:t>
        <a:bodyPr/>
        <a:lstStyle/>
        <a:p>
          <a:r>
            <a:rPr lang="en-GB" sz="1100" b="1">
              <a:latin typeface="Arial" panose="020B0604020202020204" pitchFamily="34" charset="0"/>
              <a:cs typeface="Arial" panose="020B0604020202020204" pitchFamily="34" charset="0"/>
            </a:rPr>
            <a:t>Chapter 3</a:t>
          </a:r>
        </a:p>
        <a:p>
          <a:r>
            <a:rPr lang="en-GB" sz="1100">
              <a:latin typeface="Arial" panose="020B0604020202020204" pitchFamily="34" charset="0"/>
              <a:cs typeface="Arial" panose="020B0604020202020204" pitchFamily="34" charset="0"/>
            </a:rPr>
            <a:t>A longitudinal investigation into the changes in match physical characteristics of a top 5 ranked, international female team, by discrete position and opposition quality. This investigation provided evidence of the specific evolution of individual positional demands and the different requirements when competing against higher and lower standard opposition</a:t>
          </a:r>
          <a:endParaRPr lang="en-US" sz="1100">
            <a:latin typeface="Arial" panose="020B0604020202020204" pitchFamily="34" charset="0"/>
            <a:cs typeface="Arial" panose="020B0604020202020204" pitchFamily="34" charset="0"/>
          </a:endParaRPr>
        </a:p>
      </dgm:t>
    </dgm:pt>
    <dgm:pt modelId="{35909993-1C39-4C88-AB04-F7CEFA29ECE4}" type="parTrans" cxnId="{74B056C5-BA4D-43FB-9735-D48748DEF473}">
      <dgm:prSet/>
      <dgm:spPr/>
      <dgm:t>
        <a:bodyPr/>
        <a:lstStyle/>
        <a:p>
          <a:endParaRPr lang="en-US"/>
        </a:p>
      </dgm:t>
    </dgm:pt>
    <dgm:pt modelId="{F52FBD09-BFA6-4AF1-9304-6F200A10ABA7}" type="sibTrans" cxnId="{74B056C5-BA4D-43FB-9735-D48748DEF473}">
      <dgm:prSet/>
      <dgm:spPr/>
      <dgm:t>
        <a:bodyPr/>
        <a:lstStyle/>
        <a:p>
          <a:endParaRPr lang="en-US"/>
        </a:p>
      </dgm:t>
    </dgm:pt>
    <dgm:pt modelId="{AA33C799-26AE-4F71-B73A-DF7E52FB0F04}">
      <dgm:prSet phldrT="[Text]" custT="1"/>
      <dgm:spPr/>
      <dgm:t>
        <a:bodyPr/>
        <a:lstStyle/>
        <a:p>
          <a:r>
            <a:rPr lang="en-GB" sz="1100" b="1">
              <a:latin typeface="Arial" panose="020B0604020202020204" pitchFamily="34" charset="0"/>
              <a:cs typeface="Arial" panose="020B0604020202020204" pitchFamily="34" charset="0"/>
            </a:rPr>
            <a:t>Chapter 4</a:t>
          </a:r>
        </a:p>
        <a:p>
          <a:r>
            <a:rPr lang="en-GB" sz="1100">
              <a:latin typeface="Arial" panose="020B0604020202020204" pitchFamily="34" charset="0"/>
              <a:cs typeface="Arial" panose="020B0604020202020204" pitchFamily="34" charset="0"/>
            </a:rPr>
            <a:t>A longitudinal investigation of the changes in physical performance characteristics of a top 5 ranked, international female team, by discrete position and opposition quality, This chapter highlighted the magnitude of change of specific physical characteristics according to position. </a:t>
          </a:r>
          <a:endParaRPr lang="en-US" sz="1100">
            <a:latin typeface="Arial" panose="020B0604020202020204" pitchFamily="34" charset="0"/>
            <a:cs typeface="Arial" panose="020B0604020202020204" pitchFamily="34" charset="0"/>
          </a:endParaRPr>
        </a:p>
      </dgm:t>
    </dgm:pt>
    <dgm:pt modelId="{86D28503-A094-4C90-B20A-F88DB10A2F6F}" type="parTrans" cxnId="{3FDC5EFB-28CC-4135-8FED-F65DFF1861ED}">
      <dgm:prSet/>
      <dgm:spPr/>
      <dgm:t>
        <a:bodyPr/>
        <a:lstStyle/>
        <a:p>
          <a:endParaRPr lang="en-US"/>
        </a:p>
      </dgm:t>
    </dgm:pt>
    <dgm:pt modelId="{CED67034-E48C-49E5-B6E5-876C4AAE6154}" type="sibTrans" cxnId="{3FDC5EFB-28CC-4135-8FED-F65DFF1861ED}">
      <dgm:prSet/>
      <dgm:spPr/>
      <dgm:t>
        <a:bodyPr/>
        <a:lstStyle/>
        <a:p>
          <a:endParaRPr lang="en-US"/>
        </a:p>
      </dgm:t>
    </dgm:pt>
    <dgm:pt modelId="{03882C0A-DE70-42C5-99F3-7FB43E505617}">
      <dgm:prSet custT="1"/>
      <dgm:spPr/>
      <dgm:t>
        <a:bodyPr/>
        <a:lstStyle/>
        <a:p>
          <a:r>
            <a:rPr lang="en-GB" sz="1100" b="1">
              <a:latin typeface="Arial" panose="020B0604020202020204" pitchFamily="34" charset="0"/>
              <a:cs typeface="Arial" panose="020B0604020202020204" pitchFamily="34" charset="0"/>
            </a:rPr>
            <a:t>Chapter 5</a:t>
          </a:r>
        </a:p>
        <a:p>
          <a:r>
            <a:rPr lang="en-GB" sz="1100">
              <a:latin typeface="Arial" panose="020B0604020202020204" pitchFamily="34" charset="0"/>
              <a:cs typeface="Arial" panose="020B0604020202020204" pitchFamily="34" charset="0"/>
            </a:rPr>
            <a:t>An investigation to determinine the relationships between physical characteristics and collision ‘effort’ and ‘performance’ variables. This investigation identified how different combinations of physical characteristics could account for variance in collision performance between forwards and backs positional groups. </a:t>
          </a:r>
          <a:endParaRPr lang="en-US" sz="1100">
            <a:latin typeface="Arial" panose="020B0604020202020204" pitchFamily="34" charset="0"/>
            <a:cs typeface="Arial" panose="020B0604020202020204" pitchFamily="34" charset="0"/>
          </a:endParaRPr>
        </a:p>
      </dgm:t>
    </dgm:pt>
    <dgm:pt modelId="{C1FC47D9-38CF-47FF-AA0E-F0E786E737D0}" type="parTrans" cxnId="{DAC68691-37FD-487B-A84F-FACCFEFFA379}">
      <dgm:prSet/>
      <dgm:spPr/>
      <dgm:t>
        <a:bodyPr/>
        <a:lstStyle/>
        <a:p>
          <a:endParaRPr lang="en-US"/>
        </a:p>
      </dgm:t>
    </dgm:pt>
    <dgm:pt modelId="{80099C6A-30F7-4C66-9F21-D8B60F67757F}" type="sibTrans" cxnId="{DAC68691-37FD-487B-A84F-FACCFEFFA379}">
      <dgm:prSet/>
      <dgm:spPr/>
      <dgm:t>
        <a:bodyPr/>
        <a:lstStyle/>
        <a:p>
          <a:endParaRPr lang="en-US"/>
        </a:p>
      </dgm:t>
    </dgm:pt>
    <dgm:pt modelId="{DB49F69D-8FC4-4460-9C03-43422F02BEAC}">
      <dgm:prSet custT="1"/>
      <dgm:spPr/>
      <dgm:t>
        <a:bodyPr/>
        <a:lstStyle/>
        <a:p>
          <a:r>
            <a:rPr lang="en-GB" sz="1050" b="1">
              <a:latin typeface="Arial" panose="020B0604020202020204" pitchFamily="34" charset="0"/>
              <a:cs typeface="Arial" panose="020B0604020202020204" pitchFamily="34" charset="0"/>
            </a:rPr>
            <a:t>Chapter 6</a:t>
          </a:r>
        </a:p>
        <a:p>
          <a:r>
            <a:rPr lang="en-GB" sz="1100">
              <a:latin typeface="Arial" panose="020B0604020202020204" pitchFamily="34" charset="0"/>
              <a:cs typeface="Arial" panose="020B0604020202020204" pitchFamily="34" charset="0"/>
            </a:rPr>
            <a:t>A two part investigation. Firstly, binary classification analysis to identify how collision performance outcomes were underpinned by technical characteristics, depending on the tactical context of the collision event. Secondly, ordinal regression analysis to investigate the relationships between technical characteristics and physical characteristics</a:t>
          </a:r>
          <a:endParaRPr lang="en-US" sz="1100">
            <a:latin typeface="Arial" panose="020B0604020202020204" pitchFamily="34" charset="0"/>
            <a:cs typeface="Arial" panose="020B0604020202020204" pitchFamily="34" charset="0"/>
          </a:endParaRPr>
        </a:p>
      </dgm:t>
    </dgm:pt>
    <dgm:pt modelId="{B05878E7-963D-4B35-91DF-249A3A7EFFFA}" type="parTrans" cxnId="{BC4C1B6A-6294-4F43-9DAE-2B782334F2F9}">
      <dgm:prSet/>
      <dgm:spPr/>
      <dgm:t>
        <a:bodyPr/>
        <a:lstStyle/>
        <a:p>
          <a:endParaRPr lang="en-US"/>
        </a:p>
      </dgm:t>
    </dgm:pt>
    <dgm:pt modelId="{8829EF88-3333-4C10-966A-A716E997010F}" type="sibTrans" cxnId="{BC4C1B6A-6294-4F43-9DAE-2B782334F2F9}">
      <dgm:prSet/>
      <dgm:spPr/>
      <dgm:t>
        <a:bodyPr/>
        <a:lstStyle/>
        <a:p>
          <a:endParaRPr lang="en-US"/>
        </a:p>
      </dgm:t>
    </dgm:pt>
    <dgm:pt modelId="{F7D4C13F-1814-439B-8021-CD3EB0AC6395}">
      <dgm:prSet/>
      <dgm:spPr/>
      <dgm:t>
        <a:bodyPr/>
        <a:lstStyle/>
        <a:p>
          <a:r>
            <a:rPr lang="en-GB" b="1">
              <a:latin typeface="Arial" panose="020B0604020202020204" pitchFamily="34" charset="0"/>
              <a:cs typeface="Arial" panose="020B0604020202020204" pitchFamily="34" charset="0"/>
            </a:rPr>
            <a:t>Chapter 7</a:t>
          </a:r>
        </a:p>
        <a:p>
          <a:r>
            <a:rPr lang="en-GB">
              <a:latin typeface="Arial" panose="020B0604020202020204" pitchFamily="34" charset="0"/>
              <a:cs typeface="Arial" panose="020B0604020202020204" pitchFamily="34" charset="0"/>
            </a:rPr>
            <a:t>Chapter 7 reviews and synthesises the findings from chapters 3, 4, 5 and 6 in relation to the research questions. Practical guidelines are provided according to specific collision actions. Finally, the limitations within this body of work are discussed, and suggestions are made for future directions of work. </a:t>
          </a:r>
          <a:endParaRPr lang="en-US">
            <a:latin typeface="Arial" panose="020B0604020202020204" pitchFamily="34" charset="0"/>
            <a:cs typeface="Arial" panose="020B0604020202020204" pitchFamily="34" charset="0"/>
          </a:endParaRPr>
        </a:p>
      </dgm:t>
    </dgm:pt>
    <dgm:pt modelId="{340A73BD-0624-469C-A93F-D1603DAEDD9A}" type="parTrans" cxnId="{E007792D-E304-4A98-8462-13D376537062}">
      <dgm:prSet/>
      <dgm:spPr/>
      <dgm:t>
        <a:bodyPr/>
        <a:lstStyle/>
        <a:p>
          <a:endParaRPr lang="en-US"/>
        </a:p>
      </dgm:t>
    </dgm:pt>
    <dgm:pt modelId="{463E4051-D1A0-4AE0-9139-B48AF4D18968}" type="sibTrans" cxnId="{E007792D-E304-4A98-8462-13D376537062}">
      <dgm:prSet/>
      <dgm:spPr/>
      <dgm:t>
        <a:bodyPr/>
        <a:lstStyle/>
        <a:p>
          <a:endParaRPr lang="en-US"/>
        </a:p>
      </dgm:t>
    </dgm:pt>
    <dgm:pt modelId="{F5DFBDEE-B5B5-415C-9B24-3CD6F76F1D05}">
      <dgm:prSet/>
      <dgm:spPr/>
      <dgm:t>
        <a:bodyPr/>
        <a:lstStyle/>
        <a:p>
          <a:r>
            <a:rPr lang="en-US" b="1">
              <a:latin typeface="Arial" panose="020B0604020202020204" pitchFamily="34" charset="0"/>
              <a:cs typeface="Arial" panose="020B0604020202020204" pitchFamily="34" charset="0"/>
            </a:rPr>
            <a:t>Chapter 8</a:t>
          </a:r>
        </a:p>
        <a:p>
          <a:r>
            <a:rPr lang="en-US" b="0">
              <a:latin typeface="Arial" panose="020B0604020202020204" pitchFamily="34" charset="0"/>
              <a:cs typeface="Arial" panose="020B0604020202020204" pitchFamily="34" charset="0"/>
            </a:rPr>
            <a:t>A series of practical frameworks for the development of physical characteristics which are directly related to the performance of those technical characteristics, shown in the previous chapters, to increase the probability of attaining carry and tackle performance outcomes.   </a:t>
          </a:r>
        </a:p>
      </dgm:t>
    </dgm:pt>
    <dgm:pt modelId="{9BB79AFB-60A9-4131-A25D-EAB44194E418}" type="parTrans" cxnId="{EA3D72EA-0C58-4B7C-9E07-1915FABD6F11}">
      <dgm:prSet/>
      <dgm:spPr/>
      <dgm:t>
        <a:bodyPr/>
        <a:lstStyle/>
        <a:p>
          <a:endParaRPr lang="en-US"/>
        </a:p>
      </dgm:t>
    </dgm:pt>
    <dgm:pt modelId="{3E2B6455-0E62-4DE8-9F9B-6947018FD0D9}" type="sibTrans" cxnId="{EA3D72EA-0C58-4B7C-9E07-1915FABD6F11}">
      <dgm:prSet/>
      <dgm:spPr/>
      <dgm:t>
        <a:bodyPr/>
        <a:lstStyle/>
        <a:p>
          <a:endParaRPr lang="en-US"/>
        </a:p>
      </dgm:t>
    </dgm:pt>
    <dgm:pt modelId="{BF54365D-B0CE-4B0A-ABDD-50561CBF4AB3}" type="pres">
      <dgm:prSet presAssocID="{62081D94-4344-4B8A-B0B4-2F4DE579E9B0}" presName="Name0" presStyleCnt="0">
        <dgm:presLayoutVars>
          <dgm:dir/>
          <dgm:animLvl val="lvl"/>
          <dgm:resizeHandles val="exact"/>
        </dgm:presLayoutVars>
      </dgm:prSet>
      <dgm:spPr/>
    </dgm:pt>
    <dgm:pt modelId="{A70D7F4E-716D-4195-8FE9-DDEC225D2E5E}" type="pres">
      <dgm:prSet presAssocID="{F5DFBDEE-B5B5-415C-9B24-3CD6F76F1D05}" presName="boxAndChildren" presStyleCnt="0"/>
      <dgm:spPr/>
    </dgm:pt>
    <dgm:pt modelId="{500FF764-480C-4E72-AC11-C5E75FA32475}" type="pres">
      <dgm:prSet presAssocID="{F5DFBDEE-B5B5-415C-9B24-3CD6F76F1D05}" presName="parentTextBox" presStyleLbl="node1" presStyleIdx="0" presStyleCnt="7"/>
      <dgm:spPr/>
    </dgm:pt>
    <dgm:pt modelId="{5B3B4423-34D8-47C9-A181-204BBBAA493C}" type="pres">
      <dgm:prSet presAssocID="{463E4051-D1A0-4AE0-9139-B48AF4D18968}" presName="sp" presStyleCnt="0"/>
      <dgm:spPr/>
    </dgm:pt>
    <dgm:pt modelId="{B047BA3C-F1DD-49E1-B3DF-7E0CBE3DE88E}" type="pres">
      <dgm:prSet presAssocID="{F7D4C13F-1814-439B-8021-CD3EB0AC6395}" presName="arrowAndChildren" presStyleCnt="0"/>
      <dgm:spPr/>
    </dgm:pt>
    <dgm:pt modelId="{19AA81F8-8703-40DE-A9B9-B49FC612223C}" type="pres">
      <dgm:prSet presAssocID="{F7D4C13F-1814-439B-8021-CD3EB0AC6395}" presName="parentTextArrow" presStyleLbl="node1" presStyleIdx="1" presStyleCnt="7"/>
      <dgm:spPr/>
    </dgm:pt>
    <dgm:pt modelId="{FCE6C82C-3FEC-424C-8BCF-3FAC5DA08957}" type="pres">
      <dgm:prSet presAssocID="{8829EF88-3333-4C10-966A-A716E997010F}" presName="sp" presStyleCnt="0"/>
      <dgm:spPr/>
    </dgm:pt>
    <dgm:pt modelId="{3EAB2A9B-6BDB-4E61-9DD9-9F3EDDA4CF12}" type="pres">
      <dgm:prSet presAssocID="{DB49F69D-8FC4-4460-9C03-43422F02BEAC}" presName="arrowAndChildren" presStyleCnt="0"/>
      <dgm:spPr/>
    </dgm:pt>
    <dgm:pt modelId="{EDAF8709-FB22-4A83-9325-CC50BB80D51A}" type="pres">
      <dgm:prSet presAssocID="{DB49F69D-8FC4-4460-9C03-43422F02BEAC}" presName="parentTextArrow" presStyleLbl="node1" presStyleIdx="2" presStyleCnt="7"/>
      <dgm:spPr/>
    </dgm:pt>
    <dgm:pt modelId="{43ACE4A5-E1E2-4DDD-BAC8-FBFCB1A5AA28}" type="pres">
      <dgm:prSet presAssocID="{80099C6A-30F7-4C66-9F21-D8B60F67757F}" presName="sp" presStyleCnt="0"/>
      <dgm:spPr/>
    </dgm:pt>
    <dgm:pt modelId="{B9FAD4A9-2D77-4BF1-848B-F5789BA1087D}" type="pres">
      <dgm:prSet presAssocID="{03882C0A-DE70-42C5-99F3-7FB43E505617}" presName="arrowAndChildren" presStyleCnt="0"/>
      <dgm:spPr/>
    </dgm:pt>
    <dgm:pt modelId="{FAD61F76-D106-4913-9300-41AE44B1CC5D}" type="pres">
      <dgm:prSet presAssocID="{03882C0A-DE70-42C5-99F3-7FB43E505617}" presName="parentTextArrow" presStyleLbl="node1" presStyleIdx="3" presStyleCnt="7"/>
      <dgm:spPr/>
    </dgm:pt>
    <dgm:pt modelId="{00C47DD9-7C02-4414-A1E4-0EC229C27DD7}" type="pres">
      <dgm:prSet presAssocID="{CED67034-E48C-49E5-B6E5-876C4AAE6154}" presName="sp" presStyleCnt="0"/>
      <dgm:spPr/>
    </dgm:pt>
    <dgm:pt modelId="{D59EA9DE-E2C9-44F8-B192-C8E92C824668}" type="pres">
      <dgm:prSet presAssocID="{AA33C799-26AE-4F71-B73A-DF7E52FB0F04}" presName="arrowAndChildren" presStyleCnt="0"/>
      <dgm:spPr/>
    </dgm:pt>
    <dgm:pt modelId="{38334A54-61EF-429F-9BA8-F74988E8600D}" type="pres">
      <dgm:prSet presAssocID="{AA33C799-26AE-4F71-B73A-DF7E52FB0F04}" presName="parentTextArrow" presStyleLbl="node1" presStyleIdx="4" presStyleCnt="7"/>
      <dgm:spPr/>
    </dgm:pt>
    <dgm:pt modelId="{3A30C1D5-51A8-4C44-9FE3-5DF25330982F}" type="pres">
      <dgm:prSet presAssocID="{F52FBD09-BFA6-4AF1-9304-6F200A10ABA7}" presName="sp" presStyleCnt="0"/>
      <dgm:spPr/>
    </dgm:pt>
    <dgm:pt modelId="{4443973D-1227-40EC-B208-4A7929CABF98}" type="pres">
      <dgm:prSet presAssocID="{439DBA46-AE73-4914-8A7C-328F46B37ECC}" presName="arrowAndChildren" presStyleCnt="0"/>
      <dgm:spPr/>
    </dgm:pt>
    <dgm:pt modelId="{E84F45A7-06F5-4B62-A519-AB810DFA990D}" type="pres">
      <dgm:prSet presAssocID="{439DBA46-AE73-4914-8A7C-328F46B37ECC}" presName="parentTextArrow" presStyleLbl="node1" presStyleIdx="5" presStyleCnt="7"/>
      <dgm:spPr/>
    </dgm:pt>
    <dgm:pt modelId="{6A3C3122-5E19-408D-B691-9768224E32ED}" type="pres">
      <dgm:prSet presAssocID="{6555089F-BF98-4ED5-8CB7-00C6C3946464}" presName="sp" presStyleCnt="0"/>
      <dgm:spPr/>
    </dgm:pt>
    <dgm:pt modelId="{0C7F9494-CC10-49AA-B1C1-F54317A09163}" type="pres">
      <dgm:prSet presAssocID="{78151C6B-E13F-4E93-9E21-45B6F1E6BDA2}" presName="arrowAndChildren" presStyleCnt="0"/>
      <dgm:spPr/>
    </dgm:pt>
    <dgm:pt modelId="{7898C807-13EC-4F49-AF82-24D7811B4187}" type="pres">
      <dgm:prSet presAssocID="{78151C6B-E13F-4E93-9E21-45B6F1E6BDA2}" presName="parentTextArrow" presStyleLbl="node1" presStyleIdx="6" presStyleCnt="7"/>
      <dgm:spPr/>
    </dgm:pt>
  </dgm:ptLst>
  <dgm:cxnLst>
    <dgm:cxn modelId="{12FF5506-D197-46B5-81DB-5E5B67374D65}" type="presOf" srcId="{439DBA46-AE73-4914-8A7C-328F46B37ECC}" destId="{E84F45A7-06F5-4B62-A519-AB810DFA990D}" srcOrd="0" destOrd="0" presId="urn:microsoft.com/office/officeart/2005/8/layout/process4"/>
    <dgm:cxn modelId="{E007792D-E304-4A98-8462-13D376537062}" srcId="{62081D94-4344-4B8A-B0B4-2F4DE579E9B0}" destId="{F7D4C13F-1814-439B-8021-CD3EB0AC6395}" srcOrd="5" destOrd="0" parTransId="{340A73BD-0624-469C-A93F-D1603DAEDD9A}" sibTransId="{463E4051-D1A0-4AE0-9139-B48AF4D18968}"/>
    <dgm:cxn modelId="{95D0823F-AA19-48A3-AE8B-240526AEE0AA}" type="presOf" srcId="{F7D4C13F-1814-439B-8021-CD3EB0AC6395}" destId="{19AA81F8-8703-40DE-A9B9-B49FC612223C}" srcOrd="0" destOrd="0" presId="urn:microsoft.com/office/officeart/2005/8/layout/process4"/>
    <dgm:cxn modelId="{BC4C1B6A-6294-4F43-9DAE-2B782334F2F9}" srcId="{62081D94-4344-4B8A-B0B4-2F4DE579E9B0}" destId="{DB49F69D-8FC4-4460-9C03-43422F02BEAC}" srcOrd="4" destOrd="0" parTransId="{B05878E7-963D-4B35-91DF-249A3A7EFFFA}" sibTransId="{8829EF88-3333-4C10-966A-A716E997010F}"/>
    <dgm:cxn modelId="{EAA1597B-EE81-4FD3-A5AD-7B710F81711E}" type="presOf" srcId="{78151C6B-E13F-4E93-9E21-45B6F1E6BDA2}" destId="{7898C807-13EC-4F49-AF82-24D7811B4187}" srcOrd="0" destOrd="0" presId="urn:microsoft.com/office/officeart/2005/8/layout/process4"/>
    <dgm:cxn modelId="{DAC68691-37FD-487B-A84F-FACCFEFFA379}" srcId="{62081D94-4344-4B8A-B0B4-2F4DE579E9B0}" destId="{03882C0A-DE70-42C5-99F3-7FB43E505617}" srcOrd="3" destOrd="0" parTransId="{C1FC47D9-38CF-47FF-AA0E-F0E786E737D0}" sibTransId="{80099C6A-30F7-4C66-9F21-D8B60F67757F}"/>
    <dgm:cxn modelId="{34A8F3C0-4440-4CDB-BE23-B9D87632760E}" type="presOf" srcId="{F5DFBDEE-B5B5-415C-9B24-3CD6F76F1D05}" destId="{500FF764-480C-4E72-AC11-C5E75FA32475}" srcOrd="0" destOrd="0" presId="urn:microsoft.com/office/officeart/2005/8/layout/process4"/>
    <dgm:cxn modelId="{D192D2C1-7756-4959-9441-935F69428852}" type="presOf" srcId="{62081D94-4344-4B8A-B0B4-2F4DE579E9B0}" destId="{BF54365D-B0CE-4B0A-ABDD-50561CBF4AB3}" srcOrd="0" destOrd="0" presId="urn:microsoft.com/office/officeart/2005/8/layout/process4"/>
    <dgm:cxn modelId="{FFB47AC4-372E-432B-BFD0-45F9C707C47C}" srcId="{62081D94-4344-4B8A-B0B4-2F4DE579E9B0}" destId="{78151C6B-E13F-4E93-9E21-45B6F1E6BDA2}" srcOrd="0" destOrd="0" parTransId="{2A624262-E94A-43F2-AB17-40C72A1626A3}" sibTransId="{6555089F-BF98-4ED5-8CB7-00C6C3946464}"/>
    <dgm:cxn modelId="{74B056C5-BA4D-43FB-9735-D48748DEF473}" srcId="{62081D94-4344-4B8A-B0B4-2F4DE579E9B0}" destId="{439DBA46-AE73-4914-8A7C-328F46B37ECC}" srcOrd="1" destOrd="0" parTransId="{35909993-1C39-4C88-AB04-F7CEFA29ECE4}" sibTransId="{F52FBD09-BFA6-4AF1-9304-6F200A10ABA7}"/>
    <dgm:cxn modelId="{501EB8C6-2753-40BE-A95C-B5E5C72210FC}" type="presOf" srcId="{AA33C799-26AE-4F71-B73A-DF7E52FB0F04}" destId="{38334A54-61EF-429F-9BA8-F74988E8600D}" srcOrd="0" destOrd="0" presId="urn:microsoft.com/office/officeart/2005/8/layout/process4"/>
    <dgm:cxn modelId="{23D8ECC9-92E1-426E-BDD3-EAF219AC1E1F}" type="presOf" srcId="{03882C0A-DE70-42C5-99F3-7FB43E505617}" destId="{FAD61F76-D106-4913-9300-41AE44B1CC5D}" srcOrd="0" destOrd="0" presId="urn:microsoft.com/office/officeart/2005/8/layout/process4"/>
    <dgm:cxn modelId="{180A5AE3-FB60-48B8-A8F8-907C0E72185E}" type="presOf" srcId="{DB49F69D-8FC4-4460-9C03-43422F02BEAC}" destId="{EDAF8709-FB22-4A83-9325-CC50BB80D51A}" srcOrd="0" destOrd="0" presId="urn:microsoft.com/office/officeart/2005/8/layout/process4"/>
    <dgm:cxn modelId="{EA3D72EA-0C58-4B7C-9E07-1915FABD6F11}" srcId="{62081D94-4344-4B8A-B0B4-2F4DE579E9B0}" destId="{F5DFBDEE-B5B5-415C-9B24-3CD6F76F1D05}" srcOrd="6" destOrd="0" parTransId="{9BB79AFB-60A9-4131-A25D-EAB44194E418}" sibTransId="{3E2B6455-0E62-4DE8-9F9B-6947018FD0D9}"/>
    <dgm:cxn modelId="{3FDC5EFB-28CC-4135-8FED-F65DFF1861ED}" srcId="{62081D94-4344-4B8A-B0B4-2F4DE579E9B0}" destId="{AA33C799-26AE-4F71-B73A-DF7E52FB0F04}" srcOrd="2" destOrd="0" parTransId="{86D28503-A094-4C90-B20A-F88DB10A2F6F}" sibTransId="{CED67034-E48C-49E5-B6E5-876C4AAE6154}"/>
    <dgm:cxn modelId="{19FD5E4E-36AD-49BE-81E4-A9C92B68FB2D}" type="presParOf" srcId="{BF54365D-B0CE-4B0A-ABDD-50561CBF4AB3}" destId="{A70D7F4E-716D-4195-8FE9-DDEC225D2E5E}" srcOrd="0" destOrd="0" presId="urn:microsoft.com/office/officeart/2005/8/layout/process4"/>
    <dgm:cxn modelId="{4FFF14A0-0DF2-43F1-BF93-CDADF4245FC1}" type="presParOf" srcId="{A70D7F4E-716D-4195-8FE9-DDEC225D2E5E}" destId="{500FF764-480C-4E72-AC11-C5E75FA32475}" srcOrd="0" destOrd="0" presId="urn:microsoft.com/office/officeart/2005/8/layout/process4"/>
    <dgm:cxn modelId="{742ED0B6-2E93-452E-AF4D-DA80EFC27995}" type="presParOf" srcId="{BF54365D-B0CE-4B0A-ABDD-50561CBF4AB3}" destId="{5B3B4423-34D8-47C9-A181-204BBBAA493C}" srcOrd="1" destOrd="0" presId="urn:microsoft.com/office/officeart/2005/8/layout/process4"/>
    <dgm:cxn modelId="{05CABB15-8577-453F-89F6-555A8EC1713E}" type="presParOf" srcId="{BF54365D-B0CE-4B0A-ABDD-50561CBF4AB3}" destId="{B047BA3C-F1DD-49E1-B3DF-7E0CBE3DE88E}" srcOrd="2" destOrd="0" presId="urn:microsoft.com/office/officeart/2005/8/layout/process4"/>
    <dgm:cxn modelId="{3763430E-A0E3-4B6D-8DFE-74CC75B180EB}" type="presParOf" srcId="{B047BA3C-F1DD-49E1-B3DF-7E0CBE3DE88E}" destId="{19AA81F8-8703-40DE-A9B9-B49FC612223C}" srcOrd="0" destOrd="0" presId="urn:microsoft.com/office/officeart/2005/8/layout/process4"/>
    <dgm:cxn modelId="{11C15947-926A-4C14-B04F-C3E2E69D58EF}" type="presParOf" srcId="{BF54365D-B0CE-4B0A-ABDD-50561CBF4AB3}" destId="{FCE6C82C-3FEC-424C-8BCF-3FAC5DA08957}" srcOrd="3" destOrd="0" presId="urn:microsoft.com/office/officeart/2005/8/layout/process4"/>
    <dgm:cxn modelId="{71420124-A430-44F9-974E-DC5431EB51DF}" type="presParOf" srcId="{BF54365D-B0CE-4B0A-ABDD-50561CBF4AB3}" destId="{3EAB2A9B-6BDB-4E61-9DD9-9F3EDDA4CF12}" srcOrd="4" destOrd="0" presId="urn:microsoft.com/office/officeart/2005/8/layout/process4"/>
    <dgm:cxn modelId="{D159F433-8459-46D8-B2AC-FCFF67E0EBFE}" type="presParOf" srcId="{3EAB2A9B-6BDB-4E61-9DD9-9F3EDDA4CF12}" destId="{EDAF8709-FB22-4A83-9325-CC50BB80D51A}" srcOrd="0" destOrd="0" presId="urn:microsoft.com/office/officeart/2005/8/layout/process4"/>
    <dgm:cxn modelId="{16F14CEC-9578-47D5-8628-16AEB7B0AF28}" type="presParOf" srcId="{BF54365D-B0CE-4B0A-ABDD-50561CBF4AB3}" destId="{43ACE4A5-E1E2-4DDD-BAC8-FBFCB1A5AA28}" srcOrd="5" destOrd="0" presId="urn:microsoft.com/office/officeart/2005/8/layout/process4"/>
    <dgm:cxn modelId="{134DB3F7-A617-4C94-9DAD-CF8037A449E2}" type="presParOf" srcId="{BF54365D-B0CE-4B0A-ABDD-50561CBF4AB3}" destId="{B9FAD4A9-2D77-4BF1-848B-F5789BA1087D}" srcOrd="6" destOrd="0" presId="urn:microsoft.com/office/officeart/2005/8/layout/process4"/>
    <dgm:cxn modelId="{B073107F-B4FD-42F3-9382-2BE3AC57CD23}" type="presParOf" srcId="{B9FAD4A9-2D77-4BF1-848B-F5789BA1087D}" destId="{FAD61F76-D106-4913-9300-41AE44B1CC5D}" srcOrd="0" destOrd="0" presId="urn:microsoft.com/office/officeart/2005/8/layout/process4"/>
    <dgm:cxn modelId="{6EDD2BB6-6039-475C-81C8-596B999C75A7}" type="presParOf" srcId="{BF54365D-B0CE-4B0A-ABDD-50561CBF4AB3}" destId="{00C47DD9-7C02-4414-A1E4-0EC229C27DD7}" srcOrd="7" destOrd="0" presId="urn:microsoft.com/office/officeart/2005/8/layout/process4"/>
    <dgm:cxn modelId="{33E55162-F48F-4414-81FC-AF86F684BF7A}" type="presParOf" srcId="{BF54365D-B0CE-4B0A-ABDD-50561CBF4AB3}" destId="{D59EA9DE-E2C9-44F8-B192-C8E92C824668}" srcOrd="8" destOrd="0" presId="urn:microsoft.com/office/officeart/2005/8/layout/process4"/>
    <dgm:cxn modelId="{8CA304C7-AE69-4310-948C-E2A6C530AB03}" type="presParOf" srcId="{D59EA9DE-E2C9-44F8-B192-C8E92C824668}" destId="{38334A54-61EF-429F-9BA8-F74988E8600D}" srcOrd="0" destOrd="0" presId="urn:microsoft.com/office/officeart/2005/8/layout/process4"/>
    <dgm:cxn modelId="{DBBC869A-8D5E-43C2-B62D-FA5AAD0EED68}" type="presParOf" srcId="{BF54365D-B0CE-4B0A-ABDD-50561CBF4AB3}" destId="{3A30C1D5-51A8-4C44-9FE3-5DF25330982F}" srcOrd="9" destOrd="0" presId="urn:microsoft.com/office/officeart/2005/8/layout/process4"/>
    <dgm:cxn modelId="{3D5B8FCA-F8C8-45EB-B34F-F6F37305BA12}" type="presParOf" srcId="{BF54365D-B0CE-4B0A-ABDD-50561CBF4AB3}" destId="{4443973D-1227-40EC-B208-4A7929CABF98}" srcOrd="10" destOrd="0" presId="urn:microsoft.com/office/officeart/2005/8/layout/process4"/>
    <dgm:cxn modelId="{DACF0DCA-7DF9-4F14-B38D-AF5B5C8FBFF4}" type="presParOf" srcId="{4443973D-1227-40EC-B208-4A7929CABF98}" destId="{E84F45A7-06F5-4B62-A519-AB810DFA990D}" srcOrd="0" destOrd="0" presId="urn:microsoft.com/office/officeart/2005/8/layout/process4"/>
    <dgm:cxn modelId="{8967D56F-376E-45B9-ABFD-7BFED0BE04F0}" type="presParOf" srcId="{BF54365D-B0CE-4B0A-ABDD-50561CBF4AB3}" destId="{6A3C3122-5E19-408D-B691-9768224E32ED}" srcOrd="11" destOrd="0" presId="urn:microsoft.com/office/officeart/2005/8/layout/process4"/>
    <dgm:cxn modelId="{E53D4191-9113-41A3-BC4A-572B23CAA6B5}" type="presParOf" srcId="{BF54365D-B0CE-4B0A-ABDD-50561CBF4AB3}" destId="{0C7F9494-CC10-49AA-B1C1-F54317A09163}" srcOrd="12" destOrd="0" presId="urn:microsoft.com/office/officeart/2005/8/layout/process4"/>
    <dgm:cxn modelId="{0F223C88-9B5C-4AE2-9FFC-CDBCD8F5B68A}" type="presParOf" srcId="{0C7F9494-CC10-49AA-B1C1-F54317A09163}" destId="{7898C807-13EC-4F49-AF82-24D7811B4187}"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FF764-480C-4E72-AC11-C5E75FA32475}">
      <dsp:nvSpPr>
        <dsp:cNvPr id="0" name=""/>
        <dsp:cNvSpPr/>
      </dsp:nvSpPr>
      <dsp:spPr>
        <a:xfrm>
          <a:off x="0" y="7396465"/>
          <a:ext cx="7187565" cy="80939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Chapter 8</a:t>
          </a:r>
        </a:p>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A series of practical frameworks for the development of physical characteristics which are directly related to the performance of those technical characteristics, shown in the previous chapters, to increase the probability of attaining carry and tackle performance outcomes.   </a:t>
          </a:r>
        </a:p>
      </dsp:txBody>
      <dsp:txXfrm>
        <a:off x="0" y="7396465"/>
        <a:ext cx="7187565" cy="809391"/>
      </dsp:txXfrm>
    </dsp:sp>
    <dsp:sp modelId="{19AA81F8-8703-40DE-A9B9-B49FC612223C}">
      <dsp:nvSpPr>
        <dsp:cNvPr id="0" name=""/>
        <dsp:cNvSpPr/>
      </dsp:nvSpPr>
      <dsp:spPr>
        <a:xfrm rot="10800000">
          <a:off x="0" y="6163762"/>
          <a:ext cx="7187565" cy="124484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Chapter 7</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Chapter 7 reviews and synthesises the findings from chapters 3, 4, 5 and 6 in relation to the research questions. Practical guidelines are provided according to specific collision actions. Finally, the limitations within this body of work are discussed, and suggestions are made for future directions of work. </a:t>
          </a:r>
          <a:endParaRPr lang="en-US" sz="1100" kern="1200">
            <a:latin typeface="Arial" panose="020B0604020202020204" pitchFamily="34" charset="0"/>
            <a:cs typeface="Arial" panose="020B0604020202020204" pitchFamily="34" charset="0"/>
          </a:endParaRPr>
        </a:p>
      </dsp:txBody>
      <dsp:txXfrm rot="10800000">
        <a:off x="0" y="6163762"/>
        <a:ext cx="7187565" cy="808862"/>
      </dsp:txXfrm>
    </dsp:sp>
    <dsp:sp modelId="{EDAF8709-FB22-4A83-9325-CC50BB80D51A}">
      <dsp:nvSpPr>
        <dsp:cNvPr id="0" name=""/>
        <dsp:cNvSpPr/>
      </dsp:nvSpPr>
      <dsp:spPr>
        <a:xfrm rot="10800000">
          <a:off x="0" y="4931059"/>
          <a:ext cx="7187565" cy="124484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Chapter 6</a:t>
          </a:r>
        </a:p>
        <a:p>
          <a:pPr marL="0" lvl="0" indent="0" algn="ctr" defTabSz="466725">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A two part investigation. Firstly, binary classification analysis to identify how collision performance outcomes were underpinned by technical characteristics, depending on the tactical context of the collision event. Secondly, ordinal regression analysis to investigate the relationships between technical characteristics and physical characteristics</a:t>
          </a:r>
          <a:endParaRPr lang="en-US" sz="1100" kern="1200">
            <a:latin typeface="Arial" panose="020B0604020202020204" pitchFamily="34" charset="0"/>
            <a:cs typeface="Arial" panose="020B0604020202020204" pitchFamily="34" charset="0"/>
          </a:endParaRPr>
        </a:p>
      </dsp:txBody>
      <dsp:txXfrm rot="10800000">
        <a:off x="0" y="4931059"/>
        <a:ext cx="7187565" cy="808862"/>
      </dsp:txXfrm>
    </dsp:sp>
    <dsp:sp modelId="{FAD61F76-D106-4913-9300-41AE44B1CC5D}">
      <dsp:nvSpPr>
        <dsp:cNvPr id="0" name=""/>
        <dsp:cNvSpPr/>
      </dsp:nvSpPr>
      <dsp:spPr>
        <a:xfrm rot="10800000">
          <a:off x="0" y="3698356"/>
          <a:ext cx="7187565" cy="124484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Chapter 5</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An investigation to determinine the relationships between physical characteristics and collision ‘effort’ and ‘performance’ variables. This investigation identified how different combinations of physical characteristics could account for variance in collision performance between forwards and backs positional groups. </a:t>
          </a:r>
          <a:endParaRPr lang="en-US" sz="1100" kern="1200">
            <a:latin typeface="Arial" panose="020B0604020202020204" pitchFamily="34" charset="0"/>
            <a:cs typeface="Arial" panose="020B0604020202020204" pitchFamily="34" charset="0"/>
          </a:endParaRPr>
        </a:p>
      </dsp:txBody>
      <dsp:txXfrm rot="10800000">
        <a:off x="0" y="3698356"/>
        <a:ext cx="7187565" cy="808862"/>
      </dsp:txXfrm>
    </dsp:sp>
    <dsp:sp modelId="{38334A54-61EF-429F-9BA8-F74988E8600D}">
      <dsp:nvSpPr>
        <dsp:cNvPr id="0" name=""/>
        <dsp:cNvSpPr/>
      </dsp:nvSpPr>
      <dsp:spPr>
        <a:xfrm rot="10800000">
          <a:off x="0" y="2465654"/>
          <a:ext cx="7187565" cy="124484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Chapter 4</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A longitudinal investigation of the changes in physical performance characteristics of a top 5 ranked, international female team, by discrete position and opposition quality, This chapter highlighted the magnitude of change of specific physical characteristics according to position. </a:t>
          </a:r>
          <a:endParaRPr lang="en-US" sz="1100" kern="1200">
            <a:latin typeface="Arial" panose="020B0604020202020204" pitchFamily="34" charset="0"/>
            <a:cs typeface="Arial" panose="020B0604020202020204" pitchFamily="34" charset="0"/>
          </a:endParaRPr>
        </a:p>
      </dsp:txBody>
      <dsp:txXfrm rot="10800000">
        <a:off x="0" y="2465654"/>
        <a:ext cx="7187565" cy="808862"/>
      </dsp:txXfrm>
    </dsp:sp>
    <dsp:sp modelId="{E84F45A7-06F5-4B62-A519-AB810DFA990D}">
      <dsp:nvSpPr>
        <dsp:cNvPr id="0" name=""/>
        <dsp:cNvSpPr/>
      </dsp:nvSpPr>
      <dsp:spPr>
        <a:xfrm rot="10800000">
          <a:off x="0" y="1232951"/>
          <a:ext cx="7187565" cy="124484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Chapter 3</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A longitudinal investigation into the changes in match physical characteristics of a top 5 ranked, international female team, by discrete position and opposition quality. This investigation provided evidence of the specific evolution of individual positional demands and the different requirements when competing against higher and lower standard opposition</a:t>
          </a:r>
          <a:endParaRPr lang="en-US" sz="1100" kern="1200">
            <a:latin typeface="Arial" panose="020B0604020202020204" pitchFamily="34" charset="0"/>
            <a:cs typeface="Arial" panose="020B0604020202020204" pitchFamily="34" charset="0"/>
          </a:endParaRPr>
        </a:p>
      </dsp:txBody>
      <dsp:txXfrm rot="10800000">
        <a:off x="0" y="1232951"/>
        <a:ext cx="7187565" cy="808862"/>
      </dsp:txXfrm>
    </dsp:sp>
    <dsp:sp modelId="{7898C807-13EC-4F49-AF82-24D7811B4187}">
      <dsp:nvSpPr>
        <dsp:cNvPr id="0" name=""/>
        <dsp:cNvSpPr/>
      </dsp:nvSpPr>
      <dsp:spPr>
        <a:xfrm rot="10800000">
          <a:off x="0" y="248"/>
          <a:ext cx="7187565" cy="124484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Chapter 2</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A systematic review of the research literature within the rugby codes, deemed relevant to support the structure and direction of the thesis. The temporal characteristics and technical requirements of the rugby codes are summarised, and the subsequent match physical demands and physical characteristics of rugby players are described. </a:t>
          </a:r>
          <a:endParaRPr lang="en-US" sz="1100" kern="1200">
            <a:latin typeface="Arial" panose="020B0604020202020204" pitchFamily="34" charset="0"/>
            <a:cs typeface="Arial" panose="020B0604020202020204" pitchFamily="34" charset="0"/>
          </a:endParaRPr>
        </a:p>
      </dsp:txBody>
      <dsp:txXfrm rot="10800000">
        <a:off x="0" y="248"/>
        <a:ext cx="7187565" cy="8088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44A8F-00B2-49D1-AC78-5379F814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170</Pages>
  <Words>53332</Words>
  <Characters>303996</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Woodhouse</dc:creator>
  <cp:keywords/>
  <dc:description/>
  <cp:lastModifiedBy>Luke Woodhouse</cp:lastModifiedBy>
  <cp:revision>7</cp:revision>
  <dcterms:created xsi:type="dcterms:W3CDTF">2025-04-24T13:52:00Z</dcterms:created>
  <dcterms:modified xsi:type="dcterms:W3CDTF">2025-04-25T06:57:00Z</dcterms:modified>
</cp:coreProperties>
</file>