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D942" w14:textId="7260A5F2" w:rsidR="00297C6D" w:rsidRPr="00202284" w:rsidRDefault="00E37384" w:rsidP="00161F4C">
      <w:pPr>
        <w:spacing w:line="360" w:lineRule="auto"/>
        <w:rPr>
          <w:rFonts w:ascii="Calibri" w:hAnsi="Calibri" w:cs="Calibri"/>
          <w:b/>
          <w:bCs/>
          <w:sz w:val="24"/>
          <w:szCs w:val="24"/>
        </w:rPr>
      </w:pPr>
      <w:r w:rsidRPr="00202284">
        <w:rPr>
          <w:rFonts w:ascii="Calibri" w:hAnsi="Calibri" w:cs="Calibri"/>
          <w:b/>
          <w:bCs/>
          <w:sz w:val="24"/>
          <w:szCs w:val="24"/>
        </w:rPr>
        <w:t>Socially Just Education in the UK – Contemporary Issues and Opportunities to Interrupt Dominant Narratives</w:t>
      </w:r>
    </w:p>
    <w:p w14:paraId="16BB5657" w14:textId="59654B57" w:rsidR="00E37384" w:rsidRPr="00202284" w:rsidRDefault="008439CC" w:rsidP="00161F4C">
      <w:pPr>
        <w:spacing w:line="360" w:lineRule="auto"/>
        <w:rPr>
          <w:rFonts w:ascii="Calibri" w:hAnsi="Calibri" w:cs="Calibri"/>
          <w:sz w:val="24"/>
          <w:szCs w:val="24"/>
        </w:rPr>
      </w:pPr>
      <w:r w:rsidRPr="00202284">
        <w:rPr>
          <w:rFonts w:ascii="Calibri" w:hAnsi="Calibri" w:cs="Calibri"/>
          <w:sz w:val="24"/>
          <w:szCs w:val="24"/>
        </w:rPr>
        <w:t>E</w:t>
      </w:r>
      <w:r w:rsidR="00E37384" w:rsidRPr="00202284">
        <w:rPr>
          <w:rFonts w:ascii="Calibri" w:hAnsi="Calibri" w:cs="Calibri"/>
          <w:sz w:val="24"/>
          <w:szCs w:val="24"/>
        </w:rPr>
        <w:t>ducators are contractually and legally obliged to provide the best possible educational experiences for all students they work with</w:t>
      </w:r>
      <w:r w:rsidR="00FF4515" w:rsidRPr="00202284">
        <w:rPr>
          <w:rFonts w:ascii="Calibri" w:hAnsi="Calibri" w:cs="Calibri"/>
          <w:sz w:val="24"/>
          <w:szCs w:val="24"/>
        </w:rPr>
        <w:t xml:space="preserve">, </w:t>
      </w:r>
      <w:r w:rsidR="00E37384" w:rsidRPr="00202284">
        <w:rPr>
          <w:rFonts w:ascii="Calibri" w:hAnsi="Calibri" w:cs="Calibri"/>
          <w:sz w:val="24"/>
          <w:szCs w:val="24"/>
        </w:rPr>
        <w:t xml:space="preserve">are expected to </w:t>
      </w:r>
      <w:r w:rsidR="00F851DF" w:rsidRPr="00202284">
        <w:rPr>
          <w:rFonts w:ascii="Calibri" w:hAnsi="Calibri" w:cs="Calibri"/>
          <w:sz w:val="24"/>
          <w:szCs w:val="24"/>
        </w:rPr>
        <w:t>model best practice and</w:t>
      </w:r>
      <w:r w:rsidR="00E37384" w:rsidRPr="00202284">
        <w:rPr>
          <w:rFonts w:ascii="Calibri" w:hAnsi="Calibri" w:cs="Calibri"/>
          <w:sz w:val="24"/>
          <w:szCs w:val="24"/>
        </w:rPr>
        <w:t xml:space="preserve"> promot</w:t>
      </w:r>
      <w:r w:rsidR="00F851DF" w:rsidRPr="00202284">
        <w:rPr>
          <w:rFonts w:ascii="Calibri" w:hAnsi="Calibri" w:cs="Calibri"/>
          <w:sz w:val="24"/>
          <w:szCs w:val="24"/>
        </w:rPr>
        <w:t>e</w:t>
      </w:r>
      <w:r w:rsidR="00E37384" w:rsidRPr="00202284">
        <w:rPr>
          <w:rFonts w:ascii="Calibri" w:hAnsi="Calibri" w:cs="Calibri"/>
          <w:sz w:val="24"/>
          <w:szCs w:val="24"/>
        </w:rPr>
        <w:t xml:space="preserve"> government policy </w:t>
      </w:r>
      <w:r w:rsidR="00E97540" w:rsidRPr="00202284">
        <w:rPr>
          <w:rFonts w:ascii="Calibri" w:hAnsi="Calibri" w:cs="Calibri"/>
          <w:sz w:val="24"/>
          <w:szCs w:val="24"/>
        </w:rPr>
        <w:t>while</w:t>
      </w:r>
      <w:r w:rsidR="00E37384" w:rsidRPr="00202284">
        <w:rPr>
          <w:rFonts w:ascii="Calibri" w:hAnsi="Calibri" w:cs="Calibri"/>
          <w:sz w:val="24"/>
          <w:szCs w:val="24"/>
        </w:rPr>
        <w:t xml:space="preserve"> navigat</w:t>
      </w:r>
      <w:r w:rsidR="00E97540" w:rsidRPr="00202284">
        <w:rPr>
          <w:rFonts w:ascii="Calibri" w:hAnsi="Calibri" w:cs="Calibri"/>
          <w:sz w:val="24"/>
          <w:szCs w:val="24"/>
        </w:rPr>
        <w:t>ing</w:t>
      </w:r>
      <w:r w:rsidR="00E37384" w:rsidRPr="00202284">
        <w:rPr>
          <w:rFonts w:ascii="Calibri" w:hAnsi="Calibri" w:cs="Calibri"/>
          <w:sz w:val="24"/>
          <w:szCs w:val="24"/>
        </w:rPr>
        <w:t xml:space="preserve"> </w:t>
      </w:r>
      <w:r w:rsidR="0065653C" w:rsidRPr="00202284">
        <w:rPr>
          <w:rFonts w:ascii="Calibri" w:hAnsi="Calibri" w:cs="Calibri"/>
          <w:sz w:val="24"/>
          <w:szCs w:val="24"/>
        </w:rPr>
        <w:t>challenging</w:t>
      </w:r>
      <w:r w:rsidR="00E37384" w:rsidRPr="00202284">
        <w:rPr>
          <w:rFonts w:ascii="Calibri" w:hAnsi="Calibri" w:cs="Calibri"/>
          <w:sz w:val="24"/>
          <w:szCs w:val="24"/>
        </w:rPr>
        <w:t xml:space="preserve"> social landscapes</w:t>
      </w:r>
      <w:r w:rsidR="00E37384" w:rsidRPr="00202284">
        <w:rPr>
          <w:rStyle w:val="cf01"/>
          <w:rFonts w:ascii="Calibri" w:hAnsi="Calibri" w:cs="Calibri"/>
          <w:sz w:val="24"/>
          <w:szCs w:val="24"/>
        </w:rPr>
        <w:t xml:space="preserve"> </w:t>
      </w:r>
      <w:r w:rsidR="00587ED7" w:rsidRPr="00202284">
        <w:rPr>
          <w:rStyle w:val="cf01"/>
          <w:rFonts w:ascii="Calibri" w:hAnsi="Calibri" w:cs="Calibri"/>
          <w:sz w:val="24"/>
          <w:szCs w:val="24"/>
        </w:rPr>
        <w:t>while</w:t>
      </w:r>
      <w:r w:rsidR="00E37384" w:rsidRPr="00202284">
        <w:rPr>
          <w:rStyle w:val="cf01"/>
          <w:rFonts w:ascii="Calibri" w:hAnsi="Calibri" w:cs="Calibri"/>
          <w:sz w:val="24"/>
          <w:szCs w:val="24"/>
        </w:rPr>
        <w:t xml:space="preserve"> simultaneously developing a morally </w:t>
      </w:r>
      <w:r w:rsidR="00E37384" w:rsidRPr="00202284">
        <w:rPr>
          <w:rFonts w:ascii="Calibri" w:hAnsi="Calibri" w:cs="Calibri"/>
          <w:sz w:val="24"/>
          <w:szCs w:val="24"/>
        </w:rPr>
        <w:t>just vision for the future</w:t>
      </w:r>
      <w:r w:rsidR="00593C36" w:rsidRPr="00202284">
        <w:rPr>
          <w:rFonts w:ascii="Calibri" w:hAnsi="Calibri" w:cs="Calibri"/>
          <w:sz w:val="24"/>
          <w:szCs w:val="24"/>
        </w:rPr>
        <w:t>.</w:t>
      </w:r>
      <w:r w:rsidR="00F443ED" w:rsidRPr="00202284">
        <w:rPr>
          <w:rFonts w:ascii="Calibri" w:hAnsi="Calibri" w:cs="Calibri"/>
          <w:sz w:val="24"/>
          <w:szCs w:val="24"/>
        </w:rPr>
        <w:t xml:space="preserve">  </w:t>
      </w:r>
      <w:r w:rsidR="00593C36" w:rsidRPr="00202284">
        <w:rPr>
          <w:rFonts w:ascii="Calibri" w:hAnsi="Calibri" w:cs="Calibri"/>
          <w:sz w:val="24"/>
          <w:szCs w:val="24"/>
        </w:rPr>
        <w:t>To achieve this aim</w:t>
      </w:r>
      <w:r w:rsidR="001D2685" w:rsidRPr="00202284">
        <w:rPr>
          <w:rFonts w:ascii="Calibri" w:hAnsi="Calibri" w:cs="Calibri"/>
          <w:sz w:val="24"/>
          <w:szCs w:val="24"/>
        </w:rPr>
        <w:t>,</w:t>
      </w:r>
      <w:r w:rsidR="00DA6B0F" w:rsidRPr="00202284">
        <w:rPr>
          <w:rFonts w:ascii="Calibri" w:hAnsi="Calibri" w:cs="Calibri"/>
          <w:sz w:val="24"/>
          <w:szCs w:val="24"/>
        </w:rPr>
        <w:t xml:space="preserve"> e</w:t>
      </w:r>
      <w:r w:rsidR="00E37384" w:rsidRPr="00202284">
        <w:rPr>
          <w:rFonts w:ascii="Calibri" w:hAnsi="Calibri" w:cs="Calibri"/>
          <w:sz w:val="24"/>
          <w:szCs w:val="24"/>
        </w:rPr>
        <w:t xml:space="preserve">ducators need to be well informed, academically agile and </w:t>
      </w:r>
      <w:r w:rsidR="00DA6B0F" w:rsidRPr="00202284">
        <w:rPr>
          <w:rFonts w:ascii="Calibri" w:hAnsi="Calibri" w:cs="Calibri"/>
          <w:sz w:val="24"/>
          <w:szCs w:val="24"/>
        </w:rPr>
        <w:t>capable of</w:t>
      </w:r>
      <w:r w:rsidR="00E37384" w:rsidRPr="00202284">
        <w:rPr>
          <w:rFonts w:ascii="Calibri" w:hAnsi="Calibri" w:cs="Calibri"/>
          <w:sz w:val="24"/>
          <w:szCs w:val="24"/>
        </w:rPr>
        <w:t xml:space="preserve"> employ</w:t>
      </w:r>
      <w:r w:rsidR="00DA6B0F" w:rsidRPr="00202284">
        <w:rPr>
          <w:rFonts w:ascii="Calibri" w:hAnsi="Calibri" w:cs="Calibri"/>
          <w:sz w:val="24"/>
          <w:szCs w:val="24"/>
        </w:rPr>
        <w:t>ing</w:t>
      </w:r>
      <w:r w:rsidR="00E37384" w:rsidRPr="00202284">
        <w:rPr>
          <w:rFonts w:ascii="Calibri" w:hAnsi="Calibri" w:cs="Calibri"/>
          <w:sz w:val="24"/>
          <w:szCs w:val="24"/>
        </w:rPr>
        <w:t xml:space="preserve"> creative solutions </w:t>
      </w:r>
      <w:r w:rsidR="001D2685" w:rsidRPr="00202284">
        <w:rPr>
          <w:rFonts w:ascii="Calibri" w:hAnsi="Calibri" w:cs="Calibri"/>
          <w:sz w:val="24"/>
          <w:szCs w:val="24"/>
        </w:rPr>
        <w:t>when</w:t>
      </w:r>
      <w:r w:rsidR="00E37384" w:rsidRPr="00202284">
        <w:rPr>
          <w:rFonts w:ascii="Calibri" w:hAnsi="Calibri" w:cs="Calibri"/>
          <w:sz w:val="24"/>
          <w:szCs w:val="24"/>
        </w:rPr>
        <w:t xml:space="preserve"> confront</w:t>
      </w:r>
      <w:r w:rsidR="0065653C" w:rsidRPr="00202284">
        <w:rPr>
          <w:rFonts w:ascii="Calibri" w:hAnsi="Calibri" w:cs="Calibri"/>
          <w:sz w:val="24"/>
          <w:szCs w:val="24"/>
        </w:rPr>
        <w:t xml:space="preserve">ing </w:t>
      </w:r>
      <w:r w:rsidR="00E37384" w:rsidRPr="00202284">
        <w:rPr>
          <w:rFonts w:ascii="Calibri" w:hAnsi="Calibri" w:cs="Calibri"/>
          <w:sz w:val="24"/>
          <w:szCs w:val="24"/>
        </w:rPr>
        <w:t>increasing</w:t>
      </w:r>
      <w:r w:rsidR="005F71BA" w:rsidRPr="00202284">
        <w:rPr>
          <w:rFonts w:ascii="Calibri" w:hAnsi="Calibri" w:cs="Calibri"/>
          <w:sz w:val="24"/>
          <w:szCs w:val="24"/>
        </w:rPr>
        <w:t>ly</w:t>
      </w:r>
      <w:r w:rsidR="00E37384" w:rsidRPr="00202284">
        <w:rPr>
          <w:rFonts w:ascii="Calibri" w:hAnsi="Calibri" w:cs="Calibri"/>
          <w:sz w:val="24"/>
          <w:szCs w:val="24"/>
        </w:rPr>
        <w:t xml:space="preserve"> complex situations</w:t>
      </w:r>
      <w:r w:rsidR="001D2685" w:rsidRPr="00202284">
        <w:rPr>
          <w:rFonts w:ascii="Calibri" w:hAnsi="Calibri" w:cs="Calibri"/>
          <w:sz w:val="24"/>
          <w:szCs w:val="24"/>
        </w:rPr>
        <w:t>.</w:t>
      </w:r>
      <w:r w:rsidR="006E05AD" w:rsidRPr="00202284">
        <w:rPr>
          <w:rFonts w:ascii="Calibri" w:hAnsi="Calibri" w:cs="Calibri"/>
          <w:sz w:val="24"/>
          <w:szCs w:val="24"/>
        </w:rPr>
        <w:t xml:space="preserve">  The</w:t>
      </w:r>
      <w:r w:rsidR="004E5741" w:rsidRPr="00202284">
        <w:rPr>
          <w:rFonts w:ascii="Calibri" w:hAnsi="Calibri" w:cs="Calibri"/>
          <w:sz w:val="24"/>
          <w:szCs w:val="24"/>
        </w:rPr>
        <w:t>se</w:t>
      </w:r>
      <w:r w:rsidR="006E05AD" w:rsidRPr="00202284">
        <w:rPr>
          <w:rFonts w:ascii="Calibri" w:hAnsi="Calibri" w:cs="Calibri"/>
          <w:sz w:val="24"/>
          <w:szCs w:val="24"/>
        </w:rPr>
        <w:t xml:space="preserve"> papers </w:t>
      </w:r>
      <w:r w:rsidR="00743B44" w:rsidRPr="00202284">
        <w:rPr>
          <w:rFonts w:ascii="Calibri" w:hAnsi="Calibri" w:cs="Calibri"/>
          <w:sz w:val="24"/>
          <w:szCs w:val="24"/>
        </w:rPr>
        <w:t>explore some of the</w:t>
      </w:r>
      <w:r w:rsidR="00EA4A9F" w:rsidRPr="00202284">
        <w:rPr>
          <w:rFonts w:ascii="Calibri" w:hAnsi="Calibri" w:cs="Calibri"/>
          <w:sz w:val="24"/>
          <w:szCs w:val="24"/>
        </w:rPr>
        <w:t xml:space="preserve"> </w:t>
      </w:r>
      <w:r w:rsidR="00EA4A9F" w:rsidRPr="00202284">
        <w:rPr>
          <w:rFonts w:ascii="Calibri" w:hAnsi="Calibri" w:cs="Calibri"/>
          <w:sz w:val="24"/>
          <w:szCs w:val="24"/>
        </w:rPr>
        <w:t xml:space="preserve">persistent policy and social issues </w:t>
      </w:r>
      <w:r w:rsidR="00F26F24" w:rsidRPr="00202284">
        <w:rPr>
          <w:rFonts w:ascii="Calibri" w:hAnsi="Calibri" w:cs="Calibri"/>
          <w:sz w:val="24"/>
          <w:szCs w:val="24"/>
        </w:rPr>
        <w:t xml:space="preserve">in education </w:t>
      </w:r>
      <w:r w:rsidR="00EA4A9F" w:rsidRPr="00202284">
        <w:rPr>
          <w:rFonts w:ascii="Calibri" w:hAnsi="Calibri" w:cs="Calibri"/>
          <w:sz w:val="24"/>
          <w:szCs w:val="24"/>
        </w:rPr>
        <w:t xml:space="preserve">which require </w:t>
      </w:r>
      <w:r w:rsidR="00D074CB" w:rsidRPr="00202284">
        <w:rPr>
          <w:rFonts w:ascii="Calibri" w:hAnsi="Calibri" w:cs="Calibri"/>
          <w:sz w:val="24"/>
          <w:szCs w:val="24"/>
        </w:rPr>
        <w:t xml:space="preserve">educators to adopt creative solution-focussed </w:t>
      </w:r>
      <w:r w:rsidR="00EA4A9F" w:rsidRPr="00202284">
        <w:rPr>
          <w:rFonts w:ascii="Calibri" w:hAnsi="Calibri" w:cs="Calibri"/>
          <w:sz w:val="24"/>
          <w:szCs w:val="24"/>
        </w:rPr>
        <w:t xml:space="preserve">approaches </w:t>
      </w:r>
      <w:r w:rsidR="00DE2846" w:rsidRPr="00202284">
        <w:rPr>
          <w:rFonts w:ascii="Calibri" w:hAnsi="Calibri" w:cs="Calibri"/>
          <w:sz w:val="24"/>
          <w:szCs w:val="24"/>
        </w:rPr>
        <w:t>to achieve</w:t>
      </w:r>
      <w:r w:rsidR="00EA4A9F" w:rsidRPr="00202284">
        <w:rPr>
          <w:rFonts w:ascii="Calibri" w:hAnsi="Calibri" w:cs="Calibri"/>
          <w:sz w:val="24"/>
          <w:szCs w:val="24"/>
        </w:rPr>
        <w:t xml:space="preserve"> just and fair</w:t>
      </w:r>
      <w:r w:rsidR="00DE2846" w:rsidRPr="00202284">
        <w:rPr>
          <w:rFonts w:ascii="Calibri" w:hAnsi="Calibri" w:cs="Calibri"/>
          <w:sz w:val="24"/>
          <w:szCs w:val="24"/>
        </w:rPr>
        <w:t xml:space="preserve"> outcomes.  </w:t>
      </w:r>
      <w:r w:rsidR="00EA4A9F" w:rsidRPr="00202284">
        <w:rPr>
          <w:rFonts w:ascii="Calibri" w:hAnsi="Calibri" w:cs="Calibri"/>
          <w:sz w:val="24"/>
          <w:szCs w:val="24"/>
        </w:rPr>
        <w:t xml:space="preserve"> </w:t>
      </w:r>
      <w:r w:rsidR="009A6E7D" w:rsidRPr="00202284">
        <w:rPr>
          <w:rFonts w:ascii="Calibri" w:hAnsi="Calibri" w:cs="Calibri"/>
          <w:sz w:val="24"/>
          <w:szCs w:val="24"/>
        </w:rPr>
        <w:t>D</w:t>
      </w:r>
      <w:r w:rsidR="00E37384" w:rsidRPr="00202284">
        <w:rPr>
          <w:rFonts w:ascii="Calibri" w:hAnsi="Calibri" w:cs="Calibri"/>
          <w:sz w:val="24"/>
          <w:szCs w:val="24"/>
        </w:rPr>
        <w:t xml:space="preserve">rawing on original </w:t>
      </w:r>
      <w:r w:rsidR="00700192" w:rsidRPr="00202284">
        <w:rPr>
          <w:rFonts w:ascii="Calibri" w:hAnsi="Calibri" w:cs="Calibri"/>
          <w:sz w:val="24"/>
          <w:szCs w:val="24"/>
        </w:rPr>
        <w:t>qualitative</w:t>
      </w:r>
      <w:r w:rsidR="00C87238" w:rsidRPr="00202284">
        <w:rPr>
          <w:rFonts w:ascii="Calibri" w:hAnsi="Calibri" w:cs="Calibri"/>
          <w:sz w:val="24"/>
          <w:szCs w:val="24"/>
        </w:rPr>
        <w:t xml:space="preserve"> research which</w:t>
      </w:r>
      <w:r w:rsidR="00700192" w:rsidRPr="00202284">
        <w:rPr>
          <w:rFonts w:ascii="Calibri" w:hAnsi="Calibri" w:cs="Calibri"/>
          <w:sz w:val="24"/>
          <w:szCs w:val="24"/>
        </w:rPr>
        <w:t xml:space="preserve"> utilises narrative enquiry</w:t>
      </w:r>
      <w:r w:rsidR="00A46B36" w:rsidRPr="00202284">
        <w:rPr>
          <w:rFonts w:ascii="Calibri" w:hAnsi="Calibri" w:cs="Calibri"/>
          <w:sz w:val="24"/>
          <w:szCs w:val="24"/>
        </w:rPr>
        <w:t xml:space="preserve"> and </w:t>
      </w:r>
      <w:r w:rsidR="002B0614" w:rsidRPr="00202284">
        <w:rPr>
          <w:rFonts w:ascii="Calibri" w:hAnsi="Calibri" w:cs="Calibri"/>
          <w:sz w:val="24"/>
          <w:szCs w:val="24"/>
        </w:rPr>
        <w:t xml:space="preserve">cherishes the voices </w:t>
      </w:r>
      <w:r w:rsidR="00A46B36" w:rsidRPr="00202284">
        <w:rPr>
          <w:rFonts w:ascii="Calibri" w:hAnsi="Calibri" w:cs="Calibri"/>
          <w:sz w:val="24"/>
          <w:szCs w:val="24"/>
        </w:rPr>
        <w:t xml:space="preserve">of insiders </w:t>
      </w:r>
      <w:r w:rsidR="004E5741" w:rsidRPr="00202284">
        <w:rPr>
          <w:rFonts w:ascii="Calibri" w:hAnsi="Calibri" w:cs="Calibri"/>
          <w:sz w:val="24"/>
          <w:szCs w:val="24"/>
        </w:rPr>
        <w:t>with</w:t>
      </w:r>
      <w:r w:rsidR="00A46B36" w:rsidRPr="00202284">
        <w:rPr>
          <w:rFonts w:ascii="Calibri" w:hAnsi="Calibri" w:cs="Calibri"/>
          <w:sz w:val="24"/>
          <w:szCs w:val="24"/>
        </w:rPr>
        <w:t xml:space="preserve"> direct lived experience</w:t>
      </w:r>
      <w:r w:rsidR="00A7184E" w:rsidRPr="00202284">
        <w:rPr>
          <w:rFonts w:ascii="Calibri" w:hAnsi="Calibri" w:cs="Calibri"/>
          <w:sz w:val="24"/>
          <w:szCs w:val="24"/>
        </w:rPr>
        <w:t xml:space="preserve"> </w:t>
      </w:r>
      <w:r w:rsidR="00A7184E" w:rsidRPr="00202284">
        <w:rPr>
          <w:rFonts w:ascii="Calibri" w:hAnsi="Calibri" w:cs="Calibri"/>
          <w:sz w:val="24"/>
          <w:szCs w:val="24"/>
        </w:rPr>
        <w:t>(</w:t>
      </w:r>
      <w:r w:rsidR="00CD5B93" w:rsidRPr="00202284">
        <w:rPr>
          <w:rFonts w:ascii="Calibri" w:hAnsi="Calibri" w:cs="Calibri"/>
          <w:sz w:val="24"/>
          <w:szCs w:val="24"/>
        </w:rPr>
        <w:t>Bold, 2012</w:t>
      </w:r>
      <w:r w:rsidR="00A7184E" w:rsidRPr="00202284">
        <w:rPr>
          <w:rFonts w:ascii="Calibri" w:hAnsi="Calibri" w:cs="Calibri"/>
          <w:sz w:val="24"/>
          <w:szCs w:val="24"/>
        </w:rPr>
        <w:t>)</w:t>
      </w:r>
      <w:r w:rsidR="00700192" w:rsidRPr="00202284">
        <w:rPr>
          <w:rFonts w:ascii="Calibri" w:hAnsi="Calibri" w:cs="Calibri"/>
          <w:sz w:val="24"/>
          <w:szCs w:val="24"/>
        </w:rPr>
        <w:t xml:space="preserve">, </w:t>
      </w:r>
      <w:r w:rsidR="009A6E7D" w:rsidRPr="00202284">
        <w:rPr>
          <w:rFonts w:ascii="Calibri" w:hAnsi="Calibri" w:cs="Calibri"/>
          <w:sz w:val="24"/>
          <w:szCs w:val="24"/>
        </w:rPr>
        <w:t>the papers</w:t>
      </w:r>
      <w:r w:rsidR="00E37384" w:rsidRPr="00202284">
        <w:rPr>
          <w:rFonts w:ascii="Calibri" w:hAnsi="Calibri" w:cs="Calibri"/>
          <w:sz w:val="24"/>
          <w:szCs w:val="24"/>
        </w:rPr>
        <w:t xml:space="preserve"> highlight the interconnectivity </w:t>
      </w:r>
      <w:r w:rsidR="00D3688E" w:rsidRPr="00202284">
        <w:rPr>
          <w:rFonts w:ascii="Calibri" w:hAnsi="Calibri" w:cs="Calibri"/>
          <w:sz w:val="24"/>
          <w:szCs w:val="24"/>
        </w:rPr>
        <w:t xml:space="preserve">of issues across and between </w:t>
      </w:r>
      <w:r w:rsidR="00E37384" w:rsidRPr="00202284">
        <w:rPr>
          <w:rFonts w:ascii="Calibri" w:hAnsi="Calibri" w:cs="Calibri"/>
          <w:sz w:val="24"/>
          <w:szCs w:val="24"/>
        </w:rPr>
        <w:t>sectors</w:t>
      </w:r>
      <w:r w:rsidR="00AD4F92" w:rsidRPr="00202284">
        <w:rPr>
          <w:rFonts w:ascii="Calibri" w:hAnsi="Calibri" w:cs="Calibri"/>
          <w:sz w:val="24"/>
          <w:szCs w:val="24"/>
        </w:rPr>
        <w:t>.  Th</w:t>
      </w:r>
      <w:r w:rsidR="000F742A" w:rsidRPr="00202284">
        <w:rPr>
          <w:rFonts w:ascii="Calibri" w:hAnsi="Calibri" w:cs="Calibri"/>
          <w:sz w:val="24"/>
          <w:szCs w:val="24"/>
        </w:rPr>
        <w:t xml:space="preserve">rough </w:t>
      </w:r>
      <w:r w:rsidR="002B227A" w:rsidRPr="00202284">
        <w:rPr>
          <w:rFonts w:ascii="Calibri" w:hAnsi="Calibri" w:cs="Calibri"/>
          <w:sz w:val="24"/>
          <w:szCs w:val="24"/>
        </w:rPr>
        <w:t>t</w:t>
      </w:r>
      <w:r w:rsidR="000F742A" w:rsidRPr="00202284">
        <w:rPr>
          <w:rFonts w:ascii="Calibri" w:hAnsi="Calibri" w:cs="Calibri"/>
          <w:sz w:val="24"/>
          <w:szCs w:val="24"/>
        </w:rPr>
        <w:t xml:space="preserve">he lenses of </w:t>
      </w:r>
      <w:r w:rsidR="007C33D7" w:rsidRPr="00202284">
        <w:rPr>
          <w:rFonts w:ascii="Calibri" w:hAnsi="Calibri" w:cs="Calibri"/>
          <w:sz w:val="24"/>
          <w:szCs w:val="24"/>
        </w:rPr>
        <w:t xml:space="preserve">critical </w:t>
      </w:r>
      <w:r w:rsidR="000F742A" w:rsidRPr="00202284">
        <w:rPr>
          <w:rFonts w:ascii="Calibri" w:hAnsi="Calibri" w:cs="Calibri"/>
          <w:sz w:val="24"/>
          <w:szCs w:val="24"/>
        </w:rPr>
        <w:t>race</w:t>
      </w:r>
      <w:r w:rsidR="00825C54" w:rsidRPr="00202284">
        <w:rPr>
          <w:rFonts w:ascii="Calibri" w:hAnsi="Calibri" w:cs="Calibri"/>
          <w:sz w:val="24"/>
          <w:szCs w:val="24"/>
        </w:rPr>
        <w:t xml:space="preserve"> theory</w:t>
      </w:r>
      <w:r w:rsidR="00926F2A" w:rsidRPr="00202284">
        <w:rPr>
          <w:rFonts w:ascii="Calibri" w:hAnsi="Calibri" w:cs="Calibri"/>
          <w:sz w:val="24"/>
          <w:szCs w:val="24"/>
        </w:rPr>
        <w:t xml:space="preserve"> (CRT)</w:t>
      </w:r>
      <w:r w:rsidR="00825C54" w:rsidRPr="00202284">
        <w:rPr>
          <w:rFonts w:ascii="Calibri" w:hAnsi="Calibri" w:cs="Calibri"/>
          <w:sz w:val="24"/>
          <w:szCs w:val="24"/>
        </w:rPr>
        <w:t xml:space="preserve"> </w:t>
      </w:r>
      <w:r w:rsidR="00963810" w:rsidRPr="00202284">
        <w:rPr>
          <w:rFonts w:ascii="Calibri" w:hAnsi="Calibri" w:cs="Calibri"/>
          <w:sz w:val="24"/>
          <w:szCs w:val="24"/>
        </w:rPr>
        <w:t>(</w:t>
      </w:r>
      <w:r w:rsidR="00963810" w:rsidRPr="00202284">
        <w:rPr>
          <w:rFonts w:ascii="Calibri" w:hAnsi="Calibri" w:cs="Calibri"/>
          <w:sz w:val="24"/>
          <w:szCs w:val="24"/>
        </w:rPr>
        <w:t>Gillborn, 2008) </w:t>
      </w:r>
      <w:r w:rsidR="000F742A" w:rsidRPr="00202284">
        <w:rPr>
          <w:rFonts w:ascii="Calibri" w:hAnsi="Calibri" w:cs="Calibri"/>
          <w:sz w:val="24"/>
          <w:szCs w:val="24"/>
        </w:rPr>
        <w:t>and gender</w:t>
      </w:r>
      <w:r w:rsidR="00930B59" w:rsidRPr="00202284">
        <w:rPr>
          <w:rFonts w:ascii="Calibri" w:hAnsi="Calibri" w:cs="Calibri"/>
          <w:sz w:val="24"/>
          <w:szCs w:val="24"/>
        </w:rPr>
        <w:t xml:space="preserve"> (</w:t>
      </w:r>
      <w:proofErr w:type="spellStart"/>
      <w:r w:rsidR="00930B59" w:rsidRPr="00202284">
        <w:rPr>
          <w:rStyle w:val="normaltextrun"/>
          <w:rFonts w:ascii="Calibri" w:eastAsiaTheme="majorEastAsia" w:hAnsi="Calibri" w:cs="Calibri"/>
          <w:sz w:val="24"/>
          <w:szCs w:val="24"/>
        </w:rPr>
        <w:t>Paechter</w:t>
      </w:r>
      <w:proofErr w:type="spellEnd"/>
      <w:r w:rsidR="00930B59" w:rsidRPr="00202284">
        <w:rPr>
          <w:rStyle w:val="normaltextrun"/>
          <w:rFonts w:ascii="Calibri" w:eastAsiaTheme="majorEastAsia" w:hAnsi="Calibri" w:cs="Calibri"/>
          <w:sz w:val="24"/>
          <w:szCs w:val="24"/>
        </w:rPr>
        <w:t>, 2021)</w:t>
      </w:r>
      <w:r w:rsidR="000F742A" w:rsidRPr="00202284">
        <w:rPr>
          <w:rFonts w:ascii="Calibri" w:hAnsi="Calibri" w:cs="Calibri"/>
          <w:sz w:val="24"/>
          <w:szCs w:val="24"/>
        </w:rPr>
        <w:t xml:space="preserve">, the papers interrogate the </w:t>
      </w:r>
      <w:r w:rsidR="002B227A" w:rsidRPr="00202284">
        <w:rPr>
          <w:rFonts w:ascii="Calibri" w:hAnsi="Calibri" w:cs="Calibri"/>
          <w:sz w:val="24"/>
          <w:szCs w:val="24"/>
        </w:rPr>
        <w:t>intersection of competing agendas</w:t>
      </w:r>
      <w:r w:rsidR="00AB388B" w:rsidRPr="00202284">
        <w:rPr>
          <w:rFonts w:ascii="Calibri" w:hAnsi="Calibri" w:cs="Calibri"/>
          <w:sz w:val="24"/>
          <w:szCs w:val="24"/>
        </w:rPr>
        <w:t xml:space="preserve"> and p</w:t>
      </w:r>
      <w:r w:rsidR="006560F1" w:rsidRPr="00202284">
        <w:rPr>
          <w:rFonts w:ascii="Calibri" w:hAnsi="Calibri" w:cs="Calibri"/>
          <w:sz w:val="24"/>
          <w:szCs w:val="24"/>
        </w:rPr>
        <w:t>resenting p</w:t>
      </w:r>
      <w:r w:rsidR="00E37384" w:rsidRPr="00202284">
        <w:rPr>
          <w:rFonts w:ascii="Calibri" w:hAnsi="Calibri" w:cs="Calibri"/>
          <w:sz w:val="24"/>
          <w:szCs w:val="24"/>
        </w:rPr>
        <w:t xml:space="preserve">ressures </w:t>
      </w:r>
      <w:r w:rsidR="006560F1" w:rsidRPr="00202284">
        <w:rPr>
          <w:rFonts w:ascii="Calibri" w:hAnsi="Calibri" w:cs="Calibri"/>
          <w:sz w:val="24"/>
          <w:szCs w:val="24"/>
        </w:rPr>
        <w:t>in education.</w:t>
      </w:r>
    </w:p>
    <w:p w14:paraId="709D1FB7" w14:textId="36EF949B" w:rsidR="00D11D37" w:rsidRPr="00202284" w:rsidRDefault="00BD79F3" w:rsidP="00161F4C">
      <w:pPr>
        <w:spacing w:after="0" w:line="360" w:lineRule="auto"/>
        <w:textAlignment w:val="baseline"/>
        <w:rPr>
          <w:rFonts w:ascii="Calibri" w:eastAsia="Times New Roman" w:hAnsi="Calibri" w:cs="Calibri"/>
          <w:b/>
          <w:bCs/>
          <w:kern w:val="0"/>
          <w:sz w:val="24"/>
          <w:szCs w:val="24"/>
          <w:lang w:eastAsia="en-GB"/>
          <w14:ligatures w14:val="none"/>
        </w:rPr>
      </w:pPr>
      <w:r w:rsidRPr="00202284">
        <w:rPr>
          <w:rFonts w:ascii="Calibri" w:eastAsia="Times New Roman" w:hAnsi="Calibri" w:cs="Calibri"/>
          <w:b/>
          <w:bCs/>
          <w:kern w:val="0"/>
          <w:sz w:val="24"/>
          <w:szCs w:val="24"/>
          <w:lang w:eastAsia="en-GB"/>
          <w14:ligatures w14:val="none"/>
        </w:rPr>
        <w:t xml:space="preserve">1: </w:t>
      </w:r>
      <w:r w:rsidR="00D11D37" w:rsidRPr="00202284">
        <w:rPr>
          <w:rFonts w:ascii="Calibri" w:eastAsia="Times New Roman" w:hAnsi="Calibri" w:cs="Calibri"/>
          <w:b/>
          <w:bCs/>
          <w:kern w:val="0"/>
          <w:sz w:val="24"/>
          <w:szCs w:val="24"/>
          <w:lang w:eastAsia="en-GB"/>
          <w14:ligatures w14:val="none"/>
        </w:rPr>
        <w:t>Bringing motherhood into the classroom: why parenting can build careers</w:t>
      </w:r>
      <w:r w:rsidR="00D11D37" w:rsidRPr="00202284">
        <w:rPr>
          <w:rFonts w:ascii="Calibri" w:eastAsia="Times New Roman" w:hAnsi="Calibri" w:cs="Calibri"/>
          <w:kern w:val="0"/>
          <w:sz w:val="24"/>
          <w:szCs w:val="24"/>
          <w:lang w:eastAsia="en-GB"/>
          <w14:ligatures w14:val="none"/>
        </w:rPr>
        <w:t> </w:t>
      </w:r>
      <w:r w:rsidR="00D11D37" w:rsidRPr="00202284">
        <w:rPr>
          <w:rFonts w:ascii="Calibri" w:eastAsia="Times New Roman" w:hAnsi="Calibri" w:cs="Calibri"/>
          <w:kern w:val="0"/>
          <w:sz w:val="24"/>
          <w:szCs w:val="24"/>
          <w:lang w:eastAsia="en-GB"/>
          <w14:ligatures w14:val="none"/>
        </w:rPr>
        <w:br/>
      </w:r>
      <w:r w:rsidR="00D11D37" w:rsidRPr="00202284">
        <w:rPr>
          <w:rFonts w:ascii="Calibri" w:eastAsia="Times New Roman" w:hAnsi="Calibri" w:cs="Calibri"/>
          <w:b/>
          <w:bCs/>
          <w:kern w:val="0"/>
          <w:sz w:val="24"/>
          <w:szCs w:val="24"/>
          <w:lang w:eastAsia="en-GB"/>
          <w14:ligatures w14:val="none"/>
        </w:rPr>
        <w:t> Dr Jane Chambers</w:t>
      </w:r>
    </w:p>
    <w:p w14:paraId="18D8119C" w14:textId="599A3BD9" w:rsidR="00E37384" w:rsidRPr="00202284" w:rsidRDefault="00D11D37" w:rsidP="00161F4C">
      <w:pPr>
        <w:spacing w:line="360" w:lineRule="auto"/>
        <w:rPr>
          <w:rFonts w:ascii="Calibri" w:eastAsia="Times New Roman" w:hAnsi="Calibri" w:cs="Calibri"/>
          <w:kern w:val="0"/>
          <w:sz w:val="24"/>
          <w:szCs w:val="24"/>
          <w:lang w:eastAsia="en-GB"/>
          <w14:ligatures w14:val="none"/>
        </w:rPr>
      </w:pPr>
      <w:r w:rsidRPr="00202284">
        <w:rPr>
          <w:rFonts w:ascii="Calibri" w:eastAsia="Times New Roman" w:hAnsi="Calibri" w:cs="Calibri"/>
          <w:kern w:val="0"/>
          <w:sz w:val="24"/>
          <w:szCs w:val="24"/>
          <w:lang w:eastAsia="en-GB"/>
          <w14:ligatures w14:val="none"/>
        </w:rPr>
        <w:t>Th</w:t>
      </w:r>
      <w:r w:rsidR="006B3375" w:rsidRPr="00202284">
        <w:rPr>
          <w:rFonts w:ascii="Calibri" w:eastAsia="Times New Roman" w:hAnsi="Calibri" w:cs="Calibri"/>
          <w:kern w:val="0"/>
          <w:sz w:val="24"/>
          <w:szCs w:val="24"/>
          <w:lang w:eastAsia="en-GB"/>
          <w14:ligatures w14:val="none"/>
        </w:rPr>
        <w:t>is paper examines</w:t>
      </w:r>
      <w:r w:rsidR="001D2321" w:rsidRPr="00202284">
        <w:rPr>
          <w:rFonts w:ascii="Calibri" w:eastAsia="Times New Roman" w:hAnsi="Calibri" w:cs="Calibri"/>
          <w:kern w:val="0"/>
          <w:sz w:val="24"/>
          <w:szCs w:val="24"/>
          <w:lang w:eastAsia="en-GB"/>
          <w14:ligatures w14:val="none"/>
        </w:rPr>
        <w:t xml:space="preserve"> the intersectionality of being a mother and creating ways to build a successful career</w:t>
      </w:r>
      <w:r w:rsidR="00D81C29" w:rsidRPr="00202284">
        <w:rPr>
          <w:rFonts w:ascii="Calibri" w:eastAsia="Times New Roman" w:hAnsi="Calibri" w:cs="Calibri"/>
          <w:kern w:val="0"/>
          <w:sz w:val="24"/>
          <w:szCs w:val="24"/>
          <w:lang w:eastAsia="en-GB"/>
          <w14:ligatures w14:val="none"/>
        </w:rPr>
        <w:t>.  Th</w:t>
      </w:r>
      <w:r w:rsidRPr="00202284">
        <w:rPr>
          <w:rFonts w:ascii="Calibri" w:eastAsia="Times New Roman" w:hAnsi="Calibri" w:cs="Calibri"/>
          <w:kern w:val="0"/>
          <w:sz w:val="24"/>
          <w:szCs w:val="24"/>
          <w:lang w:eastAsia="en-GB"/>
          <w14:ligatures w14:val="none"/>
        </w:rPr>
        <w:t>e experience of becoming a parent and raising children is well documented as holding back career progression for women</w:t>
      </w:r>
      <w:r w:rsidR="00D81C29" w:rsidRPr="00202284">
        <w:rPr>
          <w:rFonts w:ascii="Calibri" w:eastAsia="Times New Roman" w:hAnsi="Calibri" w:cs="Calibri"/>
          <w:kern w:val="0"/>
          <w:sz w:val="24"/>
          <w:szCs w:val="24"/>
          <w:lang w:eastAsia="en-GB"/>
          <w14:ligatures w14:val="none"/>
        </w:rPr>
        <w:t xml:space="preserve"> </w:t>
      </w:r>
      <w:r w:rsidR="00B5464B" w:rsidRPr="00202284">
        <w:rPr>
          <w:rFonts w:ascii="Calibri" w:hAnsi="Calibri" w:cs="Calibri"/>
          <w:sz w:val="24"/>
          <w:szCs w:val="24"/>
        </w:rPr>
        <w:t>(</w:t>
      </w:r>
      <w:r w:rsidR="00B5464B" w:rsidRPr="00202284">
        <w:rPr>
          <w:rFonts w:ascii="Calibri" w:eastAsia="Times New Roman" w:hAnsi="Calibri" w:cs="Calibri"/>
          <w:kern w:val="0"/>
          <w:sz w:val="24"/>
          <w:szCs w:val="24"/>
          <w:lang w:eastAsia="en-GB"/>
          <w14:ligatures w14:val="none"/>
        </w:rPr>
        <w:t>Brunton, Wiggins and Oakley</w:t>
      </w:r>
      <w:r w:rsidR="00F22BAE" w:rsidRPr="00202284">
        <w:rPr>
          <w:rFonts w:ascii="Calibri" w:eastAsia="Times New Roman" w:hAnsi="Calibri" w:cs="Calibri"/>
          <w:kern w:val="0"/>
          <w:sz w:val="24"/>
          <w:szCs w:val="24"/>
          <w:lang w:eastAsia="en-GB"/>
          <w14:ligatures w14:val="none"/>
        </w:rPr>
        <w:t xml:space="preserve">, </w:t>
      </w:r>
      <w:r w:rsidR="00B5464B" w:rsidRPr="00202284">
        <w:rPr>
          <w:rFonts w:ascii="Calibri" w:eastAsia="Times New Roman" w:hAnsi="Calibri" w:cs="Calibri"/>
          <w:kern w:val="0"/>
          <w:sz w:val="24"/>
          <w:szCs w:val="24"/>
          <w:lang w:eastAsia="en-GB"/>
          <w14:ligatures w14:val="none"/>
        </w:rPr>
        <w:t>2011)</w:t>
      </w:r>
      <w:r w:rsidRPr="00202284">
        <w:rPr>
          <w:rFonts w:ascii="Calibri" w:eastAsia="Times New Roman" w:hAnsi="Calibri" w:cs="Calibri"/>
          <w:kern w:val="0"/>
          <w:sz w:val="24"/>
          <w:szCs w:val="24"/>
          <w:lang w:eastAsia="en-GB"/>
          <w14:ligatures w14:val="none"/>
        </w:rPr>
        <w:t xml:space="preserve">. Breaks in service and part time employment frequently lead to stalling professional trajectories. This </w:t>
      </w:r>
      <w:r w:rsidR="00D65250" w:rsidRPr="00202284">
        <w:rPr>
          <w:rFonts w:ascii="Calibri" w:eastAsia="Times New Roman" w:hAnsi="Calibri" w:cs="Calibri"/>
          <w:kern w:val="0"/>
          <w:sz w:val="24"/>
          <w:szCs w:val="24"/>
          <w:lang w:eastAsia="en-GB"/>
          <w14:ligatures w14:val="none"/>
        </w:rPr>
        <w:t>paper</w:t>
      </w:r>
      <w:r w:rsidRPr="00202284">
        <w:rPr>
          <w:rFonts w:ascii="Calibri" w:eastAsia="Times New Roman" w:hAnsi="Calibri" w:cs="Calibri"/>
          <w:kern w:val="0"/>
          <w:sz w:val="24"/>
          <w:szCs w:val="24"/>
          <w:lang w:eastAsia="en-GB"/>
          <w14:ligatures w14:val="none"/>
        </w:rPr>
        <w:t xml:space="preserve"> presents the counter case</w:t>
      </w:r>
      <w:r w:rsidR="00D65250" w:rsidRPr="00202284">
        <w:rPr>
          <w:rFonts w:ascii="Calibri" w:eastAsia="Times New Roman" w:hAnsi="Calibri" w:cs="Calibri"/>
          <w:kern w:val="0"/>
          <w:sz w:val="24"/>
          <w:szCs w:val="24"/>
          <w:lang w:eastAsia="en-GB"/>
          <w14:ligatures w14:val="none"/>
        </w:rPr>
        <w:t xml:space="preserve"> where </w:t>
      </w:r>
      <w:r w:rsidRPr="00202284">
        <w:rPr>
          <w:rFonts w:ascii="Calibri" w:eastAsia="Times New Roman" w:hAnsi="Calibri" w:cs="Calibri"/>
          <w:kern w:val="0"/>
          <w:sz w:val="24"/>
          <w:szCs w:val="24"/>
          <w:lang w:eastAsia="en-GB"/>
          <w14:ligatures w14:val="none"/>
        </w:rPr>
        <w:t>the experience of motherhood is presented as an asset to the professional identity of those working in higher education and particularly for those working as teacher trainers</w:t>
      </w:r>
      <w:r w:rsidR="00B5464B" w:rsidRPr="00202284">
        <w:rPr>
          <w:rFonts w:ascii="Calibri" w:eastAsia="Times New Roman" w:hAnsi="Calibri" w:cs="Calibri"/>
          <w:kern w:val="0"/>
          <w:sz w:val="24"/>
          <w:szCs w:val="24"/>
          <w:lang w:eastAsia="en-GB"/>
          <w14:ligatures w14:val="none"/>
        </w:rPr>
        <w:t xml:space="preserve"> </w:t>
      </w:r>
      <w:r w:rsidR="00797FF0" w:rsidRPr="00202284">
        <w:rPr>
          <w:rFonts w:ascii="Calibri" w:hAnsi="Calibri" w:cs="Calibri"/>
          <w:sz w:val="24"/>
          <w:szCs w:val="24"/>
        </w:rPr>
        <w:t>(</w:t>
      </w:r>
      <w:proofErr w:type="spellStart"/>
      <w:r w:rsidR="006965E2" w:rsidRPr="00202284">
        <w:rPr>
          <w:rFonts w:ascii="Calibri" w:hAnsi="Calibri" w:cs="Calibri"/>
          <w:sz w:val="24"/>
          <w:szCs w:val="24"/>
        </w:rPr>
        <w:t>Noddings</w:t>
      </w:r>
      <w:proofErr w:type="spellEnd"/>
      <w:r w:rsidR="00E924CD" w:rsidRPr="00202284">
        <w:rPr>
          <w:rFonts w:ascii="Calibri" w:hAnsi="Calibri" w:cs="Calibri"/>
          <w:sz w:val="24"/>
          <w:szCs w:val="24"/>
        </w:rPr>
        <w:t xml:space="preserve">, 2015; </w:t>
      </w:r>
      <w:r w:rsidR="00F22BAE" w:rsidRPr="00202284">
        <w:rPr>
          <w:rFonts w:ascii="Calibri" w:eastAsia="Times New Roman" w:hAnsi="Calibri" w:cs="Calibri"/>
          <w:kern w:val="0"/>
          <w:sz w:val="24"/>
          <w:szCs w:val="24"/>
          <w:lang w:val="en-US" w:eastAsia="en-GB"/>
          <w14:ligatures w14:val="none"/>
        </w:rPr>
        <w:t>Wolf, 2013)</w:t>
      </w:r>
      <w:r w:rsidR="003F47EA" w:rsidRPr="00202284">
        <w:rPr>
          <w:rFonts w:ascii="Calibri" w:eastAsia="Times New Roman" w:hAnsi="Calibri" w:cs="Calibri"/>
          <w:kern w:val="0"/>
          <w:sz w:val="24"/>
          <w:szCs w:val="24"/>
          <w:lang w:val="en-US" w:eastAsia="en-GB"/>
          <w14:ligatures w14:val="none"/>
        </w:rPr>
        <w:t>.</w:t>
      </w:r>
    </w:p>
    <w:p w14:paraId="4C7B1DCF" w14:textId="54AA9B80" w:rsidR="00D11D37" w:rsidRPr="00202284" w:rsidRDefault="00A46FE0" w:rsidP="00161F4C">
      <w:pPr>
        <w:pStyle w:val="paragraph"/>
        <w:spacing w:line="360" w:lineRule="auto"/>
        <w:textAlignment w:val="baseline"/>
        <w:rPr>
          <w:rStyle w:val="normaltextrun"/>
          <w:rFonts w:ascii="Calibri" w:eastAsiaTheme="majorEastAsia" w:hAnsi="Calibri" w:cs="Calibri"/>
          <w:b/>
          <w:bCs/>
        </w:rPr>
      </w:pPr>
      <w:r w:rsidRPr="00202284">
        <w:rPr>
          <w:rStyle w:val="normaltextrun"/>
          <w:rFonts w:ascii="Calibri" w:eastAsiaTheme="majorEastAsia" w:hAnsi="Calibri" w:cs="Calibri"/>
          <w:b/>
          <w:bCs/>
        </w:rPr>
        <w:t xml:space="preserve">2: </w:t>
      </w:r>
      <w:r w:rsidR="00D11D37" w:rsidRPr="00202284">
        <w:rPr>
          <w:rStyle w:val="normaltextrun"/>
          <w:rFonts w:ascii="Calibri" w:eastAsiaTheme="majorEastAsia" w:hAnsi="Calibri" w:cs="Calibri"/>
          <w:b/>
          <w:bCs/>
        </w:rPr>
        <w:t xml:space="preserve">Men Becoming Teaching Assistants </w:t>
      </w:r>
      <w:r w:rsidR="00C76628" w:rsidRPr="00202284">
        <w:rPr>
          <w:rStyle w:val="normaltextrun"/>
          <w:rFonts w:ascii="Calibri" w:eastAsiaTheme="majorEastAsia" w:hAnsi="Calibri" w:cs="Calibri"/>
          <w:b/>
          <w:bCs/>
        </w:rPr>
        <w:t>(TAs)</w:t>
      </w:r>
      <w:r w:rsidR="00D11D37" w:rsidRPr="00202284">
        <w:rPr>
          <w:rStyle w:val="normaltextrun"/>
          <w:rFonts w:ascii="Calibri" w:eastAsiaTheme="majorEastAsia" w:hAnsi="Calibri" w:cs="Calibri"/>
          <w:b/>
          <w:bCs/>
        </w:rPr>
        <w:t>in an Inclusive Primary School Workforce</w:t>
      </w:r>
      <w:r w:rsidRPr="00202284">
        <w:rPr>
          <w:rStyle w:val="normaltextrun"/>
          <w:rFonts w:ascii="Calibri" w:eastAsiaTheme="majorEastAsia" w:hAnsi="Calibri" w:cs="Calibri"/>
          <w:b/>
          <w:bCs/>
        </w:rPr>
        <w:t xml:space="preserve">                                                                                                                                                                  </w:t>
      </w:r>
      <w:r w:rsidR="00D11D37" w:rsidRPr="00202284">
        <w:rPr>
          <w:rStyle w:val="normaltextrun"/>
          <w:rFonts w:ascii="Calibri" w:eastAsiaTheme="majorEastAsia" w:hAnsi="Calibri" w:cs="Calibri"/>
          <w:b/>
          <w:bCs/>
        </w:rPr>
        <w:t>Dr Caroline Meredith</w:t>
      </w:r>
      <w:r w:rsidR="00FF0479" w:rsidRPr="00202284">
        <w:rPr>
          <w:rStyle w:val="normaltextrun"/>
          <w:rFonts w:ascii="Calibri" w:eastAsiaTheme="majorEastAsia" w:hAnsi="Calibri" w:cs="Calibri"/>
          <w:b/>
          <w:bCs/>
        </w:rPr>
        <w:t xml:space="preserve">                                                                                                                                  </w:t>
      </w:r>
      <w:r w:rsidR="007F7CD5" w:rsidRPr="00202284">
        <w:rPr>
          <w:rStyle w:val="normaltextrun"/>
          <w:rFonts w:ascii="Calibri" w:eastAsiaTheme="majorEastAsia" w:hAnsi="Calibri" w:cs="Calibri"/>
        </w:rPr>
        <w:t xml:space="preserve">This paper interrogates the </w:t>
      </w:r>
      <w:r w:rsidR="00116354" w:rsidRPr="00202284">
        <w:rPr>
          <w:rStyle w:val="normaltextrun"/>
          <w:rFonts w:ascii="Calibri" w:eastAsiaTheme="majorEastAsia" w:hAnsi="Calibri" w:cs="Calibri"/>
        </w:rPr>
        <w:t>experience</w:t>
      </w:r>
      <w:r w:rsidR="007F7CD5" w:rsidRPr="00202284">
        <w:rPr>
          <w:rStyle w:val="normaltextrun"/>
          <w:rFonts w:ascii="Calibri" w:eastAsiaTheme="majorEastAsia" w:hAnsi="Calibri" w:cs="Calibri"/>
        </w:rPr>
        <w:t xml:space="preserve"> of males</w:t>
      </w:r>
      <w:r w:rsidR="00116354" w:rsidRPr="00202284">
        <w:rPr>
          <w:rStyle w:val="normaltextrun"/>
          <w:rFonts w:ascii="Calibri" w:eastAsiaTheme="majorEastAsia" w:hAnsi="Calibri" w:cs="Calibri"/>
        </w:rPr>
        <w:t xml:space="preserve"> working as </w:t>
      </w:r>
      <w:r w:rsidR="00C76628" w:rsidRPr="00202284">
        <w:rPr>
          <w:rStyle w:val="normaltextrun"/>
          <w:rFonts w:ascii="Calibri" w:eastAsiaTheme="majorEastAsia" w:hAnsi="Calibri" w:cs="Calibri"/>
        </w:rPr>
        <w:t>TAs</w:t>
      </w:r>
      <w:r w:rsidR="00116354" w:rsidRPr="00202284">
        <w:rPr>
          <w:rStyle w:val="normaltextrun"/>
          <w:rFonts w:ascii="Calibri" w:eastAsiaTheme="majorEastAsia" w:hAnsi="Calibri" w:cs="Calibri"/>
        </w:rPr>
        <w:t xml:space="preserve"> </w:t>
      </w:r>
      <w:r w:rsidR="00427C6D" w:rsidRPr="00202284">
        <w:rPr>
          <w:rStyle w:val="normaltextrun"/>
          <w:rFonts w:ascii="Calibri" w:eastAsiaTheme="majorEastAsia" w:hAnsi="Calibri" w:cs="Calibri"/>
        </w:rPr>
        <w:t>in</w:t>
      </w:r>
      <w:r w:rsidR="00116354" w:rsidRPr="00202284">
        <w:rPr>
          <w:rStyle w:val="normaltextrun"/>
          <w:rFonts w:ascii="Calibri" w:eastAsiaTheme="majorEastAsia" w:hAnsi="Calibri" w:cs="Calibri"/>
        </w:rPr>
        <w:t xml:space="preserve"> the primary sector</w:t>
      </w:r>
      <w:r w:rsidR="003D5C1D" w:rsidRPr="00202284">
        <w:rPr>
          <w:rStyle w:val="normaltextrun"/>
          <w:rFonts w:ascii="Calibri" w:eastAsiaTheme="majorEastAsia" w:hAnsi="Calibri" w:cs="Calibri"/>
        </w:rPr>
        <w:t xml:space="preserve">.  </w:t>
      </w:r>
      <w:r w:rsidR="00D11D37" w:rsidRPr="00202284">
        <w:rPr>
          <w:rStyle w:val="normaltextrun"/>
          <w:rFonts w:ascii="Calibri" w:eastAsiaTheme="majorEastAsia" w:hAnsi="Calibri" w:cs="Calibri"/>
        </w:rPr>
        <w:t>Concerns about gendered attainment gaps and the relative scarcity of men teaching in England’s primary schools underlie a popular and political assumption that recruiting more men to the sector will help to counter perceived inequalities in teaching and learning</w:t>
      </w:r>
      <w:r w:rsidR="003D5C1D" w:rsidRPr="00202284">
        <w:rPr>
          <w:rStyle w:val="normaltextrun"/>
          <w:rFonts w:ascii="Calibri" w:eastAsiaTheme="majorEastAsia" w:hAnsi="Calibri" w:cs="Calibri"/>
        </w:rPr>
        <w:t xml:space="preserve"> </w:t>
      </w:r>
      <w:r w:rsidR="003D5C1D" w:rsidRPr="00202284">
        <w:rPr>
          <w:rStyle w:val="normaltextrun"/>
          <w:rFonts w:ascii="Calibri" w:eastAsiaTheme="majorEastAsia" w:hAnsi="Calibri" w:cs="Calibri"/>
        </w:rPr>
        <w:lastRenderedPageBreak/>
        <w:t>(</w:t>
      </w:r>
      <w:proofErr w:type="spellStart"/>
      <w:r w:rsidR="00A84438" w:rsidRPr="00202284">
        <w:rPr>
          <w:rStyle w:val="normaltextrun"/>
          <w:rFonts w:ascii="Calibri" w:eastAsiaTheme="majorEastAsia" w:hAnsi="Calibri" w:cs="Calibri"/>
        </w:rPr>
        <w:t>Paetcher</w:t>
      </w:r>
      <w:proofErr w:type="spellEnd"/>
      <w:r w:rsidR="00A84438" w:rsidRPr="00202284">
        <w:rPr>
          <w:rStyle w:val="normaltextrun"/>
          <w:rFonts w:ascii="Calibri" w:eastAsiaTheme="majorEastAsia" w:hAnsi="Calibri" w:cs="Calibri"/>
        </w:rPr>
        <w:t>, 2021</w:t>
      </w:r>
      <w:r w:rsidR="004C6E78" w:rsidRPr="00202284">
        <w:rPr>
          <w:rStyle w:val="normaltextrun"/>
          <w:rFonts w:ascii="Calibri" w:eastAsiaTheme="majorEastAsia" w:hAnsi="Calibri" w:cs="Calibri"/>
        </w:rPr>
        <w:t>)</w:t>
      </w:r>
      <w:r w:rsidR="00D11D37" w:rsidRPr="00202284">
        <w:rPr>
          <w:rStyle w:val="normaltextrun"/>
          <w:rFonts w:ascii="Calibri" w:eastAsiaTheme="majorEastAsia" w:hAnsi="Calibri" w:cs="Calibri"/>
        </w:rPr>
        <w:t xml:space="preserve">. However, of nearly 275,000 TAs recruited to the primary education sector, fewer than 10 per cent are men. This chapter draws on primary research that examined the career paths of men becoming primary school </w:t>
      </w:r>
      <w:proofErr w:type="spellStart"/>
      <w:r w:rsidR="00D11D37" w:rsidRPr="00202284">
        <w:rPr>
          <w:rStyle w:val="normaltextrun"/>
          <w:rFonts w:ascii="Calibri" w:eastAsiaTheme="majorEastAsia" w:hAnsi="Calibri" w:cs="Calibri"/>
        </w:rPr>
        <w:t>TAs.</w:t>
      </w:r>
      <w:proofErr w:type="spellEnd"/>
      <w:r w:rsidR="00D11D37" w:rsidRPr="00202284">
        <w:rPr>
          <w:rStyle w:val="normaltextrun"/>
          <w:rFonts w:ascii="Calibri" w:eastAsiaTheme="majorEastAsia" w:hAnsi="Calibri" w:cs="Calibri"/>
        </w:rPr>
        <w:t xml:space="preserve"> It explores a combination of affordances and challenges</w:t>
      </w:r>
      <w:r w:rsidR="004C6E78" w:rsidRPr="00202284">
        <w:rPr>
          <w:rStyle w:val="normaltextrun"/>
          <w:rFonts w:ascii="Calibri" w:eastAsiaTheme="majorEastAsia" w:hAnsi="Calibri" w:cs="Calibri"/>
        </w:rPr>
        <w:t xml:space="preserve"> (</w:t>
      </w:r>
      <w:r w:rsidR="00926B83" w:rsidRPr="00202284">
        <w:rPr>
          <w:rFonts w:ascii="Calibri" w:hAnsi="Calibri" w:cs="Calibri"/>
        </w:rPr>
        <w:t>Brownhill, Warwick, Warwick</w:t>
      </w:r>
      <w:r w:rsidR="00926B83" w:rsidRPr="00202284">
        <w:rPr>
          <w:rFonts w:ascii="Calibri" w:hAnsi="Calibri" w:cs="Calibri"/>
        </w:rPr>
        <w:t xml:space="preserve"> and</w:t>
      </w:r>
      <w:r w:rsidR="00BE2707" w:rsidRPr="00202284">
        <w:rPr>
          <w:rFonts w:ascii="Calibri" w:hAnsi="Calibri" w:cs="Calibri"/>
        </w:rPr>
        <w:t xml:space="preserve"> </w:t>
      </w:r>
      <w:r w:rsidR="00926B83" w:rsidRPr="00202284">
        <w:rPr>
          <w:rFonts w:ascii="Calibri" w:hAnsi="Calibri" w:cs="Calibri"/>
        </w:rPr>
        <w:t>Brown</w:t>
      </w:r>
      <w:r w:rsidR="00D53843" w:rsidRPr="00202284">
        <w:rPr>
          <w:rFonts w:ascii="Calibri" w:hAnsi="Calibri" w:cs="Calibri"/>
        </w:rPr>
        <w:t>-</w:t>
      </w:r>
      <w:proofErr w:type="spellStart"/>
      <w:r w:rsidR="00926B83" w:rsidRPr="00202284">
        <w:rPr>
          <w:rFonts w:ascii="Calibri" w:hAnsi="Calibri" w:cs="Calibri"/>
        </w:rPr>
        <w:t>Hajdukova</w:t>
      </w:r>
      <w:proofErr w:type="spellEnd"/>
      <w:r w:rsidR="00BE2707" w:rsidRPr="00202284">
        <w:rPr>
          <w:rFonts w:ascii="Calibri" w:hAnsi="Calibri" w:cs="Calibri"/>
        </w:rPr>
        <w:t xml:space="preserve">, </w:t>
      </w:r>
      <w:r w:rsidR="00926B83" w:rsidRPr="00202284">
        <w:rPr>
          <w:rFonts w:ascii="Calibri" w:hAnsi="Calibri" w:cs="Calibri"/>
        </w:rPr>
        <w:t>2021</w:t>
      </w:r>
      <w:r w:rsidR="004C6E78" w:rsidRPr="00202284">
        <w:rPr>
          <w:rStyle w:val="normaltextrun"/>
          <w:rFonts w:ascii="Calibri" w:eastAsiaTheme="majorEastAsia" w:hAnsi="Calibri" w:cs="Calibri"/>
        </w:rPr>
        <w:t>)</w:t>
      </w:r>
      <w:r w:rsidR="00D11D37" w:rsidRPr="00202284">
        <w:rPr>
          <w:rStyle w:val="normaltextrun"/>
          <w:rFonts w:ascii="Calibri" w:eastAsiaTheme="majorEastAsia" w:hAnsi="Calibri" w:cs="Calibri"/>
        </w:rPr>
        <w:t>, which present a confusing landscape to be negotiated by men becoming TAs and forging their own career paths in the female gender concentrated workspace of primary education.</w:t>
      </w:r>
    </w:p>
    <w:p w14:paraId="30469E1B" w14:textId="034E6D35" w:rsidR="00D11D37" w:rsidRPr="00202284" w:rsidRDefault="00321D11" w:rsidP="00161F4C">
      <w:pPr>
        <w:spacing w:line="360" w:lineRule="auto"/>
        <w:rPr>
          <w:rFonts w:ascii="Calibri" w:hAnsi="Calibri" w:cs="Calibri"/>
          <w:b/>
          <w:bCs/>
          <w:sz w:val="24"/>
          <w:szCs w:val="24"/>
        </w:rPr>
      </w:pPr>
      <w:r w:rsidRPr="00202284">
        <w:rPr>
          <w:rFonts w:ascii="Calibri" w:hAnsi="Calibri" w:cs="Calibri"/>
          <w:b/>
          <w:bCs/>
          <w:sz w:val="24"/>
          <w:szCs w:val="24"/>
        </w:rPr>
        <w:t>3:</w:t>
      </w:r>
      <w:r w:rsidR="00AB388B" w:rsidRPr="00202284">
        <w:rPr>
          <w:rFonts w:ascii="Calibri" w:hAnsi="Calibri" w:cs="Calibri"/>
          <w:b/>
          <w:bCs/>
          <w:sz w:val="24"/>
          <w:szCs w:val="24"/>
        </w:rPr>
        <w:t xml:space="preserve"> </w:t>
      </w:r>
      <w:r w:rsidR="00D11D37" w:rsidRPr="00202284">
        <w:rPr>
          <w:rFonts w:ascii="Calibri" w:hAnsi="Calibri" w:cs="Calibri"/>
          <w:b/>
          <w:bCs/>
          <w:sz w:val="24"/>
          <w:szCs w:val="24"/>
        </w:rPr>
        <w:t xml:space="preserve">Lived Experiences of Black, Asian and Minority Ethnic Students on White Majority Higher Education </w:t>
      </w:r>
      <w:r w:rsidR="001A3E9B" w:rsidRPr="00202284">
        <w:rPr>
          <w:rFonts w:ascii="Calibri" w:hAnsi="Calibri" w:cs="Calibri"/>
          <w:b/>
          <w:bCs/>
          <w:sz w:val="24"/>
          <w:szCs w:val="24"/>
        </w:rPr>
        <w:t xml:space="preserve">(HE) </w:t>
      </w:r>
      <w:r w:rsidR="00D11D37" w:rsidRPr="00202284">
        <w:rPr>
          <w:rFonts w:ascii="Calibri" w:hAnsi="Calibri" w:cs="Calibri"/>
          <w:b/>
          <w:bCs/>
          <w:sz w:val="24"/>
          <w:szCs w:val="24"/>
        </w:rPr>
        <w:t xml:space="preserve">Campuses in the UK - Can You See Me?                                                          </w:t>
      </w:r>
      <w:r w:rsidR="00171326" w:rsidRPr="00202284">
        <w:rPr>
          <w:rFonts w:ascii="Calibri" w:hAnsi="Calibri" w:cs="Calibri"/>
          <w:b/>
          <w:bCs/>
          <w:sz w:val="24"/>
          <w:szCs w:val="24"/>
        </w:rPr>
        <w:t xml:space="preserve">                             </w:t>
      </w:r>
      <w:r w:rsidR="00D11D37" w:rsidRPr="00202284">
        <w:rPr>
          <w:rFonts w:ascii="Calibri" w:hAnsi="Calibri" w:cs="Calibri"/>
          <w:b/>
          <w:sz w:val="24"/>
          <w:szCs w:val="24"/>
        </w:rPr>
        <w:t>Dr Sheine Peart and Dr Hadiza Kere Abdulrahman</w:t>
      </w:r>
    </w:p>
    <w:p w14:paraId="202C4100" w14:textId="3D8C5C62" w:rsidR="00D11D37" w:rsidRPr="00202284" w:rsidRDefault="00D11D37" w:rsidP="00161F4C">
      <w:pPr>
        <w:spacing w:line="360" w:lineRule="auto"/>
        <w:rPr>
          <w:rFonts w:ascii="Calibri" w:hAnsi="Calibri" w:cs="Calibri"/>
          <w:sz w:val="24"/>
          <w:szCs w:val="24"/>
        </w:rPr>
      </w:pPr>
      <w:r w:rsidRPr="00202284">
        <w:rPr>
          <w:rFonts w:ascii="Calibri" w:hAnsi="Calibri" w:cs="Calibri"/>
          <w:sz w:val="24"/>
          <w:szCs w:val="24"/>
        </w:rPr>
        <w:t xml:space="preserve">Even though there are increasing number of students from diverse and under-represented groups including Black, Asian and Minority Ethnic populations attending </w:t>
      </w:r>
      <w:r w:rsidR="00615D13" w:rsidRPr="00202284">
        <w:rPr>
          <w:rFonts w:ascii="Calibri" w:hAnsi="Calibri" w:cs="Calibri"/>
          <w:sz w:val="24"/>
          <w:szCs w:val="24"/>
        </w:rPr>
        <w:t xml:space="preserve">HE, </w:t>
      </w:r>
      <w:r w:rsidRPr="00202284">
        <w:rPr>
          <w:rFonts w:ascii="Calibri" w:hAnsi="Calibri" w:cs="Calibri"/>
          <w:sz w:val="24"/>
          <w:szCs w:val="24"/>
        </w:rPr>
        <w:t xml:space="preserve">the landscape of UK </w:t>
      </w:r>
      <w:r w:rsidR="00615D13" w:rsidRPr="00202284">
        <w:rPr>
          <w:rFonts w:ascii="Calibri" w:hAnsi="Calibri" w:cs="Calibri"/>
          <w:sz w:val="24"/>
          <w:szCs w:val="24"/>
        </w:rPr>
        <w:t xml:space="preserve">  </w:t>
      </w:r>
      <w:r w:rsidRPr="00202284">
        <w:rPr>
          <w:rFonts w:ascii="Calibri" w:hAnsi="Calibri" w:cs="Calibri"/>
          <w:sz w:val="24"/>
          <w:szCs w:val="24"/>
        </w:rPr>
        <w:t xml:space="preserve">HE and academia remains predominantly White (Bhopal and Pitkin, 2019; Tate and Page, 2018).  Minority students who self-identify and are identified as not White, cannot always be guaranteed an equal experience of HE with some, positively disadvantaged by the education system </w:t>
      </w:r>
      <w:proofErr w:type="gramStart"/>
      <w:r w:rsidRPr="00202284">
        <w:rPr>
          <w:rFonts w:ascii="Calibri" w:hAnsi="Calibri" w:cs="Calibri"/>
          <w:sz w:val="24"/>
          <w:szCs w:val="24"/>
        </w:rPr>
        <w:t>as a consequence of</w:t>
      </w:r>
      <w:proofErr w:type="gramEnd"/>
      <w:r w:rsidRPr="00202284">
        <w:rPr>
          <w:rFonts w:ascii="Calibri" w:hAnsi="Calibri" w:cs="Calibri"/>
          <w:sz w:val="24"/>
          <w:szCs w:val="24"/>
        </w:rPr>
        <w:t xml:space="preserve"> structurally ingrained inequalities (Gillborn, 2008).  Informed by Critical Race Theory (CRT) this </w:t>
      </w:r>
      <w:r w:rsidR="00615D13" w:rsidRPr="00202284">
        <w:rPr>
          <w:rFonts w:ascii="Calibri" w:hAnsi="Calibri" w:cs="Calibri"/>
          <w:sz w:val="24"/>
          <w:szCs w:val="24"/>
        </w:rPr>
        <w:t>paper</w:t>
      </w:r>
      <w:r w:rsidRPr="00202284">
        <w:rPr>
          <w:rFonts w:ascii="Calibri" w:hAnsi="Calibri" w:cs="Calibri"/>
          <w:sz w:val="24"/>
          <w:szCs w:val="24"/>
        </w:rPr>
        <w:t xml:space="preserve"> examines how these realities are often overlooked and explores the experiences of these students in a majority White university campus, highlighting the salience of race and scrutinising the culture of Whiteness.</w:t>
      </w:r>
    </w:p>
    <w:p w14:paraId="1D012C3A" w14:textId="7DB9B3DD" w:rsidR="00D11D37" w:rsidRPr="00202284" w:rsidRDefault="00952668" w:rsidP="00161F4C">
      <w:pPr>
        <w:spacing w:line="360" w:lineRule="auto"/>
        <w:rPr>
          <w:rFonts w:ascii="Calibri" w:hAnsi="Calibri" w:cs="Calibri"/>
          <w:b/>
          <w:sz w:val="24"/>
          <w:szCs w:val="24"/>
        </w:rPr>
      </w:pPr>
      <w:r w:rsidRPr="00202284">
        <w:rPr>
          <w:rFonts w:ascii="Calibri" w:hAnsi="Calibri" w:cs="Calibri"/>
          <w:b/>
          <w:bCs/>
          <w:sz w:val="24"/>
          <w:szCs w:val="24"/>
        </w:rPr>
        <w:t xml:space="preserve">4. </w:t>
      </w:r>
      <w:r w:rsidR="00D11D37" w:rsidRPr="00202284">
        <w:rPr>
          <w:rFonts w:ascii="Calibri" w:hAnsi="Calibri" w:cs="Calibri"/>
          <w:b/>
          <w:bCs/>
          <w:sz w:val="24"/>
          <w:szCs w:val="24"/>
        </w:rPr>
        <w:t xml:space="preserve">Is This Going to Hurt? Engaging in Structural Cultural Change through Implementing Black History Month (BHM) as an Institutional Endeavour in a Small UK University                                                                                                                          </w:t>
      </w:r>
      <w:r w:rsidR="00D11D37" w:rsidRPr="00202284">
        <w:rPr>
          <w:rFonts w:ascii="Calibri" w:hAnsi="Calibri" w:cs="Calibri"/>
          <w:b/>
          <w:sz w:val="24"/>
          <w:szCs w:val="24"/>
        </w:rPr>
        <w:t xml:space="preserve">Dr Sheine Peart and Dr Rachael Fell-Chambers </w:t>
      </w:r>
    </w:p>
    <w:p w14:paraId="510A63FE" w14:textId="6CCC4FAD" w:rsidR="00D11D37" w:rsidRPr="00202284" w:rsidRDefault="00D11D37" w:rsidP="00161F4C">
      <w:pPr>
        <w:spacing w:line="360" w:lineRule="auto"/>
        <w:rPr>
          <w:rStyle w:val="xcontentpasted7"/>
          <w:rFonts w:ascii="Calibri" w:hAnsi="Calibri" w:cs="Calibri"/>
          <w:spacing w:val="-2"/>
          <w:sz w:val="24"/>
          <w:szCs w:val="24"/>
          <w:bdr w:val="none" w:sz="0" w:space="0" w:color="auto" w:frame="1"/>
          <w:shd w:val="clear" w:color="auto" w:fill="FFFFFF"/>
        </w:rPr>
      </w:pPr>
      <w:r w:rsidRPr="00202284">
        <w:rPr>
          <w:rStyle w:val="xcontentpasted7"/>
          <w:rFonts w:ascii="Calibri" w:hAnsi="Calibri" w:cs="Calibri"/>
          <w:sz w:val="24"/>
          <w:szCs w:val="24"/>
          <w:bdr w:val="none" w:sz="0" w:space="0" w:color="auto" w:frame="1"/>
        </w:rPr>
        <w:t>BHM</w:t>
      </w:r>
      <w:r w:rsidRPr="00202284">
        <w:rPr>
          <w:rStyle w:val="xcontentpasted8"/>
          <w:rFonts w:ascii="Calibri" w:hAnsi="Calibri" w:cs="Calibri"/>
          <w:sz w:val="24"/>
          <w:szCs w:val="24"/>
          <w:bdr w:val="none" w:sz="0" w:space="0" w:color="auto" w:frame="1"/>
        </w:rPr>
        <w:t> observed in </w:t>
      </w:r>
      <w:r w:rsidRPr="00202284">
        <w:rPr>
          <w:rStyle w:val="xcontentpasted7"/>
          <w:rFonts w:ascii="Calibri" w:hAnsi="Calibri" w:cs="Calibri"/>
          <w:sz w:val="24"/>
          <w:szCs w:val="24"/>
          <w:bdr w:val="none" w:sz="0" w:space="0" w:color="auto" w:frame="1"/>
        </w:rPr>
        <w:t>October in the UK, is a non-statutory celebration to mark </w:t>
      </w:r>
      <w:r w:rsidRPr="00202284">
        <w:rPr>
          <w:rStyle w:val="xcontentpasted7"/>
          <w:rFonts w:ascii="Calibri" w:hAnsi="Calibri" w:cs="Calibri"/>
          <w:spacing w:val="-2"/>
          <w:sz w:val="24"/>
          <w:szCs w:val="24"/>
          <w:bdr w:val="none" w:sz="0" w:space="0" w:color="auto" w:frame="1"/>
          <w:shd w:val="clear" w:color="auto" w:fill="FFFFFF"/>
        </w:rPr>
        <w:t xml:space="preserve">local, national and global achievements and contributions of Black peoples from the African diaspora </w:t>
      </w:r>
      <w:r w:rsidR="00E16357" w:rsidRPr="00202284">
        <w:rPr>
          <w:rStyle w:val="xcontentpasted7"/>
          <w:rFonts w:ascii="Calibri" w:hAnsi="Calibri" w:cs="Calibri"/>
          <w:spacing w:val="-2"/>
          <w:sz w:val="24"/>
          <w:szCs w:val="24"/>
          <w:bdr w:val="none" w:sz="0" w:space="0" w:color="auto" w:frame="1"/>
          <w:shd w:val="clear" w:color="auto" w:fill="FFFFFF"/>
        </w:rPr>
        <w:t xml:space="preserve">(Bernard, 2018) </w:t>
      </w:r>
      <w:r w:rsidRPr="00202284">
        <w:rPr>
          <w:rStyle w:val="xcontentpasted7"/>
          <w:rFonts w:ascii="Calibri" w:hAnsi="Calibri" w:cs="Calibri"/>
          <w:spacing w:val="-2"/>
          <w:sz w:val="24"/>
          <w:szCs w:val="24"/>
          <w:bdr w:val="none" w:sz="0" w:space="0" w:color="auto" w:frame="1"/>
          <w:shd w:val="clear" w:color="auto" w:fill="FFFFFF"/>
        </w:rPr>
        <w:t>and many organisations choose to mark this event.  However, some organisations do nothing at all; small, token events take place; or random approach is adopted which relies on the good will of individual staff members</w:t>
      </w:r>
      <w:r w:rsidR="00A369CF" w:rsidRPr="00202284">
        <w:rPr>
          <w:rStyle w:val="xcontentpasted7"/>
          <w:rFonts w:ascii="Calibri" w:hAnsi="Calibri" w:cs="Calibri"/>
          <w:spacing w:val="-2"/>
          <w:sz w:val="24"/>
          <w:szCs w:val="24"/>
          <w:bdr w:val="none" w:sz="0" w:space="0" w:color="auto" w:frame="1"/>
          <w:shd w:val="clear" w:color="auto" w:fill="FFFFFF"/>
        </w:rPr>
        <w:t xml:space="preserve"> </w:t>
      </w:r>
      <w:r w:rsidR="00511C8B" w:rsidRPr="00202284">
        <w:rPr>
          <w:rStyle w:val="xcontentpasted7"/>
          <w:rFonts w:ascii="Calibri" w:hAnsi="Calibri" w:cs="Calibri"/>
          <w:spacing w:val="-2"/>
          <w:sz w:val="24"/>
          <w:szCs w:val="24"/>
          <w:bdr w:val="none" w:sz="0" w:space="0" w:color="auto" w:frame="1"/>
          <w:shd w:val="clear" w:color="auto" w:fill="FFFFFF"/>
        </w:rPr>
        <w:t>(Spencer, 2020;</w:t>
      </w:r>
      <w:r w:rsidR="00A369CF" w:rsidRPr="00202284">
        <w:rPr>
          <w:rStyle w:val="xcontentpasted7"/>
          <w:rFonts w:ascii="Calibri" w:hAnsi="Calibri" w:cs="Calibri"/>
          <w:spacing w:val="-2"/>
          <w:sz w:val="24"/>
          <w:szCs w:val="24"/>
          <w:bdr w:val="none" w:sz="0" w:space="0" w:color="auto" w:frame="1"/>
          <w:shd w:val="clear" w:color="auto" w:fill="FFFFFF"/>
        </w:rPr>
        <w:t>)</w:t>
      </w:r>
      <w:r w:rsidRPr="00202284">
        <w:rPr>
          <w:rStyle w:val="xcontentpasted7"/>
          <w:rFonts w:ascii="Calibri" w:hAnsi="Calibri" w:cs="Calibri"/>
          <w:spacing w:val="-2"/>
          <w:sz w:val="24"/>
          <w:szCs w:val="24"/>
          <w:bdr w:val="none" w:sz="0" w:space="0" w:color="auto" w:frame="1"/>
          <w:shd w:val="clear" w:color="auto" w:fill="FFFFFF"/>
        </w:rPr>
        <w:t>.  This research explored staff reactions and responses to adopting a centralised, organisation-wide approach which sought to embed activities across in all areas of work within a small UK University</w:t>
      </w:r>
      <w:r w:rsidR="001E56B8" w:rsidRPr="00202284">
        <w:rPr>
          <w:rStyle w:val="xcontentpasted7"/>
          <w:rFonts w:ascii="Calibri" w:hAnsi="Calibri" w:cs="Calibri"/>
          <w:spacing w:val="-2"/>
          <w:sz w:val="24"/>
          <w:szCs w:val="24"/>
          <w:bdr w:val="none" w:sz="0" w:space="0" w:color="auto" w:frame="1"/>
          <w:shd w:val="clear" w:color="auto" w:fill="FFFFFF"/>
        </w:rPr>
        <w:t>. E</w:t>
      </w:r>
      <w:r w:rsidRPr="00202284">
        <w:rPr>
          <w:rStyle w:val="xcontentpasted7"/>
          <w:rFonts w:ascii="Calibri" w:hAnsi="Calibri" w:cs="Calibri"/>
          <w:spacing w:val="-2"/>
          <w:sz w:val="24"/>
          <w:szCs w:val="24"/>
          <w:bdr w:val="none" w:sz="0" w:space="0" w:color="auto" w:frame="1"/>
          <w:shd w:val="clear" w:color="auto" w:fill="FFFFFF"/>
        </w:rPr>
        <w:t xml:space="preserve">vents were planned to inspire and educate participants and to support them in gaining new </w:t>
      </w:r>
      <w:r w:rsidRPr="00202284">
        <w:rPr>
          <w:rStyle w:val="xcontentpasted7"/>
          <w:rFonts w:ascii="Calibri" w:hAnsi="Calibri" w:cs="Calibri"/>
          <w:spacing w:val="-2"/>
          <w:sz w:val="24"/>
          <w:szCs w:val="24"/>
          <w:bdr w:val="none" w:sz="0" w:space="0" w:color="auto" w:frame="1"/>
          <w:shd w:val="clear" w:color="auto" w:fill="FFFFFF"/>
        </w:rPr>
        <w:lastRenderedPageBreak/>
        <w:t xml:space="preserve">understandings of Black peoples in the UK and beyond while simultaneously challenging inaccurate portrayals of Black </w:t>
      </w:r>
      <w:r w:rsidR="005C57D7" w:rsidRPr="00202284">
        <w:rPr>
          <w:rStyle w:val="xcontentpasted7"/>
          <w:rFonts w:ascii="Calibri" w:hAnsi="Calibri" w:cs="Calibri"/>
          <w:spacing w:val="-2"/>
          <w:sz w:val="24"/>
          <w:szCs w:val="24"/>
          <w:bdr w:val="none" w:sz="0" w:space="0" w:color="auto" w:frame="1"/>
          <w:shd w:val="clear" w:color="auto" w:fill="FFFFFF"/>
        </w:rPr>
        <w:t>communities.  (743</w:t>
      </w:r>
      <w:r w:rsidR="00010C7D" w:rsidRPr="00202284">
        <w:rPr>
          <w:rStyle w:val="xcontentpasted7"/>
          <w:rFonts w:ascii="Calibri" w:hAnsi="Calibri" w:cs="Calibri"/>
          <w:spacing w:val="-2"/>
          <w:sz w:val="24"/>
          <w:szCs w:val="24"/>
          <w:bdr w:val="none" w:sz="0" w:space="0" w:color="auto" w:frame="1"/>
          <w:shd w:val="clear" w:color="auto" w:fill="FFFFFF"/>
        </w:rPr>
        <w:t>)</w:t>
      </w:r>
    </w:p>
    <w:p w14:paraId="0DED9320" w14:textId="77777777" w:rsidR="0087577A" w:rsidRPr="00202284" w:rsidRDefault="0087577A" w:rsidP="00161F4C">
      <w:pPr>
        <w:spacing w:line="360" w:lineRule="auto"/>
        <w:rPr>
          <w:rStyle w:val="xcontentpasted7"/>
          <w:rFonts w:ascii="Calibri" w:hAnsi="Calibri" w:cs="Calibri"/>
          <w:spacing w:val="-2"/>
          <w:sz w:val="24"/>
          <w:szCs w:val="24"/>
          <w:bdr w:val="none" w:sz="0" w:space="0" w:color="auto" w:frame="1"/>
          <w:shd w:val="clear" w:color="auto" w:fill="FFFFFF"/>
        </w:rPr>
      </w:pPr>
    </w:p>
    <w:p w14:paraId="4B3D729D" w14:textId="301C643A" w:rsidR="00C6213E" w:rsidRPr="00202284" w:rsidRDefault="00E924CD" w:rsidP="00161F4C">
      <w:pPr>
        <w:spacing w:line="360" w:lineRule="auto"/>
        <w:rPr>
          <w:rFonts w:ascii="Calibri" w:hAnsi="Calibri" w:cs="Calibri"/>
        </w:rPr>
      </w:pPr>
      <w:r w:rsidRPr="00202284">
        <w:rPr>
          <w:rStyle w:val="xcontentpasted7"/>
          <w:rFonts w:ascii="Calibri" w:hAnsi="Calibri" w:cs="Calibri"/>
          <w:b/>
          <w:bCs/>
          <w:spacing w:val="-2"/>
          <w:sz w:val="24"/>
          <w:szCs w:val="24"/>
          <w:bdr w:val="none" w:sz="0" w:space="0" w:color="auto" w:frame="1"/>
          <w:shd w:val="clear" w:color="auto" w:fill="FFFFFF"/>
        </w:rPr>
        <w:t>References</w:t>
      </w:r>
      <w:r w:rsidR="009C7F7C" w:rsidRPr="00202284">
        <w:rPr>
          <w:rStyle w:val="xcontentpasted7"/>
          <w:rFonts w:ascii="Calibri" w:hAnsi="Calibri" w:cs="Calibri"/>
          <w:b/>
          <w:bCs/>
          <w:spacing w:val="-2"/>
          <w:sz w:val="24"/>
          <w:szCs w:val="24"/>
          <w:bdr w:val="none" w:sz="0" w:space="0" w:color="auto" w:frame="1"/>
          <w:shd w:val="clear" w:color="auto" w:fill="FFFFFF"/>
        </w:rPr>
        <w:t xml:space="preserve">                                                                                                                                                          </w:t>
      </w:r>
      <w:r w:rsidR="00442CA4" w:rsidRPr="00202284">
        <w:rPr>
          <w:rStyle w:val="xcontentpasted7"/>
          <w:rFonts w:ascii="Calibri" w:hAnsi="Calibri" w:cs="Calibri"/>
          <w:spacing w:val="-2"/>
          <w:sz w:val="24"/>
          <w:szCs w:val="24"/>
          <w:bdr w:val="none" w:sz="0" w:space="0" w:color="auto" w:frame="1"/>
          <w:shd w:val="clear" w:color="auto" w:fill="FFFFFF"/>
        </w:rPr>
        <w:t xml:space="preserve">                                                                                                                                                        </w:t>
      </w:r>
    </w:p>
    <w:p w14:paraId="044CED31" w14:textId="0F62BE4A" w:rsidR="00C6213E" w:rsidRPr="00202284" w:rsidRDefault="00C6213E" w:rsidP="00161F4C">
      <w:pPr>
        <w:spacing w:line="360" w:lineRule="auto"/>
        <w:rPr>
          <w:rFonts w:ascii="Calibri" w:hAnsi="Calibri" w:cs="Calibri"/>
        </w:rPr>
      </w:pPr>
      <w:r w:rsidRPr="00202284">
        <w:rPr>
          <w:rFonts w:ascii="Calibri" w:hAnsi="Calibri" w:cs="Calibri"/>
          <w:sz w:val="24"/>
          <w:szCs w:val="24"/>
        </w:rPr>
        <w:t xml:space="preserve">Bernard, C. (2018), Black History Month: </w:t>
      </w:r>
      <w:proofErr w:type="gramStart"/>
      <w:r w:rsidRPr="00202284">
        <w:rPr>
          <w:rFonts w:ascii="Calibri" w:hAnsi="Calibri" w:cs="Calibri"/>
          <w:sz w:val="24"/>
          <w:szCs w:val="24"/>
        </w:rPr>
        <w:t>a</w:t>
      </w:r>
      <w:proofErr w:type="gramEnd"/>
      <w:r w:rsidRPr="00202284">
        <w:rPr>
          <w:rFonts w:ascii="Calibri" w:hAnsi="Calibri" w:cs="Calibri"/>
          <w:sz w:val="24"/>
          <w:szCs w:val="24"/>
        </w:rPr>
        <w:t xml:space="preserve"> Provocation and a Timeline</w:t>
      </w:r>
      <w:r w:rsidRPr="00202284">
        <w:rPr>
          <w:rFonts w:ascii="Calibri" w:hAnsi="Calibri" w:cs="Calibri"/>
          <w:i/>
          <w:iCs/>
          <w:sz w:val="24"/>
          <w:szCs w:val="24"/>
        </w:rPr>
        <w:t xml:space="preserve">, Critical and Radical Social Work, </w:t>
      </w:r>
      <w:r w:rsidRPr="00202284">
        <w:rPr>
          <w:rFonts w:ascii="Calibri" w:hAnsi="Calibri" w:cs="Calibri"/>
          <w:sz w:val="24"/>
          <w:szCs w:val="24"/>
        </w:rPr>
        <w:t xml:space="preserve">6 (3): 391-406. </w:t>
      </w:r>
      <w:r w:rsidRPr="00202284">
        <w:rPr>
          <w:rFonts w:ascii="Calibri" w:hAnsi="Calibri" w:cs="Calibri"/>
        </w:rPr>
        <w:t xml:space="preserve">                                                                                                        </w:t>
      </w:r>
      <w:r w:rsidR="00F17E6C" w:rsidRPr="00202284">
        <w:rPr>
          <w:rFonts w:ascii="Calibri" w:hAnsi="Calibri" w:cs="Calibri"/>
        </w:rPr>
        <w:t xml:space="preserve">    </w:t>
      </w:r>
    </w:p>
    <w:p w14:paraId="56B75594" w14:textId="77777777" w:rsidR="0008770B" w:rsidRPr="00202284" w:rsidRDefault="00C6213E" w:rsidP="00161F4C">
      <w:pPr>
        <w:spacing w:line="360" w:lineRule="auto"/>
        <w:rPr>
          <w:rFonts w:ascii="Calibri" w:hAnsi="Calibri" w:cs="Calibri"/>
          <w:i/>
        </w:rPr>
      </w:pPr>
      <w:r w:rsidRPr="00202284">
        <w:rPr>
          <w:rFonts w:ascii="Calibri" w:hAnsi="Calibri" w:cs="Calibri"/>
          <w:sz w:val="24"/>
          <w:szCs w:val="24"/>
        </w:rPr>
        <w:t xml:space="preserve">Bhopal, K. and Pitkin, C. (2020) ‘Same old story, just a different policy’: race and policy making in higher education in the </w:t>
      </w:r>
      <w:r w:rsidRPr="00202284">
        <w:rPr>
          <w:rFonts w:ascii="Calibri" w:hAnsi="Calibri" w:cs="Calibri"/>
          <w:i/>
          <w:sz w:val="24"/>
          <w:szCs w:val="24"/>
        </w:rPr>
        <w:t>UK, Race Ethnicity and Education.</w:t>
      </w:r>
      <w:r w:rsidRPr="00202284">
        <w:rPr>
          <w:rFonts w:ascii="Calibri" w:hAnsi="Calibri" w:cs="Calibri"/>
          <w:i/>
        </w:rPr>
        <w:t xml:space="preserve">     </w:t>
      </w:r>
    </w:p>
    <w:p w14:paraId="6882C6F5" w14:textId="1FA977AB" w:rsidR="00C6213E" w:rsidRPr="00202284" w:rsidRDefault="0008770B" w:rsidP="00161F4C">
      <w:pPr>
        <w:spacing w:line="360" w:lineRule="auto"/>
        <w:rPr>
          <w:rFonts w:ascii="Calibri" w:hAnsi="Calibri" w:cs="Calibri"/>
        </w:rPr>
      </w:pPr>
      <w:r w:rsidRPr="00202284">
        <w:rPr>
          <w:rFonts w:ascii="Calibri" w:hAnsi="Calibri" w:cs="Calibri"/>
          <w:iCs/>
        </w:rPr>
        <w:t xml:space="preserve">Bold, </w:t>
      </w:r>
      <w:r w:rsidR="00C815BB" w:rsidRPr="00202284">
        <w:rPr>
          <w:rFonts w:ascii="Calibri" w:hAnsi="Calibri" w:cs="Calibri"/>
          <w:iCs/>
        </w:rPr>
        <w:t xml:space="preserve">C.  </w:t>
      </w:r>
      <w:r w:rsidR="00A70CA1" w:rsidRPr="00202284">
        <w:rPr>
          <w:rFonts w:ascii="Calibri" w:hAnsi="Calibri" w:cs="Calibri"/>
          <w:iCs/>
        </w:rPr>
        <w:t xml:space="preserve">(2012) </w:t>
      </w:r>
      <w:r w:rsidR="00C815BB" w:rsidRPr="00202284">
        <w:rPr>
          <w:rFonts w:ascii="Calibri" w:hAnsi="Calibri" w:cs="Calibri"/>
          <w:i/>
        </w:rPr>
        <w:t>Using Narrative in Research</w:t>
      </w:r>
      <w:r w:rsidR="00A70CA1" w:rsidRPr="00202284">
        <w:rPr>
          <w:rFonts w:ascii="Calibri" w:hAnsi="Calibri" w:cs="Calibri"/>
          <w:iCs/>
        </w:rPr>
        <w:t xml:space="preserve">, </w:t>
      </w:r>
      <w:r w:rsidR="006665AF" w:rsidRPr="00202284">
        <w:rPr>
          <w:rFonts w:ascii="Calibri" w:hAnsi="Calibri" w:cs="Calibri"/>
          <w:iCs/>
        </w:rPr>
        <w:t>Sage, London.</w:t>
      </w:r>
      <w:r w:rsidR="00C6213E" w:rsidRPr="00202284">
        <w:rPr>
          <w:rFonts w:ascii="Calibri" w:hAnsi="Calibri" w:cs="Calibri"/>
          <w:i/>
        </w:rPr>
        <w:t xml:space="preserve">                        </w:t>
      </w:r>
      <w:r w:rsidR="00F17E6C" w:rsidRPr="00202284">
        <w:rPr>
          <w:rFonts w:ascii="Calibri" w:hAnsi="Calibri" w:cs="Calibri"/>
        </w:rPr>
        <w:t xml:space="preserve">                                                                                                                                         </w:t>
      </w:r>
    </w:p>
    <w:p w14:paraId="3EC50E0C" w14:textId="0B88BA4D" w:rsidR="00C6213E" w:rsidRPr="00202284" w:rsidRDefault="00E924CD" w:rsidP="00161F4C">
      <w:pPr>
        <w:spacing w:line="360" w:lineRule="auto"/>
        <w:rPr>
          <w:rFonts w:ascii="Calibri" w:eastAsia="Times New Roman" w:hAnsi="Calibri" w:cs="Calibri"/>
          <w:kern w:val="0"/>
          <w:sz w:val="24"/>
          <w:szCs w:val="24"/>
          <w:lang w:eastAsia="en-GB"/>
          <w14:ligatures w14:val="none"/>
        </w:rPr>
      </w:pPr>
      <w:r w:rsidRPr="00202284">
        <w:rPr>
          <w:rFonts w:ascii="Calibri" w:eastAsia="Times New Roman" w:hAnsi="Calibri" w:cs="Calibri"/>
          <w:kern w:val="0"/>
          <w:sz w:val="24"/>
          <w:szCs w:val="24"/>
          <w:lang w:eastAsia="en-GB"/>
          <w14:ligatures w14:val="none"/>
        </w:rPr>
        <w:t xml:space="preserve">Brunton, G., Wiggins, M. and Oakley, A. (2011) </w:t>
      </w:r>
      <w:r w:rsidRPr="00202284">
        <w:rPr>
          <w:rFonts w:ascii="Calibri" w:eastAsia="Times New Roman" w:hAnsi="Calibri" w:cs="Calibri"/>
          <w:i/>
          <w:iCs/>
          <w:kern w:val="0"/>
          <w:sz w:val="24"/>
          <w:szCs w:val="24"/>
          <w:lang w:eastAsia="en-GB"/>
          <w14:ligatures w14:val="none"/>
        </w:rPr>
        <w:t>Becoming a mother: a research synthesis of women’s views on the experience of first-time motherhood.</w:t>
      </w:r>
      <w:r w:rsidRPr="00202284">
        <w:rPr>
          <w:rFonts w:ascii="Calibri" w:eastAsia="Times New Roman" w:hAnsi="Calibri" w:cs="Calibri"/>
          <w:kern w:val="0"/>
          <w:sz w:val="24"/>
          <w:szCs w:val="24"/>
          <w:lang w:eastAsia="en-GB"/>
          <w14:ligatures w14:val="none"/>
        </w:rPr>
        <w:t xml:space="preserve"> London; EPPI Centre, Social Science Research Unit, Institute of Education, University </w:t>
      </w:r>
      <w:r w:rsidR="00664B74" w:rsidRPr="00202284">
        <w:rPr>
          <w:rFonts w:ascii="Calibri" w:eastAsia="Times New Roman" w:hAnsi="Calibri" w:cs="Calibri"/>
          <w:kern w:val="0"/>
          <w:sz w:val="24"/>
          <w:szCs w:val="24"/>
          <w:lang w:eastAsia="en-GB"/>
          <w14:ligatures w14:val="none"/>
        </w:rPr>
        <w:t>of London</w:t>
      </w:r>
      <w:r w:rsidR="00C6213E" w:rsidRPr="00202284">
        <w:rPr>
          <w:rFonts w:ascii="Calibri" w:eastAsia="Times New Roman" w:hAnsi="Calibri" w:cs="Calibri"/>
          <w:kern w:val="0"/>
          <w:sz w:val="24"/>
          <w:szCs w:val="24"/>
          <w:lang w:eastAsia="en-GB"/>
          <w14:ligatures w14:val="none"/>
        </w:rPr>
        <w:t>.</w:t>
      </w:r>
    </w:p>
    <w:p w14:paraId="54A2DE0C" w14:textId="77777777" w:rsidR="00C6213E" w:rsidRPr="00202284" w:rsidRDefault="00C6213E" w:rsidP="00161F4C">
      <w:pPr>
        <w:spacing w:line="360" w:lineRule="auto"/>
        <w:rPr>
          <w:rFonts w:ascii="Calibri" w:hAnsi="Calibri" w:cs="Calibri"/>
        </w:rPr>
      </w:pPr>
      <w:r w:rsidRPr="00202284">
        <w:rPr>
          <w:rFonts w:ascii="Calibri" w:hAnsi="Calibri" w:cs="Calibri"/>
          <w:sz w:val="24"/>
          <w:szCs w:val="24"/>
        </w:rPr>
        <w:t xml:space="preserve">Brownhill, S., P. Warwick, J. Warwick, and E. Brown </w:t>
      </w:r>
      <w:proofErr w:type="spellStart"/>
      <w:r w:rsidRPr="00202284">
        <w:rPr>
          <w:rFonts w:ascii="Calibri" w:hAnsi="Calibri" w:cs="Calibri"/>
          <w:sz w:val="24"/>
          <w:szCs w:val="24"/>
        </w:rPr>
        <w:t>Hajdukova</w:t>
      </w:r>
      <w:proofErr w:type="spellEnd"/>
      <w:r w:rsidRPr="00202284">
        <w:rPr>
          <w:rFonts w:ascii="Calibri" w:hAnsi="Calibri" w:cs="Calibri"/>
          <w:sz w:val="24"/>
          <w:szCs w:val="24"/>
        </w:rPr>
        <w:t xml:space="preserve"> (2021). ‘Role model’ or ‘facilitator’? Exploring male teachers’ ad male trainees’ perceptions of the term ‘role model’ in England. </w:t>
      </w:r>
      <w:r w:rsidRPr="00202284">
        <w:rPr>
          <w:rFonts w:ascii="Calibri" w:hAnsi="Calibri" w:cs="Calibri"/>
          <w:i/>
          <w:iCs/>
          <w:sz w:val="24"/>
          <w:szCs w:val="24"/>
        </w:rPr>
        <w:t>Gender and Education,</w:t>
      </w:r>
      <w:r w:rsidRPr="00202284">
        <w:rPr>
          <w:rFonts w:ascii="Calibri" w:hAnsi="Calibri" w:cs="Calibri"/>
          <w:sz w:val="24"/>
          <w:szCs w:val="24"/>
        </w:rPr>
        <w:t xml:space="preserve"> </w:t>
      </w:r>
      <w:r w:rsidRPr="00202284">
        <w:rPr>
          <w:rFonts w:ascii="Calibri" w:hAnsi="Calibri" w:cs="Calibri"/>
          <w:i/>
          <w:iCs/>
          <w:sz w:val="24"/>
          <w:szCs w:val="24"/>
        </w:rPr>
        <w:t>33</w:t>
      </w:r>
      <w:r w:rsidRPr="00202284">
        <w:rPr>
          <w:rFonts w:ascii="Calibri" w:hAnsi="Calibri" w:cs="Calibri"/>
          <w:sz w:val="24"/>
          <w:szCs w:val="24"/>
        </w:rPr>
        <w:t>(6), 645-660.</w:t>
      </w:r>
      <w:r w:rsidRPr="00202284">
        <w:rPr>
          <w:rFonts w:ascii="Calibri" w:hAnsi="Calibri" w:cs="Calibri"/>
        </w:rPr>
        <w:t xml:space="preserve"> </w:t>
      </w:r>
    </w:p>
    <w:p w14:paraId="0F66F782" w14:textId="77777777" w:rsidR="009D6C14" w:rsidRPr="00202284" w:rsidRDefault="00C6213E" w:rsidP="00161F4C">
      <w:pPr>
        <w:spacing w:line="360" w:lineRule="auto"/>
        <w:rPr>
          <w:rFonts w:ascii="Calibri" w:hAnsi="Calibri" w:cs="Calibri"/>
        </w:rPr>
      </w:pPr>
      <w:r w:rsidRPr="00202284">
        <w:rPr>
          <w:rFonts w:ascii="Calibri" w:hAnsi="Calibri" w:cs="Calibri"/>
          <w:sz w:val="24"/>
          <w:szCs w:val="24"/>
        </w:rPr>
        <w:t>Gillborn, D. (2008) Education policy as an act of white supremacy: whiteness, critical race theory and education reform, </w:t>
      </w:r>
      <w:r w:rsidRPr="00202284">
        <w:rPr>
          <w:rFonts w:ascii="Calibri" w:hAnsi="Calibri" w:cs="Calibri"/>
          <w:i/>
          <w:sz w:val="24"/>
          <w:szCs w:val="24"/>
        </w:rPr>
        <w:t>Journal of Education Policy</w:t>
      </w:r>
      <w:r w:rsidRPr="00202284">
        <w:rPr>
          <w:rFonts w:ascii="Calibri" w:hAnsi="Calibri" w:cs="Calibri"/>
          <w:sz w:val="24"/>
          <w:szCs w:val="24"/>
        </w:rPr>
        <w:t>, 20:4, 485-505.</w:t>
      </w:r>
      <w:r w:rsidRPr="00202284">
        <w:rPr>
          <w:rFonts w:ascii="Calibri" w:hAnsi="Calibri" w:cs="Calibri"/>
        </w:rPr>
        <w:t xml:space="preserve">   </w:t>
      </w:r>
    </w:p>
    <w:p w14:paraId="211D2A56" w14:textId="50565706" w:rsidR="00E924CD" w:rsidRPr="00202284" w:rsidRDefault="00E924CD" w:rsidP="00161F4C">
      <w:pPr>
        <w:spacing w:line="360" w:lineRule="auto"/>
        <w:rPr>
          <w:rFonts w:ascii="Calibri" w:eastAsia="Times New Roman" w:hAnsi="Calibri" w:cs="Calibri"/>
          <w:kern w:val="0"/>
          <w:sz w:val="24"/>
          <w:szCs w:val="24"/>
          <w:lang w:eastAsia="en-GB"/>
          <w14:ligatures w14:val="none"/>
        </w:rPr>
      </w:pPr>
      <w:proofErr w:type="spellStart"/>
      <w:r w:rsidRPr="00202284">
        <w:rPr>
          <w:rFonts w:ascii="Calibri" w:eastAsia="Times New Roman" w:hAnsi="Calibri" w:cs="Calibri"/>
          <w:kern w:val="0"/>
          <w:sz w:val="24"/>
          <w:szCs w:val="24"/>
          <w:lang w:val="en" w:eastAsia="en-GB"/>
          <w14:ligatures w14:val="none"/>
        </w:rPr>
        <w:t>Noddings</w:t>
      </w:r>
      <w:proofErr w:type="spellEnd"/>
      <w:r w:rsidRPr="00202284">
        <w:rPr>
          <w:rFonts w:ascii="Calibri" w:eastAsia="Times New Roman" w:hAnsi="Calibri" w:cs="Calibri"/>
          <w:kern w:val="0"/>
          <w:sz w:val="24"/>
          <w:szCs w:val="24"/>
          <w:lang w:val="en" w:eastAsia="en-GB"/>
          <w14:ligatures w14:val="none"/>
        </w:rPr>
        <w:t xml:space="preserve">, N. (2015) A Richer, Broader View of Education. </w:t>
      </w:r>
      <w:r w:rsidRPr="00202284">
        <w:rPr>
          <w:rFonts w:ascii="Calibri" w:eastAsia="Times New Roman" w:hAnsi="Calibri" w:cs="Calibri"/>
          <w:i/>
          <w:iCs/>
          <w:kern w:val="0"/>
          <w:sz w:val="24"/>
          <w:szCs w:val="24"/>
          <w:lang w:val="en" w:eastAsia="en-GB"/>
          <w14:ligatures w14:val="none"/>
        </w:rPr>
        <w:t xml:space="preserve">Society, </w:t>
      </w:r>
      <w:r w:rsidRPr="00202284">
        <w:rPr>
          <w:rFonts w:ascii="Calibri" w:eastAsia="Times New Roman" w:hAnsi="Calibri" w:cs="Calibri"/>
          <w:kern w:val="0"/>
          <w:sz w:val="24"/>
          <w:szCs w:val="24"/>
          <w:lang w:val="en" w:eastAsia="en-GB"/>
          <w14:ligatures w14:val="none"/>
        </w:rPr>
        <w:t>52(3): 232-236</w:t>
      </w:r>
      <w:r w:rsidR="00C6213E" w:rsidRPr="00202284">
        <w:rPr>
          <w:rFonts w:ascii="Calibri" w:eastAsia="Times New Roman" w:hAnsi="Calibri" w:cs="Calibri"/>
          <w:kern w:val="0"/>
          <w:sz w:val="24"/>
          <w:szCs w:val="24"/>
          <w:lang w:val="en" w:eastAsia="en-GB"/>
          <w14:ligatures w14:val="none"/>
        </w:rPr>
        <w:t>.</w:t>
      </w:r>
      <w:r w:rsidRPr="00202284">
        <w:rPr>
          <w:rFonts w:ascii="Calibri" w:eastAsia="Times New Roman" w:hAnsi="Calibri" w:cs="Calibri"/>
          <w:kern w:val="0"/>
          <w:sz w:val="24"/>
          <w:szCs w:val="24"/>
          <w:lang w:eastAsia="en-GB"/>
          <w14:ligatures w14:val="none"/>
        </w:rPr>
        <w:t>  </w:t>
      </w:r>
    </w:p>
    <w:p w14:paraId="1A92BABD" w14:textId="77777777" w:rsidR="009D6C14" w:rsidRPr="00202284" w:rsidRDefault="00C6213E" w:rsidP="00C6213E">
      <w:pPr>
        <w:pStyle w:val="paragraph"/>
        <w:spacing w:before="0" w:beforeAutospacing="0" w:after="0" w:line="360" w:lineRule="auto"/>
        <w:textAlignment w:val="baseline"/>
        <w:rPr>
          <w:rStyle w:val="normaltextrun"/>
          <w:rFonts w:ascii="Calibri" w:eastAsiaTheme="majorEastAsia" w:hAnsi="Calibri" w:cs="Calibri"/>
        </w:rPr>
      </w:pPr>
      <w:proofErr w:type="spellStart"/>
      <w:r w:rsidRPr="00202284">
        <w:rPr>
          <w:rStyle w:val="normaltextrun"/>
          <w:rFonts w:ascii="Calibri" w:eastAsiaTheme="majorEastAsia" w:hAnsi="Calibri" w:cs="Calibri"/>
        </w:rPr>
        <w:t>Paechter</w:t>
      </w:r>
      <w:proofErr w:type="spellEnd"/>
      <w:r w:rsidRPr="00202284">
        <w:rPr>
          <w:rStyle w:val="normaltextrun"/>
          <w:rFonts w:ascii="Calibri" w:eastAsiaTheme="majorEastAsia" w:hAnsi="Calibri" w:cs="Calibri"/>
        </w:rPr>
        <w:t xml:space="preserve">, C. (2021). Implications for gender and education research arising out of changing ideas about gender. </w:t>
      </w:r>
      <w:r w:rsidRPr="00202284">
        <w:rPr>
          <w:rStyle w:val="normaltextrun"/>
          <w:rFonts w:ascii="Calibri" w:eastAsiaTheme="majorEastAsia" w:hAnsi="Calibri" w:cs="Calibri"/>
          <w:i/>
          <w:iCs/>
        </w:rPr>
        <w:t>Gender and Education,</w:t>
      </w:r>
      <w:r w:rsidRPr="00202284">
        <w:rPr>
          <w:rStyle w:val="normaltextrun"/>
          <w:rFonts w:ascii="Calibri" w:eastAsiaTheme="majorEastAsia" w:hAnsi="Calibri" w:cs="Calibri"/>
        </w:rPr>
        <w:t xml:space="preserve"> </w:t>
      </w:r>
      <w:r w:rsidRPr="00202284">
        <w:rPr>
          <w:rStyle w:val="normaltextrun"/>
          <w:rFonts w:ascii="Calibri" w:eastAsiaTheme="majorEastAsia" w:hAnsi="Calibri" w:cs="Calibri"/>
          <w:i/>
          <w:iCs/>
        </w:rPr>
        <w:t>33</w:t>
      </w:r>
      <w:r w:rsidRPr="00202284">
        <w:rPr>
          <w:rStyle w:val="normaltextrun"/>
          <w:rFonts w:ascii="Calibri" w:eastAsiaTheme="majorEastAsia" w:hAnsi="Calibri" w:cs="Calibri"/>
        </w:rPr>
        <w:t xml:space="preserve">(5), 610-624.    </w:t>
      </w:r>
    </w:p>
    <w:p w14:paraId="002E834B" w14:textId="77777777" w:rsidR="009D6C14" w:rsidRPr="00202284" w:rsidRDefault="009D6C14" w:rsidP="009D6C14">
      <w:pPr>
        <w:pStyle w:val="paragraph"/>
        <w:spacing w:before="0" w:beforeAutospacing="0" w:after="0" w:line="360" w:lineRule="auto"/>
        <w:textAlignment w:val="baseline"/>
        <w:rPr>
          <w:rFonts w:ascii="Calibri" w:hAnsi="Calibri" w:cs="Calibri"/>
        </w:rPr>
      </w:pPr>
      <w:r w:rsidRPr="00202284">
        <w:rPr>
          <w:rFonts w:ascii="Calibri" w:hAnsi="Calibri" w:cs="Calibri"/>
        </w:rPr>
        <w:t xml:space="preserve">Spencer, K. L. (2020), Black History Month Jeopardy at PWI: a How-To, </w:t>
      </w:r>
      <w:r w:rsidRPr="00202284">
        <w:rPr>
          <w:rFonts w:ascii="Calibri" w:hAnsi="Calibri" w:cs="Calibri"/>
          <w:i/>
          <w:iCs/>
        </w:rPr>
        <w:t xml:space="preserve">Public Services Quarterly, </w:t>
      </w:r>
      <w:r w:rsidRPr="00202284">
        <w:rPr>
          <w:rFonts w:ascii="Calibri" w:hAnsi="Calibri" w:cs="Calibri"/>
        </w:rPr>
        <w:t>16 (4): 265-272.</w:t>
      </w:r>
    </w:p>
    <w:p w14:paraId="10DE8279" w14:textId="77777777" w:rsidR="002B17E0" w:rsidRPr="00202284" w:rsidRDefault="00C6213E" w:rsidP="002B17E0">
      <w:pPr>
        <w:pStyle w:val="paragraph"/>
        <w:spacing w:before="0" w:beforeAutospacing="0" w:after="0" w:line="360" w:lineRule="auto"/>
        <w:textAlignment w:val="baseline"/>
        <w:rPr>
          <w:rFonts w:ascii="Calibri" w:hAnsi="Calibri" w:cs="Calibri"/>
          <w:b/>
          <w:bCs/>
        </w:rPr>
      </w:pPr>
      <w:r w:rsidRPr="00202284">
        <w:rPr>
          <w:rFonts w:ascii="Calibri" w:hAnsi="Calibri" w:cs="Calibri"/>
        </w:rPr>
        <w:t xml:space="preserve">Tate, S.A. and Page, D. (2018) </w:t>
      </w:r>
      <w:proofErr w:type="spellStart"/>
      <w:r w:rsidRPr="00202284">
        <w:rPr>
          <w:rFonts w:ascii="Calibri" w:hAnsi="Calibri" w:cs="Calibri"/>
        </w:rPr>
        <w:t>Whiteliness</w:t>
      </w:r>
      <w:proofErr w:type="spellEnd"/>
      <w:r w:rsidRPr="00202284">
        <w:rPr>
          <w:rFonts w:ascii="Calibri" w:hAnsi="Calibri" w:cs="Calibri"/>
        </w:rPr>
        <w:t xml:space="preserve"> and Institutional Racism: Hiding Behind (Un) Conscious Bias, </w:t>
      </w:r>
      <w:r w:rsidRPr="00202284">
        <w:rPr>
          <w:rFonts w:ascii="Calibri" w:hAnsi="Calibri" w:cs="Calibri"/>
          <w:i/>
          <w:iCs/>
        </w:rPr>
        <w:t xml:space="preserve">Ethics and </w:t>
      </w:r>
      <w:proofErr w:type="gramStart"/>
      <w:r w:rsidRPr="00202284">
        <w:rPr>
          <w:rFonts w:ascii="Calibri" w:hAnsi="Calibri" w:cs="Calibri"/>
          <w:i/>
          <w:iCs/>
        </w:rPr>
        <w:t>Education</w:t>
      </w:r>
      <w:r w:rsidRPr="00202284">
        <w:rPr>
          <w:rFonts w:ascii="Calibri" w:hAnsi="Calibri" w:cs="Calibri"/>
        </w:rPr>
        <w:t xml:space="preserve">  Vol</w:t>
      </w:r>
      <w:proofErr w:type="gramEnd"/>
      <w:r w:rsidRPr="00202284">
        <w:rPr>
          <w:rFonts w:ascii="Calibri" w:hAnsi="Calibri" w:cs="Calibri"/>
        </w:rPr>
        <w:t xml:space="preserve"> 3, No 1, pp141-</w:t>
      </w:r>
      <w:r w:rsidR="002B17E0" w:rsidRPr="00202284">
        <w:rPr>
          <w:rFonts w:ascii="Calibri" w:hAnsi="Calibri" w:cs="Calibri"/>
        </w:rPr>
        <w:t xml:space="preserve">155. </w:t>
      </w:r>
      <w:r w:rsidRPr="00202284">
        <w:rPr>
          <w:rFonts w:ascii="Calibri" w:hAnsi="Calibri" w:cs="Calibri"/>
        </w:rPr>
        <w:t xml:space="preserve">                                                                 </w:t>
      </w:r>
      <w:r w:rsidRPr="00202284">
        <w:rPr>
          <w:rStyle w:val="normaltextrun"/>
          <w:rFonts w:ascii="Calibri" w:eastAsiaTheme="majorEastAsia" w:hAnsi="Calibri" w:cs="Calibri"/>
          <w:shd w:val="clear" w:color="auto" w:fill="FFFFFF"/>
        </w:rPr>
        <w:t xml:space="preserve">                   </w:t>
      </w:r>
      <w:r w:rsidRPr="00202284">
        <w:rPr>
          <w:rFonts w:ascii="Calibri" w:hAnsi="Calibri" w:cs="Calibri"/>
          <w:b/>
          <w:bCs/>
        </w:rPr>
        <w:t xml:space="preserve">                                                                                                                                     </w:t>
      </w:r>
    </w:p>
    <w:p w14:paraId="43695C46" w14:textId="0C48F83F" w:rsidR="0062292B" w:rsidRPr="00202284" w:rsidRDefault="00E924CD" w:rsidP="00F35D86">
      <w:pPr>
        <w:pStyle w:val="paragraph"/>
        <w:spacing w:before="0" w:beforeAutospacing="0" w:after="0" w:line="360" w:lineRule="auto"/>
        <w:textAlignment w:val="baseline"/>
        <w:rPr>
          <w:rFonts w:ascii="Calibri" w:hAnsi="Calibri" w:cs="Calibri"/>
        </w:rPr>
      </w:pPr>
      <w:r w:rsidRPr="00202284">
        <w:rPr>
          <w:rFonts w:ascii="Calibri" w:hAnsi="Calibri" w:cs="Calibri"/>
          <w:lang w:val="en-US"/>
        </w:rPr>
        <w:t xml:space="preserve">Wolf, A. (2013) </w:t>
      </w:r>
      <w:r w:rsidRPr="00202284">
        <w:rPr>
          <w:rFonts w:ascii="Calibri" w:hAnsi="Calibri" w:cs="Calibri"/>
          <w:i/>
          <w:iCs/>
          <w:lang w:val="en-US"/>
        </w:rPr>
        <w:t>The XX Factor: How Working Women are Creating a New Society</w:t>
      </w:r>
      <w:r w:rsidRPr="00202284">
        <w:rPr>
          <w:rFonts w:ascii="Calibri" w:hAnsi="Calibri" w:cs="Calibri"/>
          <w:lang w:val="en-US"/>
        </w:rPr>
        <w:t>. London: Profile</w:t>
      </w:r>
      <w:r w:rsidRPr="00202284">
        <w:rPr>
          <w:rFonts w:ascii="Calibri" w:hAnsi="Calibri" w:cs="Calibri"/>
        </w:rPr>
        <w:t> </w:t>
      </w:r>
      <w:proofErr w:type="gramStart"/>
      <w:r w:rsidR="00154C11" w:rsidRPr="00202284">
        <w:rPr>
          <w:rFonts w:ascii="Calibri" w:hAnsi="Calibri" w:cs="Calibri"/>
        </w:rPr>
        <w:t xml:space="preserve">   (</w:t>
      </w:r>
      <w:proofErr w:type="gramEnd"/>
      <w:r w:rsidR="00154C11" w:rsidRPr="00202284">
        <w:rPr>
          <w:rFonts w:ascii="Calibri" w:hAnsi="Calibri" w:cs="Calibri"/>
        </w:rPr>
        <w:t>240)</w:t>
      </w:r>
      <w:r w:rsidR="008E6397" w:rsidRPr="00202284">
        <w:rPr>
          <w:rFonts w:ascii="Calibri" w:hAnsi="Calibri" w:cs="Calibri"/>
          <w:b/>
          <w:bCs/>
        </w:rPr>
        <w:t xml:space="preserve">                                                                                        </w:t>
      </w:r>
    </w:p>
    <w:sectPr w:rsidR="0062292B" w:rsidRPr="00202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84"/>
    <w:rsid w:val="00010C7D"/>
    <w:rsid w:val="000110C3"/>
    <w:rsid w:val="0008770B"/>
    <w:rsid w:val="000D3C01"/>
    <w:rsid w:val="000F742A"/>
    <w:rsid w:val="00116354"/>
    <w:rsid w:val="00116758"/>
    <w:rsid w:val="00154C11"/>
    <w:rsid w:val="00161F4C"/>
    <w:rsid w:val="00171326"/>
    <w:rsid w:val="001A3E9B"/>
    <w:rsid w:val="001D2321"/>
    <w:rsid w:val="001D2685"/>
    <w:rsid w:val="001E56B8"/>
    <w:rsid w:val="00202284"/>
    <w:rsid w:val="00297C6D"/>
    <w:rsid w:val="002B0614"/>
    <w:rsid w:val="002B17E0"/>
    <w:rsid w:val="002B227A"/>
    <w:rsid w:val="002C33D7"/>
    <w:rsid w:val="002D0812"/>
    <w:rsid w:val="00321D11"/>
    <w:rsid w:val="00371965"/>
    <w:rsid w:val="003D5C1D"/>
    <w:rsid w:val="003E2345"/>
    <w:rsid w:val="003F47EA"/>
    <w:rsid w:val="00427C6D"/>
    <w:rsid w:val="0043357B"/>
    <w:rsid w:val="00442CA4"/>
    <w:rsid w:val="004C6E78"/>
    <w:rsid w:val="004E5741"/>
    <w:rsid w:val="00511C8B"/>
    <w:rsid w:val="00587251"/>
    <w:rsid w:val="00587ED7"/>
    <w:rsid w:val="0059137D"/>
    <w:rsid w:val="00593C36"/>
    <w:rsid w:val="005A097A"/>
    <w:rsid w:val="005C57D7"/>
    <w:rsid w:val="005F1301"/>
    <w:rsid w:val="005F71BA"/>
    <w:rsid w:val="006064F4"/>
    <w:rsid w:val="00615D13"/>
    <w:rsid w:val="0062292B"/>
    <w:rsid w:val="00654C42"/>
    <w:rsid w:val="006560F1"/>
    <w:rsid w:val="0065653C"/>
    <w:rsid w:val="0065672B"/>
    <w:rsid w:val="00664B74"/>
    <w:rsid w:val="006665AF"/>
    <w:rsid w:val="006965E2"/>
    <w:rsid w:val="006B3375"/>
    <w:rsid w:val="006E05AD"/>
    <w:rsid w:val="006F0E9E"/>
    <w:rsid w:val="00700192"/>
    <w:rsid w:val="00743B44"/>
    <w:rsid w:val="0076525F"/>
    <w:rsid w:val="0077093F"/>
    <w:rsid w:val="00775E9C"/>
    <w:rsid w:val="00797FF0"/>
    <w:rsid w:val="007C33D7"/>
    <w:rsid w:val="007F7CD5"/>
    <w:rsid w:val="00825C54"/>
    <w:rsid w:val="008439CC"/>
    <w:rsid w:val="0085314D"/>
    <w:rsid w:val="0087577A"/>
    <w:rsid w:val="008A4DB9"/>
    <w:rsid w:val="008E6397"/>
    <w:rsid w:val="008F795E"/>
    <w:rsid w:val="0091154D"/>
    <w:rsid w:val="00926B83"/>
    <w:rsid w:val="00926F2A"/>
    <w:rsid w:val="00930B59"/>
    <w:rsid w:val="00952668"/>
    <w:rsid w:val="00963810"/>
    <w:rsid w:val="009A6E7D"/>
    <w:rsid w:val="009C7F7C"/>
    <w:rsid w:val="009D6C14"/>
    <w:rsid w:val="00A21CB4"/>
    <w:rsid w:val="00A369CF"/>
    <w:rsid w:val="00A46B36"/>
    <w:rsid w:val="00A46FE0"/>
    <w:rsid w:val="00A70CA1"/>
    <w:rsid w:val="00A7184E"/>
    <w:rsid w:val="00A84438"/>
    <w:rsid w:val="00AB388B"/>
    <w:rsid w:val="00AD4F92"/>
    <w:rsid w:val="00B1425B"/>
    <w:rsid w:val="00B504BD"/>
    <w:rsid w:val="00B53139"/>
    <w:rsid w:val="00B5464B"/>
    <w:rsid w:val="00B869A5"/>
    <w:rsid w:val="00B90CFF"/>
    <w:rsid w:val="00BB38C7"/>
    <w:rsid w:val="00BC088C"/>
    <w:rsid w:val="00BD79F3"/>
    <w:rsid w:val="00BE2707"/>
    <w:rsid w:val="00C01436"/>
    <w:rsid w:val="00C6213E"/>
    <w:rsid w:val="00C76628"/>
    <w:rsid w:val="00C815BB"/>
    <w:rsid w:val="00C87238"/>
    <w:rsid w:val="00CD5B93"/>
    <w:rsid w:val="00D074CB"/>
    <w:rsid w:val="00D11D37"/>
    <w:rsid w:val="00D3688E"/>
    <w:rsid w:val="00D53843"/>
    <w:rsid w:val="00D65250"/>
    <w:rsid w:val="00D81C29"/>
    <w:rsid w:val="00D94EDC"/>
    <w:rsid w:val="00DA6B0F"/>
    <w:rsid w:val="00DC31D9"/>
    <w:rsid w:val="00DC399B"/>
    <w:rsid w:val="00DE2846"/>
    <w:rsid w:val="00E16357"/>
    <w:rsid w:val="00E359EF"/>
    <w:rsid w:val="00E37384"/>
    <w:rsid w:val="00E70767"/>
    <w:rsid w:val="00E924CD"/>
    <w:rsid w:val="00E97540"/>
    <w:rsid w:val="00EA4A9F"/>
    <w:rsid w:val="00EA522A"/>
    <w:rsid w:val="00EC4624"/>
    <w:rsid w:val="00F17E6C"/>
    <w:rsid w:val="00F22BAE"/>
    <w:rsid w:val="00F26F24"/>
    <w:rsid w:val="00F35D86"/>
    <w:rsid w:val="00F410D0"/>
    <w:rsid w:val="00F443ED"/>
    <w:rsid w:val="00F851DF"/>
    <w:rsid w:val="00F96F12"/>
    <w:rsid w:val="00FC6A38"/>
    <w:rsid w:val="00FF0479"/>
    <w:rsid w:val="00FF081B"/>
    <w:rsid w:val="00FF4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73D6"/>
  <w15:chartTrackingRefBased/>
  <w15:docId w15:val="{9A573D11-1252-4775-8C18-ACA08C10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384"/>
    <w:rPr>
      <w:rFonts w:eastAsiaTheme="majorEastAsia" w:cstheme="majorBidi"/>
      <w:color w:val="272727" w:themeColor="text1" w:themeTint="D8"/>
    </w:rPr>
  </w:style>
  <w:style w:type="paragraph" w:styleId="Title">
    <w:name w:val="Title"/>
    <w:basedOn w:val="Normal"/>
    <w:next w:val="Normal"/>
    <w:link w:val="TitleChar"/>
    <w:uiPriority w:val="10"/>
    <w:qFormat/>
    <w:rsid w:val="00E3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384"/>
    <w:pPr>
      <w:spacing w:before="160"/>
      <w:jc w:val="center"/>
    </w:pPr>
    <w:rPr>
      <w:i/>
      <w:iCs/>
      <w:color w:val="404040" w:themeColor="text1" w:themeTint="BF"/>
    </w:rPr>
  </w:style>
  <w:style w:type="character" w:customStyle="1" w:styleId="QuoteChar">
    <w:name w:val="Quote Char"/>
    <w:basedOn w:val="DefaultParagraphFont"/>
    <w:link w:val="Quote"/>
    <w:uiPriority w:val="29"/>
    <w:rsid w:val="00E37384"/>
    <w:rPr>
      <w:i/>
      <w:iCs/>
      <w:color w:val="404040" w:themeColor="text1" w:themeTint="BF"/>
    </w:rPr>
  </w:style>
  <w:style w:type="paragraph" w:styleId="ListParagraph">
    <w:name w:val="List Paragraph"/>
    <w:basedOn w:val="Normal"/>
    <w:uiPriority w:val="34"/>
    <w:qFormat/>
    <w:rsid w:val="00E37384"/>
    <w:pPr>
      <w:ind w:left="720"/>
      <w:contextualSpacing/>
    </w:pPr>
  </w:style>
  <w:style w:type="character" w:styleId="IntenseEmphasis">
    <w:name w:val="Intense Emphasis"/>
    <w:basedOn w:val="DefaultParagraphFont"/>
    <w:uiPriority w:val="21"/>
    <w:qFormat/>
    <w:rsid w:val="00E37384"/>
    <w:rPr>
      <w:i/>
      <w:iCs/>
      <w:color w:val="0F4761" w:themeColor="accent1" w:themeShade="BF"/>
    </w:rPr>
  </w:style>
  <w:style w:type="paragraph" w:styleId="IntenseQuote">
    <w:name w:val="Intense Quote"/>
    <w:basedOn w:val="Normal"/>
    <w:next w:val="Normal"/>
    <w:link w:val="IntenseQuoteChar"/>
    <w:uiPriority w:val="30"/>
    <w:qFormat/>
    <w:rsid w:val="00E37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384"/>
    <w:rPr>
      <w:i/>
      <w:iCs/>
      <w:color w:val="0F4761" w:themeColor="accent1" w:themeShade="BF"/>
    </w:rPr>
  </w:style>
  <w:style w:type="character" w:styleId="IntenseReference">
    <w:name w:val="Intense Reference"/>
    <w:basedOn w:val="DefaultParagraphFont"/>
    <w:uiPriority w:val="32"/>
    <w:qFormat/>
    <w:rsid w:val="00E37384"/>
    <w:rPr>
      <w:b/>
      <w:bCs/>
      <w:smallCaps/>
      <w:color w:val="0F4761" w:themeColor="accent1" w:themeShade="BF"/>
      <w:spacing w:val="5"/>
    </w:rPr>
  </w:style>
  <w:style w:type="character" w:customStyle="1" w:styleId="cf01">
    <w:name w:val="cf01"/>
    <w:rsid w:val="00E37384"/>
    <w:rPr>
      <w:rFonts w:ascii="Segoe UI" w:hAnsi="Segoe UI" w:cs="Segoe UI" w:hint="default"/>
      <w:sz w:val="18"/>
      <w:szCs w:val="18"/>
    </w:rPr>
  </w:style>
  <w:style w:type="paragraph" w:customStyle="1" w:styleId="paragraph">
    <w:name w:val="paragraph"/>
    <w:basedOn w:val="Normal"/>
    <w:rsid w:val="00D11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11D37"/>
  </w:style>
  <w:style w:type="character" w:customStyle="1" w:styleId="xcontentpasted7">
    <w:name w:val="x_contentpasted7"/>
    <w:basedOn w:val="DefaultParagraphFont"/>
    <w:rsid w:val="00D11D37"/>
  </w:style>
  <w:style w:type="character" w:customStyle="1" w:styleId="xcontentpasted8">
    <w:name w:val="x_contentpasted8"/>
    <w:basedOn w:val="DefaultParagraphFont"/>
    <w:rsid w:val="00D11D37"/>
  </w:style>
  <w:style w:type="character" w:customStyle="1" w:styleId="eop">
    <w:name w:val="eop"/>
    <w:basedOn w:val="DefaultParagraphFont"/>
    <w:rsid w:val="00B1425B"/>
  </w:style>
  <w:style w:type="character" w:customStyle="1" w:styleId="bodytext1">
    <w:name w:val="bodytext1"/>
    <w:rsid w:val="00B1425B"/>
    <w:rPr>
      <w:rFonts w:ascii="Arial" w:hAnsi="Arial" w:cs="Arial" w:hint="default"/>
      <w:b w:val="0"/>
      <w:bCs w:val="0"/>
      <w:i w:val="0"/>
      <w:iCs w:val="0"/>
      <w:caps w:val="0"/>
      <w:smallCap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Sheine Peart</dc:creator>
  <cp:keywords/>
  <dc:description/>
  <cp:lastModifiedBy>Sheine Peart</cp:lastModifiedBy>
  <cp:revision>128</cp:revision>
  <cp:lastPrinted>2024-12-17T11:26:00Z</cp:lastPrinted>
  <dcterms:created xsi:type="dcterms:W3CDTF">2024-12-17T10:49:00Z</dcterms:created>
  <dcterms:modified xsi:type="dcterms:W3CDTF">2024-12-18T17:41:00Z</dcterms:modified>
</cp:coreProperties>
</file>