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6DA85EA" w:rsidP="211A7367" w:rsidRDefault="16DA85EA" w14:paraId="600DFD2F" w14:textId="1AF9218B">
      <w:pPr>
        <w:pStyle w:val="Normal"/>
        <w:spacing w:before="80" w:after="80" w:line="259" w:lineRule="auto"/>
        <w:ind/>
        <w:jc w:val="center"/>
        <w:rPr>
          <w:rFonts w:ascii="Aptos" w:hAnsi="Aptos" w:eastAsia="Aptos" w:cs="Aptos"/>
          <w:b w:val="1"/>
          <w:bCs w:val="1"/>
          <w:color w:val="auto"/>
        </w:rPr>
      </w:pPr>
      <w:r w:rsidRPr="211A7367" w:rsidR="0B3CD808">
        <w:rPr>
          <w:rFonts w:ascii="Aptos" w:hAnsi="Aptos" w:eastAsia="Aptos" w:cs="Aptos"/>
          <w:b w:val="1"/>
          <w:bCs w:val="1"/>
          <w:color w:val="auto"/>
        </w:rPr>
        <w:t>BERA 2025 Abstract</w:t>
      </w:r>
    </w:p>
    <w:p w:rsidR="16DA85EA" w:rsidP="211A7367" w:rsidRDefault="16DA85EA" w14:paraId="1A110539" w14:textId="23D6F9F1">
      <w:pPr>
        <w:pStyle w:val="Normal"/>
        <w:spacing w:before="80" w:after="80" w:line="259" w:lineRule="auto"/>
        <w:ind/>
        <w:rPr>
          <w:rFonts w:ascii="Aptos" w:hAnsi="Aptos" w:eastAsia="Aptos" w:cs="Aptos"/>
          <w:b w:val="1"/>
          <w:bCs w:val="1"/>
          <w:color w:val="auto"/>
        </w:rPr>
      </w:pPr>
      <w:r w:rsidRPr="3AD88FFB" w:rsidR="174E8CC2">
        <w:rPr>
          <w:rFonts w:ascii="Aptos" w:hAnsi="Aptos" w:eastAsia="Aptos" w:cs="Aptos"/>
          <w:b w:val="1"/>
          <w:bCs w:val="1"/>
          <w:color w:val="auto"/>
        </w:rPr>
        <w:t xml:space="preserve">Individual </w:t>
      </w:r>
      <w:r w:rsidRPr="3AD88FFB" w:rsidR="41F2663A">
        <w:rPr>
          <w:rFonts w:ascii="Aptos" w:hAnsi="Aptos" w:eastAsia="Aptos" w:cs="Aptos"/>
          <w:b w:val="1"/>
          <w:bCs w:val="1"/>
          <w:color w:val="auto"/>
        </w:rPr>
        <w:t>Paper</w:t>
      </w:r>
    </w:p>
    <w:p w:rsidR="16DA85EA" w:rsidP="65456E29" w:rsidRDefault="16DA85EA" w14:paraId="21AC1CE1" w14:textId="5F1821EA">
      <w:pPr>
        <w:pStyle w:val="Normal"/>
        <w:spacing w:before="80" w:after="0" w:line="25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456E29" w:rsidR="174E8CC2">
        <w:rPr>
          <w:rFonts w:ascii="Aptos" w:hAnsi="Aptos" w:eastAsia="Aptos" w:cs="Aptos"/>
          <w:b w:val="1"/>
          <w:bCs w:val="1"/>
          <w:color w:val="auto"/>
        </w:rPr>
        <w:t xml:space="preserve">Title: </w:t>
      </w:r>
      <w:r w:rsidRPr="65456E29" w:rsidR="18D657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influence of being an ‘expert colleague’ on the self-efficacy of school-based teacher educators.</w:t>
      </w:r>
    </w:p>
    <w:p w:rsidR="16DA85EA" w:rsidP="211A7367" w:rsidRDefault="16DA85EA" w14:paraId="6F0E387E" w14:textId="291DF31C">
      <w:pPr>
        <w:pStyle w:val="Normal"/>
        <w:spacing w:before="80" w:after="0" w:line="25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6DA85EA" w:rsidP="211A7367" w:rsidRDefault="16DA85EA" w14:paraId="327E7B5A" w14:textId="2A770F10">
      <w:pPr>
        <w:pStyle w:val="Normal"/>
        <w:spacing w:before="80" w:after="80" w:line="259" w:lineRule="auto"/>
        <w:ind/>
        <w:rPr>
          <w:rFonts w:ascii="Aptos" w:hAnsi="Aptos" w:eastAsia="Aptos" w:cs="Aptos"/>
          <w:b w:val="1"/>
          <w:bCs w:val="1"/>
          <w:color w:val="auto"/>
        </w:rPr>
      </w:pPr>
      <w:r w:rsidRPr="211A7367" w:rsidR="7B4695C1">
        <w:rPr>
          <w:rFonts w:ascii="Aptos" w:hAnsi="Aptos" w:eastAsia="Aptos" w:cs="Aptos"/>
          <w:b w:val="1"/>
          <w:bCs w:val="1"/>
          <w:color w:val="auto"/>
        </w:rPr>
        <w:t>Key words (3-5 words)</w:t>
      </w:r>
    </w:p>
    <w:p w:rsidR="16DA85EA" w:rsidP="211A7367" w:rsidRDefault="16DA85EA" w14:paraId="1DD33249" w14:textId="6300F1A7">
      <w:pPr>
        <w:pStyle w:val="Normal"/>
        <w:spacing w:before="80" w:after="80" w:line="259" w:lineRule="auto"/>
        <w:ind/>
        <w:rPr>
          <w:rFonts w:ascii="Aptos" w:hAnsi="Aptos" w:eastAsia="Aptos" w:cs="Aptos"/>
          <w:b w:val="0"/>
          <w:bCs w:val="0"/>
          <w:color w:val="auto"/>
        </w:rPr>
      </w:pPr>
      <w:r w:rsidRPr="696760A8" w:rsidR="7B4695C1">
        <w:rPr>
          <w:rFonts w:ascii="Aptos" w:hAnsi="Aptos" w:eastAsia="Aptos" w:cs="Aptos"/>
          <w:b w:val="0"/>
          <w:bCs w:val="0"/>
          <w:color w:val="auto"/>
        </w:rPr>
        <w:t>Expert, mentor, self-efficacy</w:t>
      </w:r>
      <w:r w:rsidRPr="696760A8" w:rsidR="710EB6B7">
        <w:rPr>
          <w:rFonts w:ascii="Aptos" w:hAnsi="Aptos" w:eastAsia="Aptos" w:cs="Aptos"/>
          <w:b w:val="0"/>
          <w:bCs w:val="0"/>
          <w:color w:val="auto"/>
        </w:rPr>
        <w:t>, teacher education</w:t>
      </w:r>
    </w:p>
    <w:p w:rsidR="16DA85EA" w:rsidP="211A7367" w:rsidRDefault="16DA85EA" w14:paraId="78FD3BFA" w14:textId="32E77659">
      <w:pPr>
        <w:pStyle w:val="Normal"/>
        <w:spacing w:before="80" w:after="0" w:line="25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6DA85EA" w:rsidP="211A7367" w:rsidRDefault="16DA85EA" w14:paraId="1BB26380" w14:textId="7E87F4D7">
      <w:pPr>
        <w:pStyle w:val="Normal"/>
        <w:spacing w:before="80" w:after="80" w:line="259" w:lineRule="auto"/>
        <w:ind/>
        <w:rPr>
          <w:rFonts w:ascii="Aptos" w:hAnsi="Aptos" w:eastAsia="Aptos" w:cs="Aptos"/>
          <w:b w:val="1"/>
          <w:bCs w:val="1"/>
          <w:color w:val="auto"/>
        </w:rPr>
      </w:pPr>
      <w:r w:rsidRPr="211A7367" w:rsidR="174E8CC2">
        <w:rPr>
          <w:rFonts w:ascii="Aptos" w:hAnsi="Aptos" w:eastAsia="Aptos" w:cs="Aptos"/>
          <w:b w:val="1"/>
          <w:bCs w:val="1"/>
          <w:color w:val="auto"/>
        </w:rPr>
        <w:t>Abstract (750 words)</w:t>
      </w:r>
    </w:p>
    <w:p w:rsidR="6499783E" w:rsidP="5BBE9B1E" w:rsidRDefault="6499783E" w14:paraId="688290CF" w14:textId="09B44468">
      <w:pPr>
        <w:pStyle w:val="Normal"/>
        <w:spacing w:before="80" w:after="0" w:line="259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BE9B1E" w:rsidR="64997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Here we</w:t>
      </w:r>
      <w:r w:rsidRPr="5BBE9B1E" w:rsidR="4E5D8B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explore the influence of being labelled an ‘expert colleague’ on the self-efficacy of school-based teacher educators. </w:t>
      </w:r>
      <w:r w:rsidRPr="5BBE9B1E" w:rsidR="5AA855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5BBE9B1E" w:rsidR="4DEEB2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 doing so, we draw</w:t>
      </w:r>
      <w:r w:rsidRPr="5BBE9B1E" w:rsidR="5AA855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5AA855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Müller and Cook’s (2024) critical exploration of teacher professionalism and the need for careful consideration of how hierarchical labelling of </w:t>
      </w:r>
      <w:r w:rsidRPr="5BBE9B1E" w:rsidR="5CA78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teacher educators</w:t>
      </w:r>
      <w:r w:rsidRPr="5BBE9B1E" w:rsidR="5AA855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influences the professional identity and self-efficacy of those tasked with supporting new practitioners.</w:t>
      </w:r>
      <w:r w:rsidRPr="5BBE9B1E" w:rsidR="6178B0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10AE2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</w:t>
      </w:r>
      <w:r w:rsidRPr="5BBE9B1E" w:rsidR="6178B0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59872A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examination into professional identity</w:t>
      </w:r>
      <w:r w:rsidRPr="5BBE9B1E" w:rsidR="084A61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which </w:t>
      </w:r>
      <w:r w:rsidRPr="5BBE9B1E" w:rsidR="084A61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was part of a Research England research-funded project, </w:t>
      </w:r>
      <w:r w:rsidRPr="5BBE9B1E" w:rsidR="6178B0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 </w:t>
      </w:r>
      <w:r w:rsidRPr="5BBE9B1E" w:rsidR="7242F8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framed by</w:t>
      </w:r>
      <w:r w:rsidRPr="5BBE9B1E" w:rsidR="6178B0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</w:t>
      </w:r>
      <w:r w:rsidRPr="5BBE9B1E" w:rsidR="4E5D8B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 </w:t>
      </w:r>
      <w:r w:rsidRPr="5BBE9B1E" w:rsidR="45DA63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Initial Teacher Training and Early Career Framework</w:t>
      </w:r>
      <w:r w:rsidRPr="5BBE9B1E" w:rsidR="4E5D8B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’s (</w:t>
      </w:r>
      <w:r w:rsidRPr="5BBE9B1E" w:rsidR="48AF8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DfE, </w:t>
      </w:r>
      <w:r w:rsidRPr="5BBE9B1E" w:rsidR="4E5D8B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5BBE9B1E" w:rsidR="63D13F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</w:t>
      </w:r>
      <w:r w:rsidRPr="5BBE9B1E" w:rsidR="4E5D8B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5BBE9B1E" w:rsidR="4E5D8B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1E4349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its</w:t>
      </w:r>
      <w:r w:rsidRPr="5BBE9B1E" w:rsidR="4E5D8B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emphasis on the role of ‘expert colleagues’</w:t>
      </w:r>
      <w:r w:rsidRPr="5BBE9B1E" w:rsidR="3AA8CC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1E3F57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within primary and secondary phases of education. </w:t>
      </w:r>
      <w:r w:rsidRPr="5BBE9B1E" w:rsidR="093FCF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While this study does not examine practitioners' measurable expertise, we do consider the perception of expertise and subsequent influence of this labelling on their professional identity and self-efficacy. Integral to this study is the initial process of selecting ‘expert colleagues’. </w:t>
      </w:r>
      <w:r w:rsidRPr="5BBE9B1E" w:rsidR="1E3F57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Due in part to the gap in current literature concerning the professional identity of primary practitioners, and particularly those working as school-based teacher educators, </w:t>
      </w:r>
      <w:r w:rsidRPr="5BBE9B1E" w:rsidR="0EE37D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work offers a critical</w:t>
      </w:r>
      <w:r w:rsidRPr="5BBE9B1E" w:rsidR="1E3F57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insight into self-perception and how the notion of </w:t>
      </w:r>
      <w:r w:rsidRPr="5BBE9B1E" w:rsidR="1E3F57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5BBE9B1E" w:rsidR="1E3F57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xpertise</w:t>
      </w:r>
      <w:r w:rsidRPr="5BBE9B1E" w:rsidR="1E3F57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1E3F57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received in these comparative phases of education.</w:t>
      </w:r>
    </w:p>
    <w:p w:rsidR="5BBE9B1E" w:rsidP="5BBE9B1E" w:rsidRDefault="5BBE9B1E" w14:paraId="74C8FDB9" w14:textId="404E9AD8">
      <w:pPr>
        <w:pStyle w:val="Normal"/>
        <w:spacing w:before="80" w:after="0" w:line="259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6DA85EA" w:rsidP="5BBE9B1E" w:rsidRDefault="16DA85EA" w14:paraId="4DFFA56F" w14:textId="42DC3CB8">
      <w:pPr>
        <w:pStyle w:val="Normal"/>
        <w:spacing w:before="80" w:after="0" w:line="259" w:lineRule="auto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BE9B1E" w:rsidR="0DC00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Department for Education (2019, p.5) </w:t>
      </w:r>
      <w:r w:rsidRPr="5BBE9B1E" w:rsidR="0DC00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define</w:t>
      </w:r>
      <w:r w:rsidRPr="5BBE9B1E" w:rsidR="0DC00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expert colleagues as </w:t>
      </w:r>
      <w:r w:rsidRPr="5BBE9B1E" w:rsidR="45045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being </w:t>
      </w:r>
      <w:r w:rsidRPr="5BBE9B1E" w:rsidR="10C038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‘professional’</w:t>
      </w:r>
      <w:r w:rsidRPr="5BBE9B1E" w:rsidR="0DC00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497B2C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 being</w:t>
      </w:r>
      <w:r w:rsidRPr="5BBE9B1E" w:rsidR="0DC00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experienced and </w:t>
      </w:r>
      <w:r w:rsidRPr="5BBE9B1E" w:rsidR="0DC00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effect</w:t>
      </w:r>
      <w:r w:rsidRPr="5BBE9B1E" w:rsidR="56F386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ual </w:t>
      </w:r>
      <w:r w:rsidRPr="5BBE9B1E" w:rsidR="09CB45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5BBE9B1E" w:rsidR="0DC00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who</w:t>
      </w:r>
      <w:r w:rsidRPr="5BBE9B1E" w:rsidR="0DC00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0DC00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</w:t>
      </w:r>
      <w:r w:rsidRPr="5BBE9B1E" w:rsidR="7BA6F8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581437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5BBE9B1E" w:rsidR="7BA6F8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</w:t>
      </w:r>
      <w:r w:rsidRPr="5BBE9B1E" w:rsidR="0DC00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pertise in the subject and phase-specific approaches” which are underpinned by a “deep understanding of the curriculum, the relevant research base which informs it and their role in supporting its delivery and practice” (DfE, 2022, p.30).</w:t>
      </w:r>
      <w:r w:rsidRPr="5BBE9B1E" w:rsidR="0DC00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50309E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Recognition of professional </w:t>
      </w:r>
      <w:r w:rsidRPr="5BBE9B1E" w:rsidR="50309E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expertise</w:t>
      </w:r>
      <w:r w:rsidRPr="5BBE9B1E" w:rsidR="50309E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judgement</w:t>
      </w:r>
      <w:r w:rsidRPr="5BBE9B1E" w:rsidR="50309E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contributes significantly to the creation of positive working environments</w:t>
      </w:r>
      <w:r w:rsidRPr="5BBE9B1E" w:rsidR="25E646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5BBE9B1E" w:rsidR="25E646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Sullanmaa</w:t>
      </w:r>
      <w:r w:rsidRPr="5BBE9B1E" w:rsidR="25E646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et al., 2023).</w:t>
      </w:r>
      <w:r w:rsidRPr="5BBE9B1E" w:rsidR="0A787D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While this would appear to affirm the label of ‘expert coll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gue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’,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Witter 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 Hattie (2023) caution that there is complexity and contention surrounding the definition of teacher quality</w:t>
      </w:r>
      <w:r w:rsidRPr="5BBE9B1E" w:rsidR="495966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This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could lead to </w:t>
      </w:r>
      <w:r w:rsidRPr="5BBE9B1E" w:rsidR="6B1507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inconsisten</w:t>
      </w:r>
      <w:r w:rsidRPr="5BBE9B1E" w:rsidR="58A7FB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 approach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selection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such professionals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subsequ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ent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ly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present c</w:t>
      </w:r>
      <w:r w:rsidRPr="5BBE9B1E" w:rsidR="5B12F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hallenges to self-efficacy. Indeed, the characteristics of an expert teacher (Coe et al., 2014) are not synonymous with the qualities of an effective school-based teacher educator (Oberholzer and Boyle, 2024)</w:t>
      </w:r>
      <w:r w:rsidRPr="5BBE9B1E" w:rsidR="0570DE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 influence of such labelling must be carefully considered.</w:t>
      </w:r>
    </w:p>
    <w:p w:rsidR="16DA85EA" w:rsidP="5BBE9B1E" w:rsidRDefault="16DA85EA" w14:paraId="7D15645A" w14:textId="2DE807B1">
      <w:pPr>
        <w:pStyle w:val="Normal"/>
        <w:spacing w:before="80" w:after="0" w:line="259" w:lineRule="auto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6DA85EA" w:rsidP="5BBE9B1E" w:rsidRDefault="16DA85EA" w14:paraId="4AF24FAF" w14:textId="160B8EEF">
      <w:pPr>
        <w:pStyle w:val="Normal"/>
        <w:suppressLineNumbers w:val="0"/>
        <w:bidi w:val="0"/>
        <w:spacing w:before="80" w:beforeAutospacing="off" w:after="0" w:afterAutospacing="off" w:line="25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BE9B1E" w:rsidR="30CBF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Georgiou et al.’s (2020) exploration of the relationship between research engagement, practice and self-efficacy affirms </w:t>
      </w:r>
      <w:r w:rsidRPr="5BBE9B1E" w:rsidR="30CBF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Sullanmaa’s</w:t>
      </w:r>
      <w:r w:rsidRPr="5BBE9B1E" w:rsidR="30CBF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(2023) assertion that cultures of collaboration and knowledge sharing make a significant contribution to the </w:t>
      </w:r>
      <w:r w:rsidRPr="5BBE9B1E" w:rsidR="4B2C0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educational </w:t>
      </w:r>
      <w:r w:rsidRPr="5BBE9B1E" w:rsidR="30CBF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workplace</w:t>
      </w:r>
      <w:r w:rsidRPr="5BBE9B1E" w:rsidR="30CBF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5BBE9B1E" w:rsidR="149084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149084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Senior leaders in schools are ta</w:t>
      </w:r>
      <w:r w:rsidRPr="5BBE9B1E" w:rsidR="3DC420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sked with not only </w:t>
      </w:r>
      <w:r w:rsidRPr="5BBE9B1E" w:rsidR="149084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generati</w:t>
      </w:r>
      <w:r w:rsidRPr="5BBE9B1E" w:rsidR="698A0C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ng and sustaining a learning and productive </w:t>
      </w:r>
      <w:r w:rsidRPr="5BBE9B1E" w:rsidR="149084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workplace </w:t>
      </w:r>
      <w:r w:rsidRPr="5BBE9B1E" w:rsidR="031289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culture but</w:t>
      </w:r>
      <w:r w:rsidRPr="5BBE9B1E" w:rsidR="0E867E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also are influential in the </w:t>
      </w:r>
      <w:r w:rsidRPr="5BBE9B1E" w:rsidR="0E867E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selection</w:t>
      </w:r>
      <w:r w:rsidRPr="5BBE9B1E" w:rsidR="0E867E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expert colleagues and the criteria befitting </w:t>
      </w:r>
      <w:r w:rsidRPr="5BBE9B1E" w:rsidR="396E11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afforded status</w:t>
      </w:r>
      <w:r w:rsidRPr="5BBE9B1E" w:rsidR="47636F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BBE9B1E" w:rsidR="396E11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Whether a school-based teacher educator is selected to work with a trainee based on factors such as experien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ce, seniority, availability, or as part of planned career development, the relationship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etween 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lection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self-efficacy </w:t>
      </w:r>
      <w:r w:rsidRPr="5BBE9B1E" w:rsidR="545266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within the school context 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must be explored. Finally,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rainee 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eptions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their 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ntor’s 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pertise</w:t>
      </w:r>
      <w:r w:rsidRPr="5BBE9B1E" w:rsidR="22ACC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 epistemic trust (Education Support, 2023) in this professional dynamic will contribute to the investigation of how school-based teacher educators perceive their ability to effectively fulfil the role of ‘expert colleague’.</w:t>
      </w:r>
    </w:p>
    <w:p w:rsidR="16DA85EA" w:rsidP="211A7367" w:rsidRDefault="16DA85EA" w14:paraId="2AE31E81" w14:textId="7A2202F0">
      <w:pPr>
        <w:pStyle w:val="Normal"/>
        <w:spacing w:before="80" w:after="0" w:line="259" w:lineRule="auto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6DA85EA" w:rsidP="5BBE9B1E" w:rsidRDefault="16DA85EA" w14:paraId="6BD3A13B" w14:textId="17D59FAD">
      <w:pPr>
        <w:pStyle w:val="Normal"/>
        <w:spacing w:before="80" w:after="0" w:line="259" w:lineRule="auto"/>
        <w:ind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BBE9B1E" w:rsidR="4B23ED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Mirroring</w:t>
      </w:r>
      <w:r w:rsidRPr="5BBE9B1E" w:rsidR="7F1361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Witter and Hattie’s (2023) triangulation of beliefs, processes and student </w:t>
      </w:r>
      <w:r w:rsidRPr="5BBE9B1E" w:rsidR="7F1361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perceptions</w:t>
      </w:r>
      <w:r w:rsidRPr="5BBE9B1E" w:rsidR="7F1361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when exploring nuanced concepts such as self-efficacy</w:t>
      </w:r>
      <w:r w:rsidRPr="5BBE9B1E" w:rsidR="4BD7C0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BBE9B1E" w:rsidR="00A4E5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have engaged</w:t>
      </w:r>
      <w:r w:rsidRPr="5BBE9B1E" w:rsidR="4BD7C0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perspectives of trainee and early career teachers, mentors, and senior leaders to comprehensively explore the no</w:t>
      </w:r>
      <w:r w:rsidRPr="5BBE9B1E" w:rsidR="2468BE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tion of </w:t>
      </w:r>
      <w:r w:rsidRPr="5BBE9B1E" w:rsidR="2468BE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expertise</w:t>
      </w:r>
      <w:r w:rsidRPr="5BBE9B1E" w:rsidR="2468BE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development of new practitioners. </w:t>
      </w:r>
      <w:r w:rsidRPr="5BBE9B1E" w:rsidR="2468BE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Data was collected across an academic year, in the form of surveys and focus groups</w:t>
      </w:r>
      <w:r w:rsidRPr="5BBE9B1E" w:rsidR="3406A8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BBE9B1E" w:rsidR="3406A8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seeking</w:t>
      </w:r>
      <w:r w:rsidRPr="5BBE9B1E" w:rsidR="3406A8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examine the </w:t>
      </w:r>
      <w:r w:rsidRPr="5BBE9B1E" w:rsidR="4052D2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concept</w:t>
      </w:r>
      <w:r w:rsidRPr="5BBE9B1E" w:rsidR="3406A8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</w:t>
      </w:r>
      <w:r w:rsidRPr="5BBE9B1E" w:rsidR="3406A8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expertise</w:t>
      </w:r>
      <w:r w:rsidRPr="5BBE9B1E" w:rsidR="3406A8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the role of a mentor</w:t>
      </w:r>
      <w:r w:rsidRPr="5BBE9B1E" w:rsidR="75D3D5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16DA85EA" w:rsidP="211A7367" w:rsidRDefault="16DA85EA" w14:paraId="729BB559" w14:textId="74DF97B3">
      <w:pPr>
        <w:spacing w:before="80" w:after="0" w:line="259" w:lineRule="auto"/>
        <w:ind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6DA85EA" w:rsidP="5BBE9B1E" w:rsidRDefault="16DA85EA" w14:paraId="36DC265A" w14:textId="78016B30">
      <w:pPr>
        <w:pStyle w:val="Normal"/>
        <w:spacing w:before="80" w:after="0" w:line="259" w:lineRule="auto"/>
        <w:ind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5BBE9B1E" w:rsidR="2D1091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O</w:t>
      </w:r>
      <w:r w:rsidRPr="5BBE9B1E" w:rsidR="0F6D47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ur paper offers an insight into</w:t>
      </w:r>
      <w:r w:rsidRPr="5BBE9B1E" w:rsidR="48D693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how</w:t>
      </w:r>
      <w:r w:rsidRPr="5BBE9B1E" w:rsidR="0F6D47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:</w:t>
      </w:r>
      <w:r w:rsidRPr="5BBE9B1E" w:rsidR="6EF418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</w:p>
    <w:p w:rsidR="16DA85EA" w:rsidP="5BBE9B1E" w:rsidRDefault="16DA85EA" w14:paraId="56D0BD29" w14:textId="26060360">
      <w:pPr>
        <w:pStyle w:val="ListParagraph"/>
        <w:numPr>
          <w:ilvl w:val="0"/>
          <w:numId w:val="16"/>
        </w:numPr>
        <w:spacing w:before="80" w:after="0" w:line="259" w:lineRule="auto"/>
        <w:ind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BBE9B1E" w:rsidR="679B25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5BBE9B1E" w:rsidR="6B8250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</w:t>
      </w:r>
      <w:r w:rsidRPr="5BBE9B1E" w:rsidR="39FC0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hool practitioners’ and beginner teachers’</w:t>
      </w:r>
      <w:r w:rsidRPr="5BBE9B1E" w:rsidR="5CD05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can be enabled </w:t>
      </w:r>
      <w:r w:rsidRPr="5BBE9B1E" w:rsidR="757F5E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critically appreciate their </w:t>
      </w:r>
      <w:r w:rsidRPr="5BBE9B1E" w:rsidR="39FC0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understanding of the term ‘expert colleague’ and the extent to which </w:t>
      </w:r>
      <w:r w:rsidRPr="5BBE9B1E" w:rsidR="4953C5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</w:t>
      </w:r>
      <w:r w:rsidRPr="5BBE9B1E" w:rsidR="39FC0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BBE9B1E" w:rsidR="4953C5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label </w:t>
      </w:r>
      <w:r w:rsidRPr="5BBE9B1E" w:rsidR="39FC0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influences a teacher’s self-efficacy;</w:t>
      </w:r>
    </w:p>
    <w:p w:rsidR="16DA85EA" w:rsidP="5BBE9B1E" w:rsidRDefault="16DA85EA" w14:paraId="12EC8207" w14:textId="796DCB9A">
      <w:pPr>
        <w:pStyle w:val="ListParagraph"/>
        <w:numPr>
          <w:ilvl w:val="0"/>
          <w:numId w:val="16"/>
        </w:numPr>
        <w:spacing w:before="80" w:after="0" w:line="259" w:lineRule="auto"/>
        <w:ind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5BBE9B1E" w:rsidR="6EF418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leaders in schools </w:t>
      </w:r>
      <w:r w:rsidRPr="5BBE9B1E" w:rsidR="3B05DD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select</w:t>
      </w:r>
      <w:r w:rsidRPr="5BBE9B1E" w:rsidR="6EF418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‘expert colleagues’ and </w:t>
      </w:r>
      <w:r w:rsidRPr="5BBE9B1E" w:rsidR="06CDDF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what training and guidance is made available to </w:t>
      </w:r>
      <w:r w:rsidRPr="5BBE9B1E" w:rsidR="6EF418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these practitioners</w:t>
      </w:r>
      <w:r w:rsidRPr="5BBE9B1E" w:rsidR="7DC50D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5BBE9B1E" w:rsidR="4D8D22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to successfully fulfil their role</w:t>
      </w:r>
      <w:r w:rsidRPr="5BBE9B1E" w:rsidR="69B5AB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w:rsidR="24DE79ED" w:rsidP="5BBE9B1E" w:rsidRDefault="24DE79ED" w14:paraId="3D3E55FA" w14:textId="26916ADE">
      <w:pPr>
        <w:pStyle w:val="Normal"/>
        <w:spacing w:before="80" w:after="0" w:line="259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BE9B1E" w:rsidR="24DE79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summary</w:t>
      </w:r>
      <w:r w:rsidRPr="5BBE9B1E" w:rsidR="5F3EDB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BBE9B1E" w:rsidR="24DE79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paper calls for reflection of how the interpretation of positional labelling and language informs the practice and self-perception of practitioners</w:t>
      </w:r>
      <w:r w:rsidRPr="5BBE9B1E" w:rsidR="00FAEE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tasked with the professional development of beginner teachers.</w:t>
      </w:r>
      <w:r>
        <w:br/>
      </w:r>
    </w:p>
    <w:p w:rsidR="16DA85EA" w:rsidP="211A7367" w:rsidRDefault="16DA85EA" w14:paraId="47F52688" w14:textId="124B78AC">
      <w:pPr>
        <w:pStyle w:val="Normal"/>
        <w:spacing w:before="80" w:after="80" w:line="259" w:lineRule="auto"/>
        <w:ind/>
        <w:rPr>
          <w:rFonts w:ascii="Aptos" w:hAnsi="Aptos" w:eastAsia="Aptos" w:cs="Aptos"/>
          <w:b w:val="1"/>
          <w:bCs w:val="1"/>
          <w:noProof w:val="0"/>
          <w:color w:val="auto" w:themeColor="text1" w:themeTint="FF" w:themeShade="FF"/>
          <w:lang w:val="en-GB"/>
        </w:rPr>
      </w:pPr>
      <w:r w:rsidRPr="211A7367" w:rsidR="174E8CC2">
        <w:rPr>
          <w:rFonts w:ascii="Aptos" w:hAnsi="Aptos" w:eastAsia="Aptos" w:cs="Aptos"/>
          <w:b w:val="1"/>
          <w:bCs w:val="1"/>
          <w:color w:val="auto"/>
        </w:rPr>
        <w:t>References (250 words)</w:t>
      </w:r>
    </w:p>
    <w:p w:rsidR="24970FC9" w:rsidP="211A7367" w:rsidRDefault="24970FC9" w14:paraId="4632B0CD" w14:textId="6E4C968D">
      <w:pPr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Cao, Y., 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Postareff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L., Lindblom, S. and Toom, A. (2018) Teacher educators’ approaches to teaching and the nexus with self-efficacy and burnout: examples from two teachers in China. </w:t>
      </w:r>
      <w:r w:rsidRPr="211A7367" w:rsidR="24970FC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Journal of Education for Teaching. 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44(4), pp.479-495. </w:t>
      </w:r>
    </w:p>
    <w:p w:rsidR="24970FC9" w:rsidP="211A7367" w:rsidRDefault="24970FC9" w14:paraId="7690244D" w14:textId="40489E34">
      <w:pPr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Coe, R., Aloisi, C., Higgins, S. and Major, L.E. (2014) </w:t>
      </w:r>
      <w:r w:rsidRPr="211A7367" w:rsidR="24970FC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makes great teaching? Review of the underpinning research.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London: Sutton Trust.</w:t>
      </w:r>
    </w:p>
    <w:p w:rsidR="24970FC9" w:rsidP="5BBE9B1E" w:rsidRDefault="24970FC9" w14:paraId="7B27C484" w14:textId="38CA30DB">
      <w:pPr>
        <w:spacing w:after="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BE9B1E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Department for Education (2019) ITT Core Content Framework. Available at: </w:t>
      </w:r>
      <w:hyperlink r:id="R4bc1e39b2737498f">
        <w:r w:rsidRPr="5BBE9B1E" w:rsidR="24970FC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https://assets.publishing.service.gov.uk/media/6061eb9cd3bf7f5cde260984/ITT_core_content_framework_.pdf</w:t>
        </w:r>
      </w:hyperlink>
      <w:r w:rsidRPr="5BBE9B1E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(Accessed: 31/08/2024). </w:t>
      </w:r>
    </w:p>
    <w:p w:rsidR="5BBE9B1E" w:rsidP="5BBE9B1E" w:rsidRDefault="5BBE9B1E" w14:paraId="55E7B901" w14:textId="7A3384BB">
      <w:pPr>
        <w:spacing w:after="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71A5820" w:rsidP="5BBE9B1E" w:rsidRDefault="471A5820" w14:paraId="3F397783" w14:textId="63EFD06E">
      <w:pPr>
        <w:pStyle w:val="Normal"/>
        <w:spacing w:after="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BE9B1E" w:rsidR="471A58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Department for Education (2022) Initial teacher training (ITT) </w:t>
      </w:r>
      <w:r w:rsidRPr="5BBE9B1E" w:rsidR="471A58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provider</w:t>
      </w:r>
      <w:r w:rsidRPr="5BBE9B1E" w:rsidR="471A58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guidance on stage 2. Available at: </w:t>
      </w:r>
      <w:hyperlink r:id="R65181aa30884440c">
        <w:r w:rsidRPr="5BBE9B1E" w:rsidR="471A582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https://assets.publishing.service.gov.uk/media/637b75ddd3bf7f7209bf2de5/ITT_Provider_Guidance_Stage_2.pdf</w:t>
        </w:r>
      </w:hyperlink>
      <w:r w:rsidRPr="5BBE9B1E" w:rsidR="471A58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(Accessed: 17/12/2024).</w:t>
      </w:r>
    </w:p>
    <w:p w:rsidR="211A7367" w:rsidP="211A7367" w:rsidRDefault="211A7367" w14:paraId="220726E2" w14:textId="33637ACD">
      <w:pPr>
        <w:spacing w:after="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11A7367" w:rsidP="5BBE9B1E" w:rsidRDefault="211A7367" w14:paraId="0745D227" w14:textId="4B6E50A5">
      <w:pPr>
        <w:spacing w:after="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BE9B1E" w:rsidR="1C7C5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Department for Education (2024) Initial Teacher Training and Early Career Framework. Available at: </w:t>
      </w:r>
      <w:hyperlink r:id="Rd4beb52e0d00482e">
        <w:r w:rsidRPr="5BBE9B1E" w:rsidR="1C7C58B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https://assets.publishing.service.gov.uk/media/661d24ac08c3be25cfbd3e61/Initial_Teacher_Training_and_Early_Career_Framework.pdf</w:t>
        </w:r>
      </w:hyperlink>
      <w:r w:rsidRPr="5BBE9B1E" w:rsidR="1C7C58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(Accessed: 16/12/2024).</w:t>
      </w:r>
    </w:p>
    <w:p w:rsidR="5BBE9B1E" w:rsidP="5BBE9B1E" w:rsidRDefault="5BBE9B1E" w14:paraId="727A48B1" w14:textId="3609CD89">
      <w:pPr>
        <w:spacing w:after="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4970FC9" w:rsidP="211A7367" w:rsidRDefault="24970FC9" w14:paraId="60153904" w14:textId="10170594">
      <w:pPr>
        <w:spacing w:after="16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Education Support (2023) </w:t>
      </w:r>
      <w:r w:rsidRPr="211A7367" w:rsidR="24970FC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Teaching: the new reality. 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Available at: </w:t>
      </w:r>
      <w:hyperlink r:id="Rb18b11f4e61440cb">
        <w:r w:rsidRPr="211A7367" w:rsidR="24970FC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https://www.educationsupport.org.uk/media/cxkexon2/teaching-the-new-reality.pdf</w:t>
        </w:r>
      </w:hyperlink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(Accessed: 14/05/2024).</w:t>
      </w:r>
    </w:p>
    <w:p w:rsidR="24970FC9" w:rsidP="211A7367" w:rsidRDefault="24970FC9" w14:paraId="396D1F7A" w14:textId="0DB4C3D6">
      <w:pPr>
        <w:spacing w:after="16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Georgiou, D., Mok, S.Y., Fischer, F., 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Vermunt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J.D. and Seidel, T. (2020) Evidence-Based Practice in Teacher Education: The Mediating Role of Self-Efficacy Beliefs and Practical Knowledge. </w:t>
      </w:r>
      <w:r w:rsidRPr="211A7367" w:rsidR="24970FC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Frontiers in Education. 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DOI: 10.3389/feduc.2020.559192 </w:t>
      </w:r>
    </w:p>
    <w:p w:rsidR="24970FC9" w:rsidP="211A7367" w:rsidRDefault="24970FC9" w14:paraId="34388D19" w14:textId="771930EB">
      <w:pPr>
        <w:spacing w:after="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Müller, L. and Cook, V. (2024) Revisiting the notion of teacher professionalism: a working paper. London: Chartered College of Teaching.</w:t>
      </w:r>
    </w:p>
    <w:p w:rsidR="211A7367" w:rsidP="211A7367" w:rsidRDefault="211A7367" w14:paraId="7BAE083D" w14:textId="21708C88">
      <w:pPr>
        <w:spacing w:after="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4970FC9" w:rsidP="211A7367" w:rsidRDefault="24970FC9" w14:paraId="78A81975" w14:textId="275B649E">
      <w:pPr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Oberholzer, L. and Boyle, D. (2024) </w:t>
      </w:r>
      <w:r w:rsidRPr="211A7367" w:rsidR="24970FC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Mentoring and Coaching in Education: A Guide to Coaching and Mentoring Teachers at Every Stage in their Career. 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London: Bloomsbury.</w:t>
      </w:r>
    </w:p>
    <w:p w:rsidR="24970FC9" w:rsidP="211A7367" w:rsidRDefault="24970FC9" w14:paraId="3734BDE2" w14:textId="052EE180">
      <w:pPr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Sul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lanmaa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J., Soini, T., Pietarinen, J. and 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Pyhältö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(2023) The interrelation between teachers’ sense of professional a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gency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perceived professional recognition: five 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year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follow up study of Finnish teachers. </w:t>
      </w:r>
      <w:r w:rsidRPr="211A7367" w:rsidR="24970FC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Teachers and Teaching. 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DOI: 10.1080/13540602.2023.2284411</w:t>
      </w:r>
    </w:p>
    <w:p w:rsidR="24970FC9" w:rsidP="211A7367" w:rsidRDefault="24970FC9" w14:paraId="044A5C0E" w14:textId="1D5CC4F9">
      <w:pPr>
        <w:pStyle w:val="Normal"/>
      </w:pP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Witter, M. and Hattie, J. (2023) Can teacher quality be profiled? A cluster analysis of teachers’ beliefs, practices and students’ perceptions of effectiveness. </w:t>
      </w:r>
      <w:r w:rsidRPr="211A7367" w:rsidR="24970FC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British Educational Research Journal. </w:t>
      </w:r>
      <w:r w:rsidRPr="211A7367" w:rsidR="24970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DOI: 10.1002/berj.3938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6272a4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0a508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e3c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cd4a1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f49c4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82352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d0164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52ce2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c67c6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e721e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fb353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88f90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9e86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e50a0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23136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2caf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f328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43b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39A9C9"/>
    <w:rsid w:val="000AEBAE"/>
    <w:rsid w:val="003046A5"/>
    <w:rsid w:val="008D86A1"/>
    <w:rsid w:val="00A4E504"/>
    <w:rsid w:val="00DA2638"/>
    <w:rsid w:val="00E908AE"/>
    <w:rsid w:val="00F6AAF2"/>
    <w:rsid w:val="00FAEEFA"/>
    <w:rsid w:val="0130C4A8"/>
    <w:rsid w:val="014953C9"/>
    <w:rsid w:val="016F3E26"/>
    <w:rsid w:val="01C19696"/>
    <w:rsid w:val="01C3996C"/>
    <w:rsid w:val="01E191BE"/>
    <w:rsid w:val="01FDAAD3"/>
    <w:rsid w:val="02176E4D"/>
    <w:rsid w:val="0259FBB9"/>
    <w:rsid w:val="02F37565"/>
    <w:rsid w:val="02FF3359"/>
    <w:rsid w:val="03079432"/>
    <w:rsid w:val="03128910"/>
    <w:rsid w:val="0340FD12"/>
    <w:rsid w:val="03549CE5"/>
    <w:rsid w:val="036CBEC0"/>
    <w:rsid w:val="037D621F"/>
    <w:rsid w:val="03E0A76C"/>
    <w:rsid w:val="03EC7290"/>
    <w:rsid w:val="042E4BB4"/>
    <w:rsid w:val="04796114"/>
    <w:rsid w:val="047EC2D6"/>
    <w:rsid w:val="0497C3D5"/>
    <w:rsid w:val="049FA0FB"/>
    <w:rsid w:val="04F5D2C1"/>
    <w:rsid w:val="0511CFEF"/>
    <w:rsid w:val="054F0F0F"/>
    <w:rsid w:val="0570DE4E"/>
    <w:rsid w:val="05BC8FFE"/>
    <w:rsid w:val="05DC0775"/>
    <w:rsid w:val="05EECA9D"/>
    <w:rsid w:val="05EEE708"/>
    <w:rsid w:val="0623CEF1"/>
    <w:rsid w:val="069C3680"/>
    <w:rsid w:val="069E5DB7"/>
    <w:rsid w:val="06ADA050"/>
    <w:rsid w:val="06B502E1"/>
    <w:rsid w:val="06CDDF3D"/>
    <w:rsid w:val="070CD611"/>
    <w:rsid w:val="072D3CB6"/>
    <w:rsid w:val="073EE791"/>
    <w:rsid w:val="0777D7D6"/>
    <w:rsid w:val="0824D0EA"/>
    <w:rsid w:val="082F239D"/>
    <w:rsid w:val="083A2E18"/>
    <w:rsid w:val="084A61BF"/>
    <w:rsid w:val="0850D342"/>
    <w:rsid w:val="08571B2B"/>
    <w:rsid w:val="08F1A843"/>
    <w:rsid w:val="092D4812"/>
    <w:rsid w:val="093FCFB7"/>
    <w:rsid w:val="098A3B88"/>
    <w:rsid w:val="09A02BA7"/>
    <w:rsid w:val="09CB45F2"/>
    <w:rsid w:val="0A787D93"/>
    <w:rsid w:val="0A87BC5B"/>
    <w:rsid w:val="0AAF7898"/>
    <w:rsid w:val="0AB7CF3F"/>
    <w:rsid w:val="0B3CD808"/>
    <w:rsid w:val="0B690859"/>
    <w:rsid w:val="0B71CEDA"/>
    <w:rsid w:val="0C833560"/>
    <w:rsid w:val="0C8A0021"/>
    <w:rsid w:val="0CF376F3"/>
    <w:rsid w:val="0D13A106"/>
    <w:rsid w:val="0DB48FD6"/>
    <w:rsid w:val="0DC00CF6"/>
    <w:rsid w:val="0DE7195A"/>
    <w:rsid w:val="0E867EAD"/>
    <w:rsid w:val="0EE02BE6"/>
    <w:rsid w:val="0EE37DE0"/>
    <w:rsid w:val="0F0BB309"/>
    <w:rsid w:val="0F3F9114"/>
    <w:rsid w:val="0F6D47BA"/>
    <w:rsid w:val="0F78EBE1"/>
    <w:rsid w:val="0FA4866E"/>
    <w:rsid w:val="0FAF6405"/>
    <w:rsid w:val="10191920"/>
    <w:rsid w:val="101DDD67"/>
    <w:rsid w:val="1086E20E"/>
    <w:rsid w:val="10AC92DA"/>
    <w:rsid w:val="10AE2170"/>
    <w:rsid w:val="10C038CF"/>
    <w:rsid w:val="111EBA1C"/>
    <w:rsid w:val="11287B03"/>
    <w:rsid w:val="113C01D0"/>
    <w:rsid w:val="11638BBF"/>
    <w:rsid w:val="1199DBEA"/>
    <w:rsid w:val="12329BA0"/>
    <w:rsid w:val="12B08CA3"/>
    <w:rsid w:val="135C399B"/>
    <w:rsid w:val="139385E9"/>
    <w:rsid w:val="139B736F"/>
    <w:rsid w:val="13C4CCEA"/>
    <w:rsid w:val="1468CCD9"/>
    <w:rsid w:val="149084CD"/>
    <w:rsid w:val="14A8205B"/>
    <w:rsid w:val="14D4F152"/>
    <w:rsid w:val="153743D0"/>
    <w:rsid w:val="153EB589"/>
    <w:rsid w:val="15588A8E"/>
    <w:rsid w:val="15C29D35"/>
    <w:rsid w:val="15F22B3F"/>
    <w:rsid w:val="15F8BDA8"/>
    <w:rsid w:val="1643F0BC"/>
    <w:rsid w:val="16719027"/>
    <w:rsid w:val="1672E53E"/>
    <w:rsid w:val="16AADAEE"/>
    <w:rsid w:val="16DA85EA"/>
    <w:rsid w:val="174754DF"/>
    <w:rsid w:val="174E8CC2"/>
    <w:rsid w:val="1778B927"/>
    <w:rsid w:val="17A32B75"/>
    <w:rsid w:val="17C4D574"/>
    <w:rsid w:val="17D1AA98"/>
    <w:rsid w:val="1808FD0E"/>
    <w:rsid w:val="1817FD49"/>
    <w:rsid w:val="1848194C"/>
    <w:rsid w:val="1850EC40"/>
    <w:rsid w:val="1868FAD6"/>
    <w:rsid w:val="186F8D00"/>
    <w:rsid w:val="18952F33"/>
    <w:rsid w:val="18B98D4B"/>
    <w:rsid w:val="18BB3335"/>
    <w:rsid w:val="18D657D8"/>
    <w:rsid w:val="1904084F"/>
    <w:rsid w:val="19148988"/>
    <w:rsid w:val="1929CC01"/>
    <w:rsid w:val="1962C44B"/>
    <w:rsid w:val="1A0AB4F3"/>
    <w:rsid w:val="1A537520"/>
    <w:rsid w:val="1AB059E9"/>
    <w:rsid w:val="1B18CD71"/>
    <w:rsid w:val="1B7168D2"/>
    <w:rsid w:val="1BCEA8CE"/>
    <w:rsid w:val="1C29B632"/>
    <w:rsid w:val="1C39DC10"/>
    <w:rsid w:val="1C4C2A4A"/>
    <w:rsid w:val="1C505F2C"/>
    <w:rsid w:val="1C59373C"/>
    <w:rsid w:val="1C616CC3"/>
    <w:rsid w:val="1C635C96"/>
    <w:rsid w:val="1C7C58B9"/>
    <w:rsid w:val="1D03205D"/>
    <w:rsid w:val="1D09AF66"/>
    <w:rsid w:val="1D3A682F"/>
    <w:rsid w:val="1D639C73"/>
    <w:rsid w:val="1D6B0854"/>
    <w:rsid w:val="1D6EBCC5"/>
    <w:rsid w:val="1D8806DC"/>
    <w:rsid w:val="1E3F57D8"/>
    <w:rsid w:val="1E41158B"/>
    <w:rsid w:val="1E4349F6"/>
    <w:rsid w:val="1EC780EC"/>
    <w:rsid w:val="1ED03A77"/>
    <w:rsid w:val="1ED63890"/>
    <w:rsid w:val="1EDE2616"/>
    <w:rsid w:val="1F1C5E6F"/>
    <w:rsid w:val="1F973348"/>
    <w:rsid w:val="2000BFF3"/>
    <w:rsid w:val="20038701"/>
    <w:rsid w:val="20239533"/>
    <w:rsid w:val="20293F3F"/>
    <w:rsid w:val="20502ABB"/>
    <w:rsid w:val="2079F677"/>
    <w:rsid w:val="20D005D5"/>
    <w:rsid w:val="211A7367"/>
    <w:rsid w:val="213B1408"/>
    <w:rsid w:val="21909448"/>
    <w:rsid w:val="21A7259E"/>
    <w:rsid w:val="21B73AB0"/>
    <w:rsid w:val="21D70C3A"/>
    <w:rsid w:val="2215C6D8"/>
    <w:rsid w:val="22205E8C"/>
    <w:rsid w:val="222208FB"/>
    <w:rsid w:val="228F1B9F"/>
    <w:rsid w:val="22AB383A"/>
    <w:rsid w:val="22ACCB18"/>
    <w:rsid w:val="2313D5F8"/>
    <w:rsid w:val="233B67AC"/>
    <w:rsid w:val="2387CBB4"/>
    <w:rsid w:val="23B19739"/>
    <w:rsid w:val="23B3E7C8"/>
    <w:rsid w:val="23EFCF92"/>
    <w:rsid w:val="2413F6C6"/>
    <w:rsid w:val="2468BEE0"/>
    <w:rsid w:val="24970FC9"/>
    <w:rsid w:val="24D51812"/>
    <w:rsid w:val="24DE79ED"/>
    <w:rsid w:val="24DF08DD"/>
    <w:rsid w:val="25239BDE"/>
    <w:rsid w:val="2547193E"/>
    <w:rsid w:val="2566A4C3"/>
    <w:rsid w:val="257BB38B"/>
    <w:rsid w:val="25E646C7"/>
    <w:rsid w:val="268F32CC"/>
    <w:rsid w:val="268FD5A3"/>
    <w:rsid w:val="26BF6C3F"/>
    <w:rsid w:val="26E937FB"/>
    <w:rsid w:val="27277054"/>
    <w:rsid w:val="27899DA4"/>
    <w:rsid w:val="27ADE57B"/>
    <w:rsid w:val="281267FB"/>
    <w:rsid w:val="286591A3"/>
    <w:rsid w:val="28BDC961"/>
    <w:rsid w:val="28DCB104"/>
    <w:rsid w:val="28E86787"/>
    <w:rsid w:val="291F1092"/>
    <w:rsid w:val="293DBDED"/>
    <w:rsid w:val="2979E8D5"/>
    <w:rsid w:val="2A108C87"/>
    <w:rsid w:val="2A3326B9"/>
    <w:rsid w:val="2A5F1116"/>
    <w:rsid w:val="2AB0B9C6"/>
    <w:rsid w:val="2B1039FF"/>
    <w:rsid w:val="2BB583DF"/>
    <w:rsid w:val="2BC8043B"/>
    <w:rsid w:val="2BFAE177"/>
    <w:rsid w:val="2C08DFA9"/>
    <w:rsid w:val="2D1091EB"/>
    <w:rsid w:val="2D5AB53D"/>
    <w:rsid w:val="2DBBCCD5"/>
    <w:rsid w:val="2E147BDF"/>
    <w:rsid w:val="2E4B19C4"/>
    <w:rsid w:val="2E621D3D"/>
    <w:rsid w:val="2F0AC974"/>
    <w:rsid w:val="2FC791B5"/>
    <w:rsid w:val="3036D727"/>
    <w:rsid w:val="3089CBE5"/>
    <w:rsid w:val="30901A41"/>
    <w:rsid w:val="309C8D2A"/>
    <w:rsid w:val="30CBF8A7"/>
    <w:rsid w:val="30DB9162"/>
    <w:rsid w:val="312E01DD"/>
    <w:rsid w:val="31346F75"/>
    <w:rsid w:val="31754F5A"/>
    <w:rsid w:val="31B37504"/>
    <w:rsid w:val="31DC8DD9"/>
    <w:rsid w:val="32135625"/>
    <w:rsid w:val="321D66BF"/>
    <w:rsid w:val="3260426E"/>
    <w:rsid w:val="32A5B329"/>
    <w:rsid w:val="332FE8A4"/>
    <w:rsid w:val="33C16CA7"/>
    <w:rsid w:val="33E94413"/>
    <w:rsid w:val="3406A898"/>
    <w:rsid w:val="346819C2"/>
    <w:rsid w:val="346CC87E"/>
    <w:rsid w:val="34775701"/>
    <w:rsid w:val="34FB7124"/>
    <w:rsid w:val="3516EE18"/>
    <w:rsid w:val="35201629"/>
    <w:rsid w:val="3595489F"/>
    <w:rsid w:val="3729FA99"/>
    <w:rsid w:val="374C3A13"/>
    <w:rsid w:val="3766047E"/>
    <w:rsid w:val="37E282AD"/>
    <w:rsid w:val="38187A89"/>
    <w:rsid w:val="381B4F37"/>
    <w:rsid w:val="38E1D304"/>
    <w:rsid w:val="39187505"/>
    <w:rsid w:val="392A11D0"/>
    <w:rsid w:val="396065C7"/>
    <w:rsid w:val="396E11E1"/>
    <w:rsid w:val="39BA905B"/>
    <w:rsid w:val="39FC047C"/>
    <w:rsid w:val="3A589D54"/>
    <w:rsid w:val="3AA8CCB9"/>
    <w:rsid w:val="3AD88FFB"/>
    <w:rsid w:val="3B05DD9E"/>
    <w:rsid w:val="3B080FEC"/>
    <w:rsid w:val="3B611E42"/>
    <w:rsid w:val="3B7267FD"/>
    <w:rsid w:val="3B887924"/>
    <w:rsid w:val="3BCEAAA2"/>
    <w:rsid w:val="3BF46DB5"/>
    <w:rsid w:val="3C7C3635"/>
    <w:rsid w:val="3CFE1531"/>
    <w:rsid w:val="3D1B16BB"/>
    <w:rsid w:val="3D682845"/>
    <w:rsid w:val="3D704C83"/>
    <w:rsid w:val="3D7DCA29"/>
    <w:rsid w:val="3DC42005"/>
    <w:rsid w:val="3DD3D446"/>
    <w:rsid w:val="3E209709"/>
    <w:rsid w:val="3E4937DF"/>
    <w:rsid w:val="3E84E03F"/>
    <w:rsid w:val="3E918295"/>
    <w:rsid w:val="3E987DB8"/>
    <w:rsid w:val="3ED52BD6"/>
    <w:rsid w:val="3F2C0E77"/>
    <w:rsid w:val="3F58DF5E"/>
    <w:rsid w:val="3F6B8B83"/>
    <w:rsid w:val="3F82A3EF"/>
    <w:rsid w:val="3FD8A93F"/>
    <w:rsid w:val="4035B5F3"/>
    <w:rsid w:val="4044C0AF"/>
    <w:rsid w:val="4052D239"/>
    <w:rsid w:val="4065B6AD"/>
    <w:rsid w:val="406D726A"/>
    <w:rsid w:val="40AE4D5A"/>
    <w:rsid w:val="40C09084"/>
    <w:rsid w:val="40CBF84B"/>
    <w:rsid w:val="40ECA702"/>
    <w:rsid w:val="411B8A2D"/>
    <w:rsid w:val="41380606"/>
    <w:rsid w:val="418B6173"/>
    <w:rsid w:val="41A0A0A1"/>
    <w:rsid w:val="41F2663A"/>
    <w:rsid w:val="4280ED60"/>
    <w:rsid w:val="4281CD7A"/>
    <w:rsid w:val="431CA902"/>
    <w:rsid w:val="4323A807"/>
    <w:rsid w:val="4335D15F"/>
    <w:rsid w:val="436D56B5"/>
    <w:rsid w:val="438D0243"/>
    <w:rsid w:val="43AF43E9"/>
    <w:rsid w:val="44987B40"/>
    <w:rsid w:val="44B2561F"/>
    <w:rsid w:val="44B87963"/>
    <w:rsid w:val="44C1842D"/>
    <w:rsid w:val="4504564A"/>
    <w:rsid w:val="456CA220"/>
    <w:rsid w:val="45B1BB42"/>
    <w:rsid w:val="45DA6326"/>
    <w:rsid w:val="460EFB3E"/>
    <w:rsid w:val="465449C4"/>
    <w:rsid w:val="467D7E08"/>
    <w:rsid w:val="46B63346"/>
    <w:rsid w:val="47092668"/>
    <w:rsid w:val="471A5820"/>
    <w:rsid w:val="47636F9A"/>
    <w:rsid w:val="4786AF4F"/>
    <w:rsid w:val="47C64E69"/>
    <w:rsid w:val="47E01080"/>
    <w:rsid w:val="47F01A25"/>
    <w:rsid w:val="47F1F7D7"/>
    <w:rsid w:val="48AF8DF5"/>
    <w:rsid w:val="48C314E8"/>
    <w:rsid w:val="48D693AA"/>
    <w:rsid w:val="492A9FD5"/>
    <w:rsid w:val="4953C5EE"/>
    <w:rsid w:val="49596618"/>
    <w:rsid w:val="497B2CE6"/>
    <w:rsid w:val="49B51ECA"/>
    <w:rsid w:val="49D03554"/>
    <w:rsid w:val="49DC9839"/>
    <w:rsid w:val="49F2257D"/>
    <w:rsid w:val="4A7095FB"/>
    <w:rsid w:val="4B23ED91"/>
    <w:rsid w:val="4B2C0539"/>
    <w:rsid w:val="4B6F9B9B"/>
    <w:rsid w:val="4BC3ACEA"/>
    <w:rsid w:val="4BD7C053"/>
    <w:rsid w:val="4C38B84B"/>
    <w:rsid w:val="4C597507"/>
    <w:rsid w:val="4C747B9D"/>
    <w:rsid w:val="4C99BF8C"/>
    <w:rsid w:val="4CA1AD12"/>
    <w:rsid w:val="4CBB05D6"/>
    <w:rsid w:val="4D0B6BFC"/>
    <w:rsid w:val="4D5F7D4B"/>
    <w:rsid w:val="4D72B3BE"/>
    <w:rsid w:val="4D838EF9"/>
    <w:rsid w:val="4D8D227F"/>
    <w:rsid w:val="4DB0983A"/>
    <w:rsid w:val="4DBFF1F9"/>
    <w:rsid w:val="4DD625A7"/>
    <w:rsid w:val="4DEEB2BB"/>
    <w:rsid w:val="4E2903EB"/>
    <w:rsid w:val="4E358FED"/>
    <w:rsid w:val="4E5D8B8D"/>
    <w:rsid w:val="4E835C0D"/>
    <w:rsid w:val="4E888FED"/>
    <w:rsid w:val="4EF28C40"/>
    <w:rsid w:val="4EFB4DAC"/>
    <w:rsid w:val="4F7825F8"/>
    <w:rsid w:val="4F793355"/>
    <w:rsid w:val="4FB4F35B"/>
    <w:rsid w:val="4FD1604E"/>
    <w:rsid w:val="4FD94DD4"/>
    <w:rsid w:val="50309E68"/>
    <w:rsid w:val="504151E9"/>
    <w:rsid w:val="50430CBE"/>
    <w:rsid w:val="50554E85"/>
    <w:rsid w:val="510EC3D8"/>
    <w:rsid w:val="51351478"/>
    <w:rsid w:val="5171CCA2"/>
    <w:rsid w:val="517E5F03"/>
    <w:rsid w:val="51B89D38"/>
    <w:rsid w:val="51C185A4"/>
    <w:rsid w:val="523811BB"/>
    <w:rsid w:val="52680B03"/>
    <w:rsid w:val="531C8F2F"/>
    <w:rsid w:val="538BE935"/>
    <w:rsid w:val="53B419C1"/>
    <w:rsid w:val="53B7C1B8"/>
    <w:rsid w:val="53EF0A69"/>
    <w:rsid w:val="53F4CC79"/>
    <w:rsid w:val="5431B9A3"/>
    <w:rsid w:val="545266AB"/>
    <w:rsid w:val="545D537A"/>
    <w:rsid w:val="54B85F90"/>
    <w:rsid w:val="54F7D171"/>
    <w:rsid w:val="55001324"/>
    <w:rsid w:val="550722C5"/>
    <w:rsid w:val="554AFCF6"/>
    <w:rsid w:val="559C399C"/>
    <w:rsid w:val="55C5EBF5"/>
    <w:rsid w:val="5604F5F5"/>
    <w:rsid w:val="56488F58"/>
    <w:rsid w:val="5693A1D2"/>
    <w:rsid w:val="56BD1A24"/>
    <w:rsid w:val="56F386F0"/>
    <w:rsid w:val="57B5FEC6"/>
    <w:rsid w:val="57C806D8"/>
    <w:rsid w:val="57CCB4C8"/>
    <w:rsid w:val="58143776"/>
    <w:rsid w:val="582F7233"/>
    <w:rsid w:val="5883D6DC"/>
    <w:rsid w:val="58A7FB9D"/>
    <w:rsid w:val="58FDD344"/>
    <w:rsid w:val="5928ACD6"/>
    <w:rsid w:val="5980301A"/>
    <w:rsid w:val="59872A29"/>
    <w:rsid w:val="5A164E03"/>
    <w:rsid w:val="5A738DFF"/>
    <w:rsid w:val="5A996614"/>
    <w:rsid w:val="5AA5DD2A"/>
    <w:rsid w:val="5AA6E258"/>
    <w:rsid w:val="5AA855EB"/>
    <w:rsid w:val="5AACADB0"/>
    <w:rsid w:val="5ACD5699"/>
    <w:rsid w:val="5ACEDD8C"/>
    <w:rsid w:val="5AEBDBCD"/>
    <w:rsid w:val="5B12FADE"/>
    <w:rsid w:val="5B1DC3A9"/>
    <w:rsid w:val="5B26557E"/>
    <w:rsid w:val="5BB722CA"/>
    <w:rsid w:val="5BBE3493"/>
    <w:rsid w:val="5BBE9B1E"/>
    <w:rsid w:val="5BCE9E52"/>
    <w:rsid w:val="5C18B2BD"/>
    <w:rsid w:val="5C66041D"/>
    <w:rsid w:val="5CA78073"/>
    <w:rsid w:val="5CD05B35"/>
    <w:rsid w:val="5DAAD77F"/>
    <w:rsid w:val="5DB09E53"/>
    <w:rsid w:val="5E2FA0DB"/>
    <w:rsid w:val="5E53A13D"/>
    <w:rsid w:val="5E8AE858"/>
    <w:rsid w:val="5F195EFC"/>
    <w:rsid w:val="5F3EDBAE"/>
    <w:rsid w:val="5F879F5F"/>
    <w:rsid w:val="5FEF719E"/>
    <w:rsid w:val="5FFC3D76"/>
    <w:rsid w:val="6081BCFF"/>
    <w:rsid w:val="615BDAC1"/>
    <w:rsid w:val="6178B039"/>
    <w:rsid w:val="61845A0D"/>
    <w:rsid w:val="6238EEDA"/>
    <w:rsid w:val="6277F638"/>
    <w:rsid w:val="63129023"/>
    <w:rsid w:val="63C979B1"/>
    <w:rsid w:val="63D13FB7"/>
    <w:rsid w:val="64173B8E"/>
    <w:rsid w:val="6430981E"/>
    <w:rsid w:val="6499783E"/>
    <w:rsid w:val="64CD37C4"/>
    <w:rsid w:val="650F0296"/>
    <w:rsid w:val="651EFD41"/>
    <w:rsid w:val="65456E29"/>
    <w:rsid w:val="65AEB85E"/>
    <w:rsid w:val="65F5FDC5"/>
    <w:rsid w:val="6652CAAC"/>
    <w:rsid w:val="66FD5BDF"/>
    <w:rsid w:val="6730167B"/>
    <w:rsid w:val="6779204D"/>
    <w:rsid w:val="679B255B"/>
    <w:rsid w:val="67A30CA2"/>
    <w:rsid w:val="67B6B3CF"/>
    <w:rsid w:val="688EC603"/>
    <w:rsid w:val="69203093"/>
    <w:rsid w:val="692E81A5"/>
    <w:rsid w:val="6939B4B6"/>
    <w:rsid w:val="694964D1"/>
    <w:rsid w:val="696760A8"/>
    <w:rsid w:val="698A0CFE"/>
    <w:rsid w:val="6996AB0D"/>
    <w:rsid w:val="69987360"/>
    <w:rsid w:val="69B5AB7A"/>
    <w:rsid w:val="69DAF953"/>
    <w:rsid w:val="6A5E83E3"/>
    <w:rsid w:val="6AFECCD7"/>
    <w:rsid w:val="6B15071C"/>
    <w:rsid w:val="6B825019"/>
    <w:rsid w:val="6BCBB3E3"/>
    <w:rsid w:val="6C2E5EE9"/>
    <w:rsid w:val="6C767DC5"/>
    <w:rsid w:val="6D708B1F"/>
    <w:rsid w:val="6DAD45A0"/>
    <w:rsid w:val="6E5A079C"/>
    <w:rsid w:val="6E5E25A1"/>
    <w:rsid w:val="6EAE6392"/>
    <w:rsid w:val="6EAF4FEF"/>
    <w:rsid w:val="6EDBDE3D"/>
    <w:rsid w:val="6EF4182D"/>
    <w:rsid w:val="6F7C14AA"/>
    <w:rsid w:val="6F9DC329"/>
    <w:rsid w:val="702BCD9F"/>
    <w:rsid w:val="707AED9B"/>
    <w:rsid w:val="70907600"/>
    <w:rsid w:val="709D27BC"/>
    <w:rsid w:val="70CCB4B6"/>
    <w:rsid w:val="70E02FFE"/>
    <w:rsid w:val="710EB6B7"/>
    <w:rsid w:val="71145B3E"/>
    <w:rsid w:val="71A020AE"/>
    <w:rsid w:val="71B7A366"/>
    <w:rsid w:val="71D4119A"/>
    <w:rsid w:val="7205DD0E"/>
    <w:rsid w:val="723CDEFD"/>
    <w:rsid w:val="7242F82A"/>
    <w:rsid w:val="728F8A43"/>
    <w:rsid w:val="72A99D67"/>
    <w:rsid w:val="72CADC17"/>
    <w:rsid w:val="730CFEF3"/>
    <w:rsid w:val="7345653A"/>
    <w:rsid w:val="7352EF61"/>
    <w:rsid w:val="73F89515"/>
    <w:rsid w:val="742936CD"/>
    <w:rsid w:val="749A1A2B"/>
    <w:rsid w:val="74A4B3DD"/>
    <w:rsid w:val="74D4114E"/>
    <w:rsid w:val="74DD8E7F"/>
    <w:rsid w:val="756E410B"/>
    <w:rsid w:val="757EDF91"/>
    <w:rsid w:val="757F5E09"/>
    <w:rsid w:val="75A6195D"/>
    <w:rsid w:val="75D3D552"/>
    <w:rsid w:val="75E81068"/>
    <w:rsid w:val="7606A121"/>
    <w:rsid w:val="76B2835C"/>
    <w:rsid w:val="76F6BF80"/>
    <w:rsid w:val="7739A9C9"/>
    <w:rsid w:val="77975DA7"/>
    <w:rsid w:val="779E4D3A"/>
    <w:rsid w:val="784B1FDE"/>
    <w:rsid w:val="78B6A4C3"/>
    <w:rsid w:val="78C37397"/>
    <w:rsid w:val="794FFD14"/>
    <w:rsid w:val="798BC64B"/>
    <w:rsid w:val="7A7469F8"/>
    <w:rsid w:val="7A916747"/>
    <w:rsid w:val="7AA2A9D7"/>
    <w:rsid w:val="7AC8EFA5"/>
    <w:rsid w:val="7AD5EDFC"/>
    <w:rsid w:val="7ADA1244"/>
    <w:rsid w:val="7AF08F6F"/>
    <w:rsid w:val="7B211B66"/>
    <w:rsid w:val="7B4695C1"/>
    <w:rsid w:val="7B5A3B17"/>
    <w:rsid w:val="7B7FFD01"/>
    <w:rsid w:val="7BA6F8D3"/>
    <w:rsid w:val="7C5C21FE"/>
    <w:rsid w:val="7C6FBB62"/>
    <w:rsid w:val="7C74BB71"/>
    <w:rsid w:val="7C9BA044"/>
    <w:rsid w:val="7D29C570"/>
    <w:rsid w:val="7D50BC72"/>
    <w:rsid w:val="7D7A1107"/>
    <w:rsid w:val="7D80AFD3"/>
    <w:rsid w:val="7DA306A9"/>
    <w:rsid w:val="7DC50D13"/>
    <w:rsid w:val="7E7BAF59"/>
    <w:rsid w:val="7ECE1B77"/>
    <w:rsid w:val="7F12579B"/>
    <w:rsid w:val="7F1361B4"/>
    <w:rsid w:val="7F345B7A"/>
    <w:rsid w:val="7F5A8367"/>
    <w:rsid w:val="7F5ADA90"/>
    <w:rsid w:val="7F64D86A"/>
    <w:rsid w:val="7FAD8367"/>
    <w:rsid w:val="7FCC2FD7"/>
    <w:rsid w:val="7F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A9C9"/>
  <w15:chartTrackingRefBased/>
  <w15:docId w15:val="{94C19C4D-6BE9-49CE-AD51-360E19541F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character" w:styleId="eop" w:customStyle="true">
    <w:uiPriority w:val="1"/>
    <w:name w:val="eop"/>
    <w:basedOn w:val="DefaultParagraphFont"/>
    <w:rsid w:val="16DA85EA"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ormaltextrun" w:customStyle="true">
    <w:uiPriority w:val="1"/>
    <w:name w:val="normaltextrun"/>
    <w:basedOn w:val="DefaultParagraphFont"/>
    <w:rsid w:val="211A7367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s://www.educationsupport.org.uk/media/cxkexon2/teaching-the-new-reality.pdf" TargetMode="External" Id="Rb18b11f4e61440cb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1fe04c9bdc7a49d6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ssets.publishing.service.gov.uk/media/6061eb9cd3bf7f5cde260984/ITT_core_content_framework_.pdf" TargetMode="External" Id="R4bc1e39b2737498f" /><Relationship Type="http://schemas.openxmlformats.org/officeDocument/2006/relationships/hyperlink" Target="https://assets.publishing.service.gov.uk/media/637b75ddd3bf7f7209bf2de5/ITT_Provider_Guidance_Stage_2.pdf" TargetMode="External" Id="R65181aa30884440c" /><Relationship Type="http://schemas.openxmlformats.org/officeDocument/2006/relationships/hyperlink" Target="https://assets.publishing.service.gov.uk/media/661d24ac08c3be25cfbd3e61/Initial_Teacher_Training_and_Early_Career_Framework.pdf" TargetMode="External" Id="Rd4beb52e0d0048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68B0C76EA6F45BCFA061B8C840EC4" ma:contentTypeVersion="4" ma:contentTypeDescription="Create a new document." ma:contentTypeScope="" ma:versionID="e9fa7f1631cc8d04d708e6c07fa49f6e">
  <xsd:schema xmlns:xsd="http://www.w3.org/2001/XMLSchema" xmlns:xs="http://www.w3.org/2001/XMLSchema" xmlns:p="http://schemas.microsoft.com/office/2006/metadata/properties" xmlns:ns2="0f9a993b-f903-4e8b-9aa6-6c0f73c42a5b" targetNamespace="http://schemas.microsoft.com/office/2006/metadata/properties" ma:root="true" ma:fieldsID="fd501ad5dfc41a50ce947d6274e1185d" ns2:_="">
    <xsd:import namespace="0f9a993b-f903-4e8b-9aa6-6c0f73c4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a993b-f903-4e8b-9aa6-6c0f73c42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94BAB-9C58-4931-B8FA-7E95DC3A598A}"/>
</file>

<file path=customXml/itemProps2.xml><?xml version="1.0" encoding="utf-8"?>
<ds:datastoreItem xmlns:ds="http://schemas.openxmlformats.org/officeDocument/2006/customXml" ds:itemID="{16608A7B-1C54-43F5-A569-1C9E1DC3CF5E}"/>
</file>

<file path=customXml/itemProps3.xml><?xml version="1.0" encoding="utf-8"?>
<ds:datastoreItem xmlns:ds="http://schemas.openxmlformats.org/officeDocument/2006/customXml" ds:itemID="{8BF44A89-19B2-4E62-83B9-60F3176567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Jemima Davey</dc:creator>
  <keywords/>
  <dc:description/>
  <lastModifiedBy>Jemima Davey</lastModifiedBy>
  <dcterms:created xsi:type="dcterms:W3CDTF">2023-12-01T11:45:25.0000000Z</dcterms:created>
  <dcterms:modified xsi:type="dcterms:W3CDTF">2025-04-05T10:25:50.8886002Z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0x010100A5A68B0C76EA6F45BCFA061B8C840EC4</vt:lpwstr>
  </property>
  <property fmtid="{D5CDD505-2E9C-101B-9397-08002B2CF9AE}" pid="3" name="Order">
    <vt:r8>255800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{"FileActivityType":"9","FileActivityTimeStamp":"2024-08-31T16:37:56.447Z","FileActivityUsersOnPage":[{"DisplayName":"Jemima Davey","Id":"21381@stmarys.ac.uk"},{"DisplayName":"Jane Chambers","Id":"chamberj@stmarys.ac.uk"},{"DisplayName":"Jemima Davey","Id":"21381@stmarys.ac.uk"}],"FileActivityNavigationId":null}</vt:lpwstr>
  </property>
  <property fmtid="{D5CDD505-2E9C-101B-9397-08002B2CF9AE}" pid="9" name="_ExtendedDescription">
    <vt:lpwstr/>
  </property>
</Properties>
</file>